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E10AF">
      <w:pPr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Description of Additional file 2.</w:t>
      </w:r>
    </w:p>
    <w:p w14:paraId="2E2B266F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66109F2D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Fig. S1</w:t>
      </w:r>
      <w:r>
        <w:rPr>
          <w:rFonts w:ascii="Times New Roman" w:hAnsi="Times New Roman"/>
        </w:rPr>
        <w:t xml:space="preserve"> Population structure analysis of 298 individuals of </w:t>
      </w:r>
      <w:r>
        <w:rPr>
          <w:rFonts w:ascii="Times New Roman" w:hAnsi="Times New Roman"/>
          <w:i/>
          <w:iCs/>
        </w:rPr>
        <w:t>Juglans regia</w:t>
      </w:r>
      <w:r>
        <w:rPr>
          <w:rFonts w:ascii="Times New Roman" w:hAnsi="Times New Roman"/>
        </w:rPr>
        <w:t xml:space="preserve">. </w:t>
      </w:r>
    </w:p>
    <w:p w14:paraId="6628EFF7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Fig. S2</w:t>
      </w:r>
      <w:r>
        <w:rPr>
          <w:rFonts w:ascii="Times New Roman" w:hAnsi="Times New Roman"/>
        </w:rPr>
        <w:t xml:space="preserve"> STRUCTURE results under the subsampling design. </w:t>
      </w:r>
    </w:p>
    <w:p w14:paraId="24B50E38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Fig. S3</w:t>
      </w:r>
      <w:r>
        <w:rPr>
          <w:rFonts w:ascii="Times New Roman" w:hAnsi="Times New Roman"/>
        </w:rPr>
        <w:t xml:space="preserve"> Mutational load and loss-of-function (LoF) variants were analyzed in six groups of </w:t>
      </w:r>
      <w:r>
        <w:rPr>
          <w:rFonts w:ascii="Times New Roman" w:hAnsi="Times New Roman"/>
          <w:i/>
          <w:iCs/>
        </w:rPr>
        <w:t>Juglans regia</w:t>
      </w:r>
      <w:r>
        <w:rPr>
          <w:rFonts w:ascii="Times New Roman" w:hAnsi="Times New Roman"/>
        </w:rPr>
        <w:t xml:space="preserve"> using the Tibetan reference genome and Chandler 2.0 reference genome.</w:t>
      </w:r>
    </w:p>
    <w:p w14:paraId="04449160"/>
    <w:p w14:paraId="5D7F23B1">
      <w:pPr>
        <w:widowControl/>
        <w:jc w:val="left"/>
      </w:pPr>
      <w:r>
        <w:br w:type="page"/>
      </w:r>
    </w:p>
    <w:p w14:paraId="6A911972">
      <w:r>
        <w:drawing>
          <wp:inline distT="0" distB="0" distL="0" distR="0">
            <wp:extent cx="5041900" cy="3962400"/>
            <wp:effectExtent l="0" t="0" r="0" b="0"/>
            <wp:docPr id="6210993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099316" name="图片 4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A0C6B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Fig. S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1</w:t>
      </w:r>
      <w:r>
        <w:rPr>
          <w:rFonts w:ascii="Times New Roman" w:hAnsi="Times New Roman" w:cs="Times New Roman"/>
          <w:sz w:val="24"/>
          <w:szCs w:val="32"/>
        </w:rPr>
        <w:t xml:space="preserve"> Population structure analysis</w:t>
      </w:r>
      <w:r>
        <w:rPr>
          <w:rFonts w:hint="eastAsia" w:ascii="Times New Roman" w:hAnsi="Times New Roman" w:cs="Times New Roman"/>
          <w:sz w:val="24"/>
          <w:szCs w:val="32"/>
        </w:rPr>
        <w:t xml:space="preserve"> of</w:t>
      </w:r>
      <w:r>
        <w:rPr>
          <w:rFonts w:ascii="Times New Roman" w:hAnsi="Times New Roman" w:cs="Times New Roman"/>
          <w:sz w:val="24"/>
          <w:szCs w:val="32"/>
        </w:rPr>
        <w:t xml:space="preserve"> 298 individuals of </w:t>
      </w:r>
      <w:r>
        <w:rPr>
          <w:rFonts w:ascii="Times New Roman" w:hAnsi="Times New Roman" w:cs="Times New Roman"/>
          <w:i/>
          <w:iCs/>
          <w:sz w:val="24"/>
          <w:szCs w:val="32"/>
        </w:rPr>
        <w:t>Juglans regia</w:t>
      </w:r>
      <w:r>
        <w:rPr>
          <w:rFonts w:ascii="Times New Roman" w:hAnsi="Times New Roman" w:cs="Times New Roman"/>
          <w:sz w:val="24"/>
          <w:szCs w:val="32"/>
        </w:rPr>
        <w:t>. Genetic structure inferred using STRUCTURE v.2.3.4 [1] with ParamSet2 (the alternative ancestry prior (POPALPHA = 1), a small ALPHA value (ALPHA = 0.25), and uncorrelated allele frequency model (FREQSCORR = 0)).</w:t>
      </w:r>
      <w:r>
        <w:rPr>
          <w:rFonts w:hint="eastAsia"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The y-axis</w:t>
      </w:r>
      <w:r>
        <w:rPr>
          <w:rFonts w:hint="eastAsia"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 xml:space="preserve">represents the </w:t>
      </w:r>
      <w:r>
        <w:rPr>
          <w:rFonts w:ascii="Times New Roman" w:hAnsi="Times New Roman" w:cs="Times New Roman"/>
          <w:i/>
          <w:iCs/>
          <w:sz w:val="24"/>
          <w:szCs w:val="32"/>
        </w:rPr>
        <w:t>q</w:t>
      </w:r>
      <w:r>
        <w:rPr>
          <w:rFonts w:ascii="Times New Roman" w:hAnsi="Times New Roman" w:cs="Times New Roman"/>
          <w:sz w:val="24"/>
          <w:szCs w:val="32"/>
        </w:rPr>
        <w:t>-value, and the x-axis shows each individual. Color coding: Europe (EUR, blue), West Asia (WA, yellow), Central Asia (CA, orange), East Asia (EA, pink), Tibet (TIB, green), and South Asia (SA, purple).</w:t>
      </w:r>
    </w:p>
    <w:p w14:paraId="5A0B5530">
      <w:pPr>
        <w:widowControl/>
        <w:jc w:val="left"/>
        <w:rPr>
          <w:rFonts w:ascii="Times New Roman" w:hAnsi="Times New Roman" w:cs="Times New Roman"/>
          <w:sz w:val="24"/>
          <w:szCs w:val="32"/>
        </w:rPr>
      </w:pPr>
    </w:p>
    <w:p w14:paraId="7FCFF6FD">
      <w:pPr>
        <w:widowControl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br w:type="page"/>
      </w:r>
    </w:p>
    <w:p w14:paraId="68433EF8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drawing>
          <wp:inline distT="0" distB="0" distL="114300" distR="114300">
            <wp:extent cx="5257165" cy="3328670"/>
            <wp:effectExtent l="0" t="0" r="635" b="24130"/>
            <wp:docPr id="1" name="图片 1" descr="/Users/chencaijin/Library/Containers/com.kingsoft.wpsoffice.mac/Data/tmp/picturecompress_20251004231815/output_1.pn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Users/chencaijin/Library/Containers/com.kingsoft.wpsoffice.mac/Data/tmp/picturecompress_20251004231815/output_1.pngoutput_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332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3A20F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t>Fig. S2</w:t>
      </w:r>
      <w:r>
        <w:rPr>
          <w:rFonts w:hint="eastAsia" w:ascii="Times New Roman" w:hAnsi="Times New Roman" w:cs="Times New Roman"/>
          <w:b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</w:rPr>
        <w:t xml:space="preserve">STRUCTURE results under the subsampling design. Subsampling analysis was performed by randomly selecting 16 individuals from each of the six populations (including South Asia), yielding a total of 96 samples. Under the default parameter settings, the optimal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was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ascii="Times New Roman Italic" w:hAnsi="Times New Roman Italic" w:cs="Times New Roman Italic"/>
          <w:i/>
          <w:iCs/>
          <w:sz w:val="24"/>
          <w:szCs w:val="32"/>
        </w:rPr>
        <w:t>K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</w:rPr>
        <w:t>=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</w:rPr>
        <w:t>6. Under the alternative parameterization (Param</w:t>
      </w:r>
      <w:r>
        <w:rPr>
          <w:rFonts w:ascii="Times New Roman" w:hAnsi="Times New Roman" w:cs="Times New Roman"/>
          <w:sz w:val="24"/>
          <w:szCs w:val="32"/>
        </w:rPr>
        <w:t>S</w:t>
      </w:r>
      <w:r>
        <w:rPr>
          <w:rFonts w:hint="eastAsia" w:ascii="Times New Roman" w:hAnsi="Times New Roman" w:cs="Times New Roman"/>
          <w:sz w:val="24"/>
          <w:szCs w:val="32"/>
        </w:rPr>
        <w:t xml:space="preserve">et1: the alternative ancestry prior, with POPALPHA = 1 and a smaller initial ALPHA value, under the </w:t>
      </w:r>
      <w:r>
        <w:rPr>
          <w:rFonts w:hint="eastAsia" w:ascii="Times New Roman" w:hAnsi="Times New Roman" w:cs="Times New Roman"/>
          <w:i/>
          <w:iCs/>
          <w:sz w:val="24"/>
          <w:szCs w:val="32"/>
        </w:rPr>
        <w:t>F</w:t>
      </w:r>
      <w:r>
        <w:rPr>
          <w:rFonts w:hint="eastAsia" w:ascii="Times New Roman" w:hAnsi="Times New Roman" w:cs="Times New Roman"/>
          <w:sz w:val="24"/>
          <w:szCs w:val="32"/>
        </w:rPr>
        <w:t xml:space="preserve"> model), the optimal</w:t>
      </w:r>
      <w:r>
        <w:rPr>
          <w:rFonts w:ascii="Times New Roman" w:hAnsi="Times New Roman" w:cs="Times New Roman"/>
          <w:sz w:val="24"/>
          <w:szCs w:val="32"/>
        </w:rPr>
        <w:t xml:space="preserve"> was also </w:t>
      </w:r>
      <w:r>
        <w:rPr>
          <w:rFonts w:ascii="Times New Roman Italic" w:hAnsi="Times New Roman Italic" w:cs="Times New Roman Italic"/>
          <w:i/>
          <w:iCs/>
          <w:sz w:val="24"/>
          <w:szCs w:val="32"/>
        </w:rPr>
        <w:t>K</w:t>
      </w:r>
      <w:r>
        <w:rPr>
          <w:rFonts w:hint="eastAsia" w:ascii="Times New Roman" w:hAnsi="Times New Roman" w:cs="Times New Roman"/>
          <w:sz w:val="24"/>
          <w:szCs w:val="32"/>
        </w:rPr>
        <w:t xml:space="preserve"> = 6.</w:t>
      </w:r>
    </w:p>
    <w:p w14:paraId="2FFCFDDB">
      <w:pPr>
        <w:rPr>
          <w:rFonts w:ascii="Times New Roman" w:hAnsi="Times New Roman" w:cs="Times New Roman"/>
          <w:sz w:val="24"/>
          <w:szCs w:val="32"/>
        </w:rPr>
      </w:pPr>
    </w:p>
    <w:p w14:paraId="760B868E">
      <w:r>
        <w:br w:type="page"/>
      </w:r>
      <w:bookmarkStart w:id="0" w:name="_GoBack"/>
      <w:bookmarkEnd w:id="0"/>
    </w:p>
    <w:p w14:paraId="3335F8A3">
      <w:r>
        <w:drawing>
          <wp:inline distT="0" distB="0" distL="0" distR="0">
            <wp:extent cx="5274310" cy="4034790"/>
            <wp:effectExtent l="0" t="0" r="0" b="3810"/>
            <wp:docPr id="21050390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039054" name="图片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3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05337">
      <w:pPr>
        <w:jc w:val="left"/>
        <w:rPr>
          <w:rFonts w:ascii="Times New Roman" w:hAnsi="Times New Roman"/>
          <w:sz w:val="24"/>
          <w:lang w:eastAsia="zh-Hans"/>
        </w:rPr>
      </w:pPr>
      <w:r>
        <w:rPr>
          <w:rFonts w:ascii="Times New Roman" w:hAnsi="Times New Roman" w:cs="Times New Roman"/>
          <w:b/>
          <w:sz w:val="24"/>
        </w:rPr>
        <w:t>Fig. S3</w:t>
      </w:r>
      <w:r>
        <w:rPr>
          <w:rFonts w:hint="eastAsia"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/>
          <w:sz w:val="24"/>
          <w:lang w:eastAsia="zh-Hans"/>
        </w:rPr>
        <w:t xml:space="preserve">Mutational load and loss-of-function (LoF) variants were analyzed in six groups of </w:t>
      </w:r>
      <w:r>
        <w:rPr>
          <w:rFonts w:ascii="Times New Roman" w:hAnsi="Times New Roman" w:cs="Times New Roman"/>
          <w:i/>
          <w:iCs/>
          <w:sz w:val="24"/>
          <w:szCs w:val="32"/>
        </w:rPr>
        <w:t xml:space="preserve">Juglans </w:t>
      </w:r>
      <w:r>
        <w:rPr>
          <w:rFonts w:ascii="Times New Roman" w:hAnsi="Times New Roman"/>
          <w:i/>
          <w:iCs/>
          <w:sz w:val="24"/>
          <w:lang w:eastAsia="zh-Hans"/>
        </w:rPr>
        <w:t>regia</w:t>
      </w:r>
      <w:r>
        <w:rPr>
          <w:rFonts w:ascii="Times New Roman" w:hAnsi="Times New Roman"/>
          <w:sz w:val="24"/>
          <w:lang w:eastAsia="zh-Hans"/>
        </w:rPr>
        <w:t xml:space="preserve"> using </w:t>
      </w:r>
      <w:r>
        <w:rPr>
          <w:rFonts w:hint="eastAsia" w:ascii="Times New Roman" w:hAnsi="Times New Roman"/>
          <w:sz w:val="24"/>
        </w:rPr>
        <w:t>the</w:t>
      </w:r>
      <w:r>
        <w:rPr>
          <w:rFonts w:ascii="Times New Roman" w:hAnsi="Times New Roman"/>
          <w:sz w:val="24"/>
        </w:rPr>
        <w:t xml:space="preserve"> Tibetan </w:t>
      </w:r>
      <w:r>
        <w:rPr>
          <w:rFonts w:ascii="Times New Roman" w:hAnsi="Times New Roman"/>
          <w:sz w:val="24"/>
          <w:lang w:eastAsia="zh-Hans"/>
        </w:rPr>
        <w:t xml:space="preserve">reference genome (A-B) [35] and Chandler 2.0 reference genome (C-D) [36]. The ratios of derived deleterious variants (A, C) and LoF variants (B, D) to synonymous variants were calculated for each individual. </w:t>
      </w:r>
      <w:r>
        <w:rPr>
          <w:rFonts w:ascii="Times New Roman" w:hAnsi="Times New Roman"/>
          <w:i/>
          <w:iCs/>
          <w:sz w:val="24"/>
          <w:lang w:eastAsia="zh-Hans"/>
        </w:rPr>
        <w:t>p</w:t>
      </w:r>
      <w:r>
        <w:rPr>
          <w:rFonts w:ascii="Times New Roman" w:hAnsi="Times New Roman"/>
          <w:sz w:val="24"/>
          <w:lang w:eastAsia="zh-Hans"/>
        </w:rPr>
        <w:t>-values were derived using t-tests comparing each group to “South Asia”, with significance levels indicated as</w:t>
      </w:r>
      <w:r>
        <w:rPr>
          <w:rFonts w:ascii="Times New Roman Regular" w:hAnsi="Times New Roman Regular" w:cs="Times New Roman Regular"/>
          <w:sz w:val="24"/>
          <w:lang w:eastAsia="zh-Hans"/>
        </w:rPr>
        <w:t xml:space="preserve"> </w:t>
      </w:r>
      <w:r>
        <w:rPr>
          <w:rFonts w:ascii="Times New Roman" w:hAnsi="Times New Roman"/>
          <w:sz w:val="24"/>
          <w:lang w:eastAsia="zh-Hans"/>
        </w:rPr>
        <w:t xml:space="preserve">“***” </w:t>
      </w:r>
      <w:r>
        <w:rPr>
          <w:rFonts w:ascii="Times New Roman" w:hAnsi="Times New Roman"/>
          <w:i/>
          <w:iCs/>
          <w:sz w:val="24"/>
          <w:lang w:eastAsia="zh-Hans"/>
        </w:rPr>
        <w:t>p</w:t>
      </w:r>
      <w:r>
        <w:rPr>
          <w:rFonts w:ascii="Times New Roman" w:hAnsi="Times New Roman"/>
          <w:sz w:val="24"/>
          <w:lang w:eastAsia="zh-Hans"/>
        </w:rPr>
        <w:t xml:space="preserve"> &lt; 0.001, “**” </w:t>
      </w:r>
      <w:r>
        <w:rPr>
          <w:rFonts w:ascii="Times New Roman" w:hAnsi="Times New Roman"/>
          <w:i/>
          <w:iCs/>
          <w:sz w:val="24"/>
          <w:lang w:eastAsia="zh-Hans"/>
        </w:rPr>
        <w:t>p</w:t>
      </w:r>
      <w:r>
        <w:rPr>
          <w:rFonts w:ascii="Times New Roman" w:hAnsi="Times New Roman"/>
          <w:sz w:val="24"/>
          <w:lang w:eastAsia="zh-Hans"/>
        </w:rPr>
        <w:t xml:space="preserve"> &lt; 0.01, “*” </w:t>
      </w:r>
      <w:r>
        <w:rPr>
          <w:rFonts w:ascii="Times New Roman" w:hAnsi="Times New Roman"/>
          <w:i/>
          <w:iCs/>
          <w:sz w:val="24"/>
          <w:lang w:eastAsia="zh-Hans"/>
        </w:rPr>
        <w:t>p</w:t>
      </w:r>
      <w:r>
        <w:rPr>
          <w:rFonts w:ascii="Times New Roman" w:hAnsi="Times New Roman"/>
          <w:sz w:val="24"/>
          <w:lang w:eastAsia="zh-Hans"/>
        </w:rPr>
        <w:t xml:space="preserve"> &lt; 0.05, “ns” </w:t>
      </w:r>
      <w:r>
        <w:rPr>
          <w:rFonts w:ascii="Times New Roman" w:hAnsi="Times New Roman"/>
          <w:i/>
          <w:iCs/>
          <w:sz w:val="24"/>
          <w:lang w:eastAsia="zh-Hans"/>
        </w:rPr>
        <w:t>p</w:t>
      </w:r>
      <w:r>
        <w:rPr>
          <w:rFonts w:ascii="Times New Roman" w:hAnsi="Times New Roman"/>
          <w:sz w:val="24"/>
          <w:lang w:eastAsia="zh-Hans"/>
        </w:rPr>
        <w:t xml:space="preserve"> &gt; 0.05.</w:t>
      </w:r>
    </w:p>
    <w:p w14:paraId="77592A2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7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3NTc4ODhmM2MyMDg4OTgwMmFhY2VlMmQ3OGZmNDA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enome Biology （No bold abbr) &lt;/Style&gt;&lt;LeftDelim&gt;{&lt;/LeftDelim&gt;&lt;RightDelim&gt;}&lt;/RightDelim&gt;&lt;FontName&gt;DengXian&lt;/FontName&gt;&lt;FontSize&gt;10&lt;/FontSize&gt;&lt;ReflistTitle&gt;&lt;style size=&quot;18&quot;&gt;﻿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29z9fwt5sd5fuefe5u52r0st0ftfe95azs0&quot;&gt;My EndNote Library Copy Copy&lt;record-ids&gt;&lt;item&gt;74&lt;/item&gt;&lt;/record-ids&gt;&lt;/item&gt;&lt;/Libraries&gt;"/>
  </w:docVars>
  <w:rsids>
    <w:rsidRoot w:val="00D602AD"/>
    <w:rsid w:val="000001F6"/>
    <w:rsid w:val="00012C3A"/>
    <w:rsid w:val="00036DCA"/>
    <w:rsid w:val="00087015"/>
    <w:rsid w:val="001213BD"/>
    <w:rsid w:val="00136986"/>
    <w:rsid w:val="00174114"/>
    <w:rsid w:val="001863F1"/>
    <w:rsid w:val="001A34EC"/>
    <w:rsid w:val="00272DD7"/>
    <w:rsid w:val="002C5DC4"/>
    <w:rsid w:val="002D32D3"/>
    <w:rsid w:val="00372869"/>
    <w:rsid w:val="003C4DD9"/>
    <w:rsid w:val="00595F11"/>
    <w:rsid w:val="00684130"/>
    <w:rsid w:val="006D1BBA"/>
    <w:rsid w:val="0074085D"/>
    <w:rsid w:val="00751DFD"/>
    <w:rsid w:val="00757CE4"/>
    <w:rsid w:val="007A6D73"/>
    <w:rsid w:val="008A3E8C"/>
    <w:rsid w:val="00991F2F"/>
    <w:rsid w:val="00992F12"/>
    <w:rsid w:val="00B00E77"/>
    <w:rsid w:val="00B039E7"/>
    <w:rsid w:val="00B51640"/>
    <w:rsid w:val="00C06302"/>
    <w:rsid w:val="00C52F32"/>
    <w:rsid w:val="00C73305"/>
    <w:rsid w:val="00CA6D03"/>
    <w:rsid w:val="00D008C7"/>
    <w:rsid w:val="00D20213"/>
    <w:rsid w:val="00D51AE0"/>
    <w:rsid w:val="00D52D32"/>
    <w:rsid w:val="00D602AD"/>
    <w:rsid w:val="00D956AF"/>
    <w:rsid w:val="00DB0327"/>
    <w:rsid w:val="00DC313E"/>
    <w:rsid w:val="00E22CDF"/>
    <w:rsid w:val="00F1555A"/>
    <w:rsid w:val="00F44C38"/>
    <w:rsid w:val="5FFBC28A"/>
    <w:rsid w:val="77FD5014"/>
    <w:rsid w:val="FBCF46C7"/>
    <w:rsid w:val="FE96F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标题 1 字符"/>
    <w:basedOn w:val="15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5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明显强调1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明显参考1"/>
    <w:basedOn w:val="15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4">
    <w:name w:val="current-selection"/>
    <w:qFormat/>
    <w:uiPriority w:val="0"/>
    <w:rPr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274</Words>
  <Characters>1563</Characters>
  <Lines>13</Lines>
  <Paragraphs>3</Paragraphs>
  <TotalTime>35</TotalTime>
  <ScaleCrop>false</ScaleCrop>
  <LinksUpToDate>false</LinksUpToDate>
  <CharactersWithSpaces>1834</CharactersWithSpaces>
  <Application>WPS Office_6.12.1.8902_F1E327BC-269C-435d-A152-05C5408002CA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2025-03-17T21:17:00Z</dcterms:created>
  <dc:creator>chencj</dc:creator>
  <cp:lastModifiedBy>橙子</cp:lastModifiedBy>
  <dcterms:modified xsi:type="dcterms:W3CDTF">2026-01-22T11:10:49Z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2052-6.12.1.8902</vt:lpwstr>
  </property>
  <property fmtid="{D5CDD505-2E9C-101B-9397-08002B2CF9AE}" pid="3" name="ICV">
    <vt:lpwstr>86B0687465700F460D3DE16884DFCAE9_42</vt:lpwstr>
  </property>
</Properties>
</file>