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BA4D4B" w14:textId="7AD21F78" w:rsidR="00945E51" w:rsidRPr="00945E51" w:rsidRDefault="00945E51" w:rsidP="00945E51">
      <w:pPr>
        <w:pStyle w:val="Default"/>
        <w:rPr>
          <w:rFonts w:ascii="Times New Roman" w:hAnsi="Times New Roman" w:cs="Times New Roman"/>
          <w:b/>
          <w:color w:val="23282B"/>
          <w:sz w:val="22"/>
          <w:szCs w:val="22"/>
        </w:rPr>
      </w:pPr>
      <w:r w:rsidRPr="00945E51">
        <w:rPr>
          <w:rFonts w:ascii="Times New Roman" w:hAnsi="Times New Roman" w:cs="Times New Roman"/>
          <w:b/>
          <w:color w:val="23282B"/>
          <w:sz w:val="22"/>
          <w:szCs w:val="22"/>
        </w:rPr>
        <w:t>Supplementary Materials of “CIT-Lasso: A scalable approach beyond guilty by association for identifying causal</w:t>
      </w:r>
      <w:r>
        <w:rPr>
          <w:rFonts w:ascii="Times New Roman" w:hAnsi="Times New Roman" w:cs="Times New Roman"/>
          <w:b/>
          <w:color w:val="23282B"/>
          <w:sz w:val="22"/>
          <w:szCs w:val="22"/>
        </w:rPr>
        <w:t xml:space="preserve"> </w:t>
      </w:r>
      <w:r w:rsidRPr="00945E51">
        <w:rPr>
          <w:rFonts w:ascii="Times New Roman" w:hAnsi="Times New Roman" w:cs="Times New Roman"/>
          <w:b/>
          <w:color w:val="23282B"/>
          <w:sz w:val="22"/>
          <w:szCs w:val="22"/>
        </w:rPr>
        <w:t xml:space="preserve">variants from </w:t>
      </w:r>
      <w:r>
        <w:rPr>
          <w:rFonts w:ascii="Times New Roman" w:hAnsi="Times New Roman" w:cs="Times New Roman"/>
          <w:b/>
          <w:color w:val="23282B"/>
          <w:sz w:val="22"/>
          <w:szCs w:val="22"/>
        </w:rPr>
        <w:t>genome-wide s</w:t>
      </w:r>
      <w:bookmarkStart w:id="0" w:name="_GoBack"/>
      <w:bookmarkEnd w:id="0"/>
      <w:r>
        <w:rPr>
          <w:rFonts w:ascii="Times New Roman" w:hAnsi="Times New Roman" w:cs="Times New Roman"/>
          <w:b/>
          <w:color w:val="23282B"/>
          <w:sz w:val="22"/>
          <w:szCs w:val="22"/>
        </w:rPr>
        <w:t>ummary statistics”</w:t>
      </w:r>
    </w:p>
    <w:p w14:paraId="6408D776" w14:textId="62B93EB0" w:rsidR="00B2168B" w:rsidRPr="00911BBD" w:rsidRDefault="00B2168B" w:rsidP="00B2168B">
      <w:pPr>
        <w:spacing w:after="120" w:line="276" w:lineRule="auto"/>
        <w:jc w:val="both"/>
        <w:rPr>
          <w:b/>
          <w:bCs/>
          <w:color w:val="000000" w:themeColor="text1"/>
          <w:sz w:val="22"/>
          <w:szCs w:val="22"/>
        </w:rPr>
      </w:pPr>
    </w:p>
    <w:p w14:paraId="04CD2FD9" w14:textId="4E4C81CE" w:rsidR="00B2168B" w:rsidRPr="00911BBD" w:rsidRDefault="00B2168B" w:rsidP="00B2168B">
      <w:pPr>
        <w:jc w:val="both"/>
        <w:rPr>
          <w:color w:val="000000" w:themeColor="text1"/>
          <w:sz w:val="18"/>
          <w:szCs w:val="18"/>
        </w:rPr>
      </w:pPr>
      <w:r w:rsidRPr="00911BBD">
        <w:rPr>
          <w:b/>
          <w:bCs/>
          <w:color w:val="000000" w:themeColor="text1"/>
          <w:sz w:val="18"/>
          <w:szCs w:val="18"/>
        </w:rPr>
        <w:t xml:space="preserve">Table </w:t>
      </w:r>
      <w:r w:rsidR="005A12B0">
        <w:rPr>
          <w:b/>
          <w:bCs/>
          <w:color w:val="000000" w:themeColor="text1"/>
          <w:sz w:val="18"/>
          <w:szCs w:val="18"/>
        </w:rPr>
        <w:t>S</w:t>
      </w:r>
      <w:r w:rsidRPr="00911BBD">
        <w:rPr>
          <w:b/>
          <w:bCs/>
          <w:color w:val="000000" w:themeColor="text1"/>
          <w:sz w:val="18"/>
          <w:szCs w:val="18"/>
        </w:rPr>
        <w:t>1</w:t>
      </w:r>
      <w:r w:rsidRPr="00911BBD">
        <w:rPr>
          <w:color w:val="000000" w:themeColor="text1"/>
          <w:sz w:val="18"/>
          <w:szCs w:val="18"/>
        </w:rPr>
        <w:t xml:space="preserve">: </w:t>
      </w:r>
      <w:r w:rsidRPr="00911BBD">
        <w:rPr>
          <w:b/>
          <w:bCs/>
          <w:color w:val="000000" w:themeColor="text1"/>
          <w:sz w:val="18"/>
          <w:szCs w:val="18"/>
        </w:rPr>
        <w:t>Conditional independence test via CIT-Lasso consistently identifies more loci and enables prioritization of putative causal variants</w:t>
      </w:r>
      <w:r w:rsidRPr="00911BBD">
        <w:rPr>
          <w:color w:val="000000" w:themeColor="text1"/>
          <w:sz w:val="18"/>
          <w:szCs w:val="18"/>
        </w:rPr>
        <w:t>. We applied the proposed method to three major meta-analyses of AD genetic studies from 2019 to 2022. Finally, we performed a meta-analysis of 10 AD genetic studies from 2017-2022. We report the number of identified loci and the number of identified proxy variants per loci.</w:t>
      </w:r>
    </w:p>
    <w:p w14:paraId="4EB14E4E" w14:textId="77777777" w:rsidR="00B2168B" w:rsidRPr="00911BBD" w:rsidRDefault="00B2168B" w:rsidP="00B2168B">
      <w:pPr>
        <w:jc w:val="both"/>
        <w:rPr>
          <w:rFonts w:eastAsiaTheme="minorEastAsia"/>
          <w:color w:val="000000" w:themeColor="text1"/>
          <w:sz w:val="22"/>
          <w:szCs w:val="22"/>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40"/>
        <w:gridCol w:w="1755"/>
        <w:gridCol w:w="1755"/>
        <w:gridCol w:w="1755"/>
        <w:gridCol w:w="1755"/>
      </w:tblGrid>
      <w:tr w:rsidR="00B2168B" w:rsidRPr="00911BBD" w14:paraId="07C72BAF" w14:textId="77777777" w:rsidTr="007A1C1B">
        <w:tc>
          <w:tcPr>
            <w:tcW w:w="2340" w:type="dxa"/>
            <w:tcBorders>
              <w:right w:val="single" w:sz="4" w:space="0" w:color="auto"/>
            </w:tcBorders>
          </w:tcPr>
          <w:p w14:paraId="0315E234"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Source of summary statistics</w:t>
            </w:r>
          </w:p>
        </w:tc>
        <w:tc>
          <w:tcPr>
            <w:tcW w:w="1755" w:type="dxa"/>
            <w:tcBorders>
              <w:left w:val="single" w:sz="4" w:space="0" w:color="auto"/>
            </w:tcBorders>
          </w:tcPr>
          <w:p w14:paraId="79938C86"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Jansen et al. (2019)</w:t>
            </w:r>
          </w:p>
        </w:tc>
        <w:tc>
          <w:tcPr>
            <w:tcW w:w="1755" w:type="dxa"/>
          </w:tcPr>
          <w:p w14:paraId="2C82F442" w14:textId="77777777" w:rsidR="00B2168B" w:rsidRPr="00911BBD" w:rsidRDefault="00B2168B" w:rsidP="007A1C1B">
            <w:pPr>
              <w:spacing w:after="120"/>
              <w:jc w:val="center"/>
              <w:rPr>
                <w:color w:val="000000" w:themeColor="text1"/>
                <w:sz w:val="18"/>
                <w:szCs w:val="18"/>
              </w:rPr>
            </w:pPr>
            <w:proofErr w:type="spellStart"/>
            <w:r w:rsidRPr="00911BBD">
              <w:rPr>
                <w:color w:val="000000" w:themeColor="text1"/>
                <w:sz w:val="18"/>
                <w:szCs w:val="18"/>
              </w:rPr>
              <w:t>Schwartzentruber</w:t>
            </w:r>
            <w:proofErr w:type="spellEnd"/>
            <w:r w:rsidRPr="00911BBD">
              <w:rPr>
                <w:color w:val="000000" w:themeColor="text1"/>
                <w:sz w:val="18"/>
                <w:szCs w:val="18"/>
              </w:rPr>
              <w:t xml:space="preserve"> et al. (2021)</w:t>
            </w:r>
          </w:p>
        </w:tc>
        <w:tc>
          <w:tcPr>
            <w:tcW w:w="1755" w:type="dxa"/>
          </w:tcPr>
          <w:p w14:paraId="36E150E2" w14:textId="77777777" w:rsidR="00B2168B" w:rsidRPr="00911BBD" w:rsidRDefault="00B2168B" w:rsidP="007A1C1B">
            <w:pPr>
              <w:spacing w:after="120"/>
              <w:jc w:val="center"/>
              <w:rPr>
                <w:color w:val="000000" w:themeColor="text1"/>
                <w:sz w:val="18"/>
                <w:szCs w:val="18"/>
              </w:rPr>
            </w:pPr>
            <w:proofErr w:type="spellStart"/>
            <w:r w:rsidRPr="00911BBD">
              <w:rPr>
                <w:color w:val="000000" w:themeColor="text1"/>
                <w:sz w:val="18"/>
                <w:szCs w:val="18"/>
              </w:rPr>
              <w:t>Bellenguez</w:t>
            </w:r>
            <w:proofErr w:type="spellEnd"/>
            <w:r w:rsidRPr="00911BBD">
              <w:rPr>
                <w:color w:val="000000" w:themeColor="text1"/>
                <w:sz w:val="18"/>
                <w:szCs w:val="18"/>
              </w:rPr>
              <w:t xml:space="preserve"> et al. (2022)</w:t>
            </w:r>
          </w:p>
        </w:tc>
        <w:tc>
          <w:tcPr>
            <w:tcW w:w="1755" w:type="dxa"/>
          </w:tcPr>
          <w:p w14:paraId="7CE8BDD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Meta-analysis of 10 studies</w:t>
            </w:r>
          </w:p>
        </w:tc>
      </w:tr>
      <w:tr w:rsidR="00B2168B" w:rsidRPr="00911BBD" w14:paraId="40E65887" w14:textId="77777777" w:rsidTr="007A1C1B">
        <w:tc>
          <w:tcPr>
            <w:tcW w:w="2340" w:type="dxa"/>
            <w:tcBorders>
              <w:right w:val="single" w:sz="4" w:space="0" w:color="auto"/>
            </w:tcBorders>
          </w:tcPr>
          <w:p w14:paraId="7EE39EEE" w14:textId="77777777" w:rsidR="00B2168B" w:rsidRPr="00911BBD" w:rsidRDefault="00B2168B" w:rsidP="007A1C1B">
            <w:pPr>
              <w:spacing w:after="120"/>
              <w:jc w:val="center"/>
              <w:rPr>
                <w:color w:val="000000" w:themeColor="text1"/>
                <w:sz w:val="18"/>
                <w:szCs w:val="18"/>
              </w:rPr>
            </w:pPr>
          </w:p>
        </w:tc>
        <w:tc>
          <w:tcPr>
            <w:tcW w:w="7020" w:type="dxa"/>
            <w:gridSpan w:val="4"/>
            <w:tcBorders>
              <w:left w:val="single" w:sz="4" w:space="0" w:color="auto"/>
            </w:tcBorders>
          </w:tcPr>
          <w:p w14:paraId="7D54FFC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Number of loci</w:t>
            </w:r>
          </w:p>
        </w:tc>
      </w:tr>
      <w:tr w:rsidR="00B2168B" w:rsidRPr="00911BBD" w14:paraId="40AE488F" w14:textId="77777777" w:rsidTr="007A1C1B">
        <w:tc>
          <w:tcPr>
            <w:tcW w:w="2340" w:type="dxa"/>
            <w:tcBorders>
              <w:right w:val="single" w:sz="4" w:space="0" w:color="auto"/>
            </w:tcBorders>
          </w:tcPr>
          <w:p w14:paraId="5FDF1306"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Marginal Association Test</w:t>
            </w:r>
          </w:p>
        </w:tc>
        <w:tc>
          <w:tcPr>
            <w:tcW w:w="1755" w:type="dxa"/>
            <w:tcBorders>
              <w:left w:val="single" w:sz="4" w:space="0" w:color="auto"/>
            </w:tcBorders>
          </w:tcPr>
          <w:p w14:paraId="0BE9C12C"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23</w:t>
            </w:r>
          </w:p>
        </w:tc>
        <w:tc>
          <w:tcPr>
            <w:tcW w:w="1755" w:type="dxa"/>
          </w:tcPr>
          <w:p w14:paraId="21A46F5B"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28</w:t>
            </w:r>
          </w:p>
        </w:tc>
        <w:tc>
          <w:tcPr>
            <w:tcW w:w="1755" w:type="dxa"/>
          </w:tcPr>
          <w:p w14:paraId="3C50BCA4"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42</w:t>
            </w:r>
          </w:p>
        </w:tc>
        <w:tc>
          <w:tcPr>
            <w:tcW w:w="1755" w:type="dxa"/>
          </w:tcPr>
          <w:p w14:paraId="0061BD78"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51</w:t>
            </w:r>
          </w:p>
        </w:tc>
      </w:tr>
      <w:tr w:rsidR="00B2168B" w:rsidRPr="00911BBD" w14:paraId="309C68E1" w14:textId="77777777" w:rsidTr="007A1C1B">
        <w:tc>
          <w:tcPr>
            <w:tcW w:w="2340" w:type="dxa"/>
            <w:tcBorders>
              <w:right w:val="single" w:sz="4" w:space="0" w:color="auto"/>
            </w:tcBorders>
          </w:tcPr>
          <w:p w14:paraId="792276FB"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CIT-Lasso</w:t>
            </w:r>
          </w:p>
        </w:tc>
        <w:tc>
          <w:tcPr>
            <w:tcW w:w="1755" w:type="dxa"/>
            <w:tcBorders>
              <w:left w:val="single" w:sz="4" w:space="0" w:color="auto"/>
            </w:tcBorders>
          </w:tcPr>
          <w:p w14:paraId="3A3B6C07"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35</w:t>
            </w:r>
          </w:p>
        </w:tc>
        <w:tc>
          <w:tcPr>
            <w:tcW w:w="1755" w:type="dxa"/>
          </w:tcPr>
          <w:p w14:paraId="14AC1127"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31</w:t>
            </w:r>
          </w:p>
        </w:tc>
        <w:tc>
          <w:tcPr>
            <w:tcW w:w="1755" w:type="dxa"/>
          </w:tcPr>
          <w:p w14:paraId="281AB90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68</w:t>
            </w:r>
          </w:p>
        </w:tc>
        <w:tc>
          <w:tcPr>
            <w:tcW w:w="1755" w:type="dxa"/>
          </w:tcPr>
          <w:p w14:paraId="2438C2F8"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82</w:t>
            </w:r>
          </w:p>
        </w:tc>
      </w:tr>
      <w:tr w:rsidR="00B2168B" w:rsidRPr="00911BBD" w14:paraId="58D1992F" w14:textId="77777777" w:rsidTr="007A1C1B">
        <w:tc>
          <w:tcPr>
            <w:tcW w:w="2340" w:type="dxa"/>
            <w:tcBorders>
              <w:right w:val="single" w:sz="4" w:space="0" w:color="auto"/>
            </w:tcBorders>
          </w:tcPr>
          <w:p w14:paraId="7B704FD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 xml:space="preserve">CIT- </w:t>
            </w:r>
            <w:proofErr w:type="spellStart"/>
            <w:r w:rsidRPr="00911BBD">
              <w:rPr>
                <w:color w:val="000000" w:themeColor="text1"/>
                <w:sz w:val="18"/>
                <w:szCs w:val="18"/>
              </w:rPr>
              <w:t>SuSiE</w:t>
            </w:r>
            <w:proofErr w:type="spellEnd"/>
          </w:p>
        </w:tc>
        <w:tc>
          <w:tcPr>
            <w:tcW w:w="1755" w:type="dxa"/>
            <w:tcBorders>
              <w:left w:val="single" w:sz="4" w:space="0" w:color="auto"/>
            </w:tcBorders>
          </w:tcPr>
          <w:p w14:paraId="1EB3A541"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w:t>
            </w:r>
          </w:p>
        </w:tc>
        <w:tc>
          <w:tcPr>
            <w:tcW w:w="1755" w:type="dxa"/>
          </w:tcPr>
          <w:p w14:paraId="6CD7604A"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17</w:t>
            </w:r>
          </w:p>
        </w:tc>
        <w:tc>
          <w:tcPr>
            <w:tcW w:w="1755" w:type="dxa"/>
          </w:tcPr>
          <w:p w14:paraId="1D95E12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37</w:t>
            </w:r>
          </w:p>
        </w:tc>
        <w:tc>
          <w:tcPr>
            <w:tcW w:w="1755" w:type="dxa"/>
          </w:tcPr>
          <w:p w14:paraId="19EA9E8F"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57</w:t>
            </w:r>
          </w:p>
        </w:tc>
      </w:tr>
      <w:tr w:rsidR="00B2168B" w:rsidRPr="00911BBD" w14:paraId="4028B692" w14:textId="77777777" w:rsidTr="007A1C1B">
        <w:tc>
          <w:tcPr>
            <w:tcW w:w="2340" w:type="dxa"/>
            <w:tcBorders>
              <w:right w:val="single" w:sz="4" w:space="0" w:color="auto"/>
            </w:tcBorders>
          </w:tcPr>
          <w:p w14:paraId="7BEE739E"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CIT-Marginal</w:t>
            </w:r>
          </w:p>
        </w:tc>
        <w:tc>
          <w:tcPr>
            <w:tcW w:w="1755" w:type="dxa"/>
            <w:tcBorders>
              <w:left w:val="single" w:sz="4" w:space="0" w:color="auto"/>
            </w:tcBorders>
          </w:tcPr>
          <w:p w14:paraId="05D6628C"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12</w:t>
            </w:r>
          </w:p>
        </w:tc>
        <w:tc>
          <w:tcPr>
            <w:tcW w:w="1755" w:type="dxa"/>
          </w:tcPr>
          <w:p w14:paraId="0C8F48CA"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9</w:t>
            </w:r>
          </w:p>
        </w:tc>
        <w:tc>
          <w:tcPr>
            <w:tcW w:w="1755" w:type="dxa"/>
          </w:tcPr>
          <w:p w14:paraId="6FE81C23"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61</w:t>
            </w:r>
          </w:p>
        </w:tc>
        <w:tc>
          <w:tcPr>
            <w:tcW w:w="1755" w:type="dxa"/>
          </w:tcPr>
          <w:p w14:paraId="368C51BE"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70</w:t>
            </w:r>
          </w:p>
        </w:tc>
      </w:tr>
      <w:tr w:rsidR="00B2168B" w:rsidRPr="00911BBD" w14:paraId="530DC9D9" w14:textId="77777777" w:rsidTr="007A1C1B">
        <w:tc>
          <w:tcPr>
            <w:tcW w:w="2340" w:type="dxa"/>
            <w:tcBorders>
              <w:right w:val="single" w:sz="4" w:space="0" w:color="auto"/>
            </w:tcBorders>
          </w:tcPr>
          <w:p w14:paraId="74F0E2FE" w14:textId="77777777" w:rsidR="00B2168B" w:rsidRPr="00911BBD" w:rsidRDefault="00B2168B" w:rsidP="007A1C1B">
            <w:pPr>
              <w:spacing w:after="120"/>
              <w:jc w:val="center"/>
              <w:rPr>
                <w:color w:val="000000" w:themeColor="text1"/>
                <w:sz w:val="18"/>
                <w:szCs w:val="18"/>
              </w:rPr>
            </w:pPr>
          </w:p>
        </w:tc>
        <w:tc>
          <w:tcPr>
            <w:tcW w:w="7020" w:type="dxa"/>
            <w:gridSpan w:val="4"/>
            <w:tcBorders>
              <w:left w:val="single" w:sz="4" w:space="0" w:color="auto"/>
            </w:tcBorders>
          </w:tcPr>
          <w:p w14:paraId="58410FF3"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Number of proxy variants per locus</w:t>
            </w:r>
          </w:p>
        </w:tc>
      </w:tr>
      <w:tr w:rsidR="00B2168B" w:rsidRPr="00911BBD" w14:paraId="29CBF0CB" w14:textId="77777777" w:rsidTr="007A1C1B">
        <w:tc>
          <w:tcPr>
            <w:tcW w:w="2340" w:type="dxa"/>
            <w:tcBorders>
              <w:right w:val="single" w:sz="4" w:space="0" w:color="auto"/>
            </w:tcBorders>
          </w:tcPr>
          <w:p w14:paraId="53056B3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Marginal Association Test</w:t>
            </w:r>
          </w:p>
        </w:tc>
        <w:tc>
          <w:tcPr>
            <w:tcW w:w="1755" w:type="dxa"/>
            <w:tcBorders>
              <w:left w:val="single" w:sz="4" w:space="0" w:color="auto"/>
            </w:tcBorders>
          </w:tcPr>
          <w:p w14:paraId="11EFE219"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19.3</w:t>
            </w:r>
          </w:p>
        </w:tc>
        <w:tc>
          <w:tcPr>
            <w:tcW w:w="1755" w:type="dxa"/>
          </w:tcPr>
          <w:p w14:paraId="3AC191E1"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18.8</w:t>
            </w:r>
          </w:p>
        </w:tc>
        <w:tc>
          <w:tcPr>
            <w:tcW w:w="1755" w:type="dxa"/>
          </w:tcPr>
          <w:p w14:paraId="2F063271"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15.8</w:t>
            </w:r>
          </w:p>
        </w:tc>
        <w:tc>
          <w:tcPr>
            <w:tcW w:w="1755" w:type="dxa"/>
          </w:tcPr>
          <w:p w14:paraId="1BC9DA64"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18.8</w:t>
            </w:r>
          </w:p>
        </w:tc>
      </w:tr>
      <w:tr w:rsidR="00B2168B" w:rsidRPr="00911BBD" w14:paraId="086F9442" w14:textId="77777777" w:rsidTr="007A1C1B">
        <w:tc>
          <w:tcPr>
            <w:tcW w:w="2340" w:type="dxa"/>
            <w:tcBorders>
              <w:right w:val="single" w:sz="4" w:space="0" w:color="auto"/>
            </w:tcBorders>
          </w:tcPr>
          <w:p w14:paraId="0FE153A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CIT-Lasso</w:t>
            </w:r>
          </w:p>
        </w:tc>
        <w:tc>
          <w:tcPr>
            <w:tcW w:w="1755" w:type="dxa"/>
            <w:tcBorders>
              <w:left w:val="single" w:sz="4" w:space="0" w:color="auto"/>
            </w:tcBorders>
          </w:tcPr>
          <w:p w14:paraId="5252A7BF"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3.3</w:t>
            </w:r>
          </w:p>
        </w:tc>
        <w:tc>
          <w:tcPr>
            <w:tcW w:w="1755" w:type="dxa"/>
          </w:tcPr>
          <w:p w14:paraId="47FA3D2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1.6</w:t>
            </w:r>
          </w:p>
        </w:tc>
        <w:tc>
          <w:tcPr>
            <w:tcW w:w="1755" w:type="dxa"/>
          </w:tcPr>
          <w:p w14:paraId="6609CBA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2.3</w:t>
            </w:r>
          </w:p>
        </w:tc>
        <w:tc>
          <w:tcPr>
            <w:tcW w:w="1755" w:type="dxa"/>
          </w:tcPr>
          <w:p w14:paraId="20D78E0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2.6</w:t>
            </w:r>
          </w:p>
        </w:tc>
      </w:tr>
      <w:tr w:rsidR="00B2168B" w:rsidRPr="00911BBD" w14:paraId="21AB6F4F" w14:textId="77777777" w:rsidTr="007A1C1B">
        <w:tc>
          <w:tcPr>
            <w:tcW w:w="2340" w:type="dxa"/>
            <w:tcBorders>
              <w:right w:val="single" w:sz="4" w:space="0" w:color="auto"/>
            </w:tcBorders>
          </w:tcPr>
          <w:p w14:paraId="3B975DE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 xml:space="preserve">CIT- </w:t>
            </w:r>
            <w:proofErr w:type="spellStart"/>
            <w:r w:rsidRPr="00911BBD">
              <w:rPr>
                <w:color w:val="000000" w:themeColor="text1"/>
                <w:sz w:val="18"/>
                <w:szCs w:val="18"/>
              </w:rPr>
              <w:t>SuSiE</w:t>
            </w:r>
            <w:proofErr w:type="spellEnd"/>
          </w:p>
        </w:tc>
        <w:tc>
          <w:tcPr>
            <w:tcW w:w="1755" w:type="dxa"/>
            <w:tcBorders>
              <w:left w:val="single" w:sz="4" w:space="0" w:color="auto"/>
            </w:tcBorders>
          </w:tcPr>
          <w:p w14:paraId="38FB1E8C"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4</w:t>
            </w:r>
          </w:p>
        </w:tc>
        <w:tc>
          <w:tcPr>
            <w:tcW w:w="1755" w:type="dxa"/>
          </w:tcPr>
          <w:p w14:paraId="14CFA559"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1.53</w:t>
            </w:r>
          </w:p>
        </w:tc>
        <w:tc>
          <w:tcPr>
            <w:tcW w:w="1755" w:type="dxa"/>
          </w:tcPr>
          <w:p w14:paraId="7D06FB8E"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1.4</w:t>
            </w:r>
          </w:p>
        </w:tc>
        <w:tc>
          <w:tcPr>
            <w:tcW w:w="1755" w:type="dxa"/>
          </w:tcPr>
          <w:p w14:paraId="0FED679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1.4</w:t>
            </w:r>
          </w:p>
        </w:tc>
      </w:tr>
      <w:tr w:rsidR="00B2168B" w:rsidRPr="00911BBD" w14:paraId="29A52296" w14:textId="77777777" w:rsidTr="007A1C1B">
        <w:tc>
          <w:tcPr>
            <w:tcW w:w="2340" w:type="dxa"/>
            <w:tcBorders>
              <w:right w:val="single" w:sz="4" w:space="0" w:color="auto"/>
            </w:tcBorders>
          </w:tcPr>
          <w:p w14:paraId="48D9FBAC"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CIT-Marginal</w:t>
            </w:r>
          </w:p>
        </w:tc>
        <w:tc>
          <w:tcPr>
            <w:tcW w:w="1755" w:type="dxa"/>
            <w:tcBorders>
              <w:left w:val="single" w:sz="4" w:space="0" w:color="auto"/>
            </w:tcBorders>
          </w:tcPr>
          <w:p w14:paraId="6D98C46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12.3</w:t>
            </w:r>
          </w:p>
        </w:tc>
        <w:tc>
          <w:tcPr>
            <w:tcW w:w="1755" w:type="dxa"/>
          </w:tcPr>
          <w:p w14:paraId="18B2C7B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12.7</w:t>
            </w:r>
          </w:p>
        </w:tc>
        <w:tc>
          <w:tcPr>
            <w:tcW w:w="1755" w:type="dxa"/>
          </w:tcPr>
          <w:p w14:paraId="1DA4380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4.3</w:t>
            </w:r>
          </w:p>
        </w:tc>
        <w:tc>
          <w:tcPr>
            <w:tcW w:w="1755" w:type="dxa"/>
          </w:tcPr>
          <w:p w14:paraId="4005629E"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6.2</w:t>
            </w:r>
          </w:p>
        </w:tc>
      </w:tr>
    </w:tbl>
    <w:p w14:paraId="3F2CB081" w14:textId="77777777" w:rsidR="00B2168B" w:rsidRPr="00911BBD" w:rsidRDefault="00B2168B" w:rsidP="00B2168B">
      <w:pPr>
        <w:spacing w:after="120"/>
        <w:jc w:val="both"/>
        <w:rPr>
          <w:color w:val="000000" w:themeColor="text1"/>
          <w:sz w:val="22"/>
          <w:szCs w:val="22"/>
        </w:rPr>
      </w:pPr>
    </w:p>
    <w:p w14:paraId="307C20CD" w14:textId="77777777" w:rsidR="00B2168B" w:rsidRPr="00911BBD" w:rsidRDefault="00B2168B" w:rsidP="00B2168B">
      <w:pPr>
        <w:spacing w:after="120"/>
        <w:jc w:val="both"/>
        <w:rPr>
          <w:color w:val="000000" w:themeColor="text1"/>
          <w:sz w:val="22"/>
          <w:szCs w:val="22"/>
        </w:rPr>
      </w:pPr>
    </w:p>
    <w:p w14:paraId="25032D71" w14:textId="49871BE7" w:rsidR="00B2168B" w:rsidRPr="00911BBD" w:rsidRDefault="00B2168B" w:rsidP="00B2168B">
      <w:pPr>
        <w:spacing w:after="120"/>
        <w:jc w:val="both"/>
        <w:rPr>
          <w:color w:val="000000" w:themeColor="text1"/>
          <w:sz w:val="18"/>
          <w:szCs w:val="18"/>
        </w:rPr>
      </w:pPr>
      <w:r w:rsidRPr="00911BBD">
        <w:rPr>
          <w:b/>
          <w:bCs/>
          <w:color w:val="000000" w:themeColor="text1"/>
          <w:sz w:val="18"/>
          <w:szCs w:val="18"/>
        </w:rPr>
        <w:t xml:space="preserve">Table </w:t>
      </w:r>
      <w:r w:rsidR="005A12B0">
        <w:rPr>
          <w:b/>
          <w:bCs/>
          <w:color w:val="000000" w:themeColor="text1"/>
          <w:sz w:val="18"/>
          <w:szCs w:val="18"/>
        </w:rPr>
        <w:t>S</w:t>
      </w:r>
      <w:r w:rsidRPr="00911BBD">
        <w:rPr>
          <w:b/>
          <w:bCs/>
          <w:color w:val="000000" w:themeColor="text1"/>
          <w:sz w:val="18"/>
          <w:szCs w:val="18"/>
        </w:rPr>
        <w:t>2</w:t>
      </w:r>
      <w:r w:rsidR="005A12B0">
        <w:rPr>
          <w:b/>
          <w:bCs/>
          <w:color w:val="000000" w:themeColor="text1"/>
          <w:sz w:val="18"/>
          <w:szCs w:val="18"/>
        </w:rPr>
        <w:t>:</w:t>
      </w:r>
      <w:r w:rsidRPr="00911BBD">
        <w:rPr>
          <w:color w:val="000000" w:themeColor="text1"/>
          <w:sz w:val="18"/>
          <w:szCs w:val="18"/>
        </w:rPr>
        <w:t xml:space="preserve"> </w:t>
      </w:r>
      <w:r w:rsidRPr="00911BBD">
        <w:rPr>
          <w:b/>
          <w:bCs/>
          <w:color w:val="000000" w:themeColor="text1"/>
          <w:sz w:val="18"/>
          <w:szCs w:val="18"/>
        </w:rPr>
        <w:t xml:space="preserve">Comparison between </w:t>
      </w:r>
      <w:proofErr w:type="spellStart"/>
      <w:r w:rsidRPr="00911BBD">
        <w:rPr>
          <w:b/>
          <w:bCs/>
          <w:color w:val="000000" w:themeColor="text1"/>
          <w:sz w:val="18"/>
          <w:szCs w:val="18"/>
        </w:rPr>
        <w:t>KnockoffZoom</w:t>
      </w:r>
      <w:proofErr w:type="spellEnd"/>
      <w:r w:rsidRPr="00911BBD">
        <w:rPr>
          <w:b/>
          <w:bCs/>
          <w:color w:val="000000" w:themeColor="text1"/>
          <w:sz w:val="18"/>
          <w:szCs w:val="18"/>
        </w:rPr>
        <w:t xml:space="preserve"> (</w:t>
      </w:r>
      <w:proofErr w:type="spellStart"/>
      <w:r w:rsidRPr="00911BBD">
        <w:rPr>
          <w:b/>
          <w:bCs/>
          <w:color w:val="000000" w:themeColor="text1"/>
          <w:sz w:val="18"/>
          <w:szCs w:val="18"/>
        </w:rPr>
        <w:t>Sesia</w:t>
      </w:r>
      <w:proofErr w:type="spellEnd"/>
      <w:r w:rsidRPr="00911BBD">
        <w:rPr>
          <w:b/>
          <w:bCs/>
          <w:color w:val="000000" w:themeColor="text1"/>
          <w:sz w:val="18"/>
          <w:szCs w:val="18"/>
        </w:rPr>
        <w:t xml:space="preserve"> et al. 2020) and CIT-Lasso</w:t>
      </w:r>
      <w:r w:rsidRPr="00911BBD">
        <w:rPr>
          <w:color w:val="000000" w:themeColor="text1"/>
          <w:sz w:val="18"/>
          <w:szCs w:val="18"/>
        </w:rPr>
        <w:t>.</w:t>
      </w:r>
    </w:p>
    <w:tbl>
      <w:tblPr>
        <w:tblStyle w:val="TableGrid"/>
        <w:tblW w:w="0" w:type="auto"/>
        <w:jc w:val="center"/>
        <w:tblLook w:val="04A0" w:firstRow="1" w:lastRow="0" w:firstColumn="1" w:lastColumn="0" w:noHBand="0" w:noVBand="1"/>
      </w:tblPr>
      <w:tblGrid>
        <w:gridCol w:w="2149"/>
        <w:gridCol w:w="3636"/>
        <w:gridCol w:w="3791"/>
      </w:tblGrid>
      <w:tr w:rsidR="00B2168B" w:rsidRPr="00911BBD" w14:paraId="6457E306" w14:textId="77777777" w:rsidTr="007A1C1B">
        <w:trPr>
          <w:jc w:val="center"/>
        </w:trPr>
        <w:tc>
          <w:tcPr>
            <w:tcW w:w="0" w:type="auto"/>
            <w:vAlign w:val="center"/>
          </w:tcPr>
          <w:p w14:paraId="05F32125" w14:textId="77777777" w:rsidR="00B2168B" w:rsidRPr="00911BBD" w:rsidRDefault="00B2168B" w:rsidP="007A1C1B">
            <w:pPr>
              <w:spacing w:after="120"/>
              <w:jc w:val="center"/>
              <w:rPr>
                <w:color w:val="000000" w:themeColor="text1"/>
                <w:sz w:val="18"/>
                <w:szCs w:val="18"/>
              </w:rPr>
            </w:pPr>
          </w:p>
        </w:tc>
        <w:tc>
          <w:tcPr>
            <w:tcW w:w="0" w:type="auto"/>
            <w:vAlign w:val="center"/>
          </w:tcPr>
          <w:p w14:paraId="5B4B3ACB" w14:textId="77777777" w:rsidR="00B2168B" w:rsidRPr="00911BBD" w:rsidRDefault="00B2168B" w:rsidP="007A1C1B">
            <w:pPr>
              <w:spacing w:after="120"/>
              <w:jc w:val="center"/>
              <w:rPr>
                <w:b/>
                <w:bCs/>
                <w:color w:val="000000" w:themeColor="text1"/>
                <w:sz w:val="18"/>
                <w:szCs w:val="18"/>
              </w:rPr>
            </w:pPr>
            <w:proofErr w:type="spellStart"/>
            <w:r w:rsidRPr="00911BBD">
              <w:rPr>
                <w:b/>
                <w:bCs/>
                <w:color w:val="000000" w:themeColor="text1"/>
                <w:sz w:val="18"/>
                <w:szCs w:val="18"/>
              </w:rPr>
              <w:t>KnockoffZoom</w:t>
            </w:r>
            <w:proofErr w:type="spellEnd"/>
          </w:p>
        </w:tc>
        <w:tc>
          <w:tcPr>
            <w:tcW w:w="0" w:type="auto"/>
            <w:vAlign w:val="center"/>
          </w:tcPr>
          <w:p w14:paraId="701B59FB"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CIT-Lasso</w:t>
            </w:r>
          </w:p>
        </w:tc>
      </w:tr>
      <w:tr w:rsidR="00B2168B" w:rsidRPr="00911BBD" w14:paraId="65BA8FE0" w14:textId="77777777" w:rsidTr="007A1C1B">
        <w:trPr>
          <w:jc w:val="center"/>
        </w:trPr>
        <w:tc>
          <w:tcPr>
            <w:tcW w:w="0" w:type="auto"/>
            <w:vAlign w:val="center"/>
          </w:tcPr>
          <w:p w14:paraId="1AAD4C27"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Input data</w:t>
            </w:r>
          </w:p>
        </w:tc>
        <w:tc>
          <w:tcPr>
            <w:tcW w:w="0" w:type="auto"/>
            <w:vAlign w:val="center"/>
          </w:tcPr>
          <w:p w14:paraId="054F2806"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Individual genotype data</w:t>
            </w:r>
          </w:p>
        </w:tc>
        <w:tc>
          <w:tcPr>
            <w:tcW w:w="0" w:type="auto"/>
            <w:vAlign w:val="center"/>
          </w:tcPr>
          <w:p w14:paraId="48BF15F7"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Summary statistics: p-values and direction of effect (or Z-scores) and LD matrix</w:t>
            </w:r>
          </w:p>
        </w:tc>
      </w:tr>
      <w:tr w:rsidR="00B2168B" w:rsidRPr="00911BBD" w14:paraId="7CE4B821" w14:textId="77777777" w:rsidTr="007A1C1B">
        <w:trPr>
          <w:jc w:val="center"/>
        </w:trPr>
        <w:tc>
          <w:tcPr>
            <w:tcW w:w="0" w:type="auto"/>
            <w:vAlign w:val="center"/>
          </w:tcPr>
          <w:p w14:paraId="412E7AD6"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Knockoff construction</w:t>
            </w:r>
          </w:p>
        </w:tc>
        <w:tc>
          <w:tcPr>
            <w:tcW w:w="0" w:type="auto"/>
            <w:vAlign w:val="center"/>
          </w:tcPr>
          <w:p w14:paraId="2F2B4440"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Hidden Markov Model (HMM) knockoffs</w:t>
            </w:r>
          </w:p>
        </w:tc>
        <w:tc>
          <w:tcPr>
            <w:tcW w:w="0" w:type="auto"/>
            <w:vAlign w:val="center"/>
          </w:tcPr>
          <w:p w14:paraId="29E6234B"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Second-order group knockoffs by maximizing entropy</w:t>
            </w:r>
          </w:p>
        </w:tc>
      </w:tr>
      <w:tr w:rsidR="00B2168B" w:rsidRPr="00911BBD" w14:paraId="5BFE334E" w14:textId="77777777" w:rsidTr="007A1C1B">
        <w:trPr>
          <w:jc w:val="center"/>
        </w:trPr>
        <w:tc>
          <w:tcPr>
            <w:tcW w:w="0" w:type="auto"/>
            <w:vAlign w:val="center"/>
          </w:tcPr>
          <w:p w14:paraId="6D78B98E"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Number of simultaneous knockoffs</w:t>
            </w:r>
          </w:p>
        </w:tc>
        <w:tc>
          <w:tcPr>
            <w:tcW w:w="0" w:type="auto"/>
            <w:vAlign w:val="center"/>
          </w:tcPr>
          <w:p w14:paraId="4B73684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Single knockoff</w:t>
            </w:r>
          </w:p>
        </w:tc>
        <w:tc>
          <w:tcPr>
            <w:tcW w:w="0" w:type="auto"/>
            <w:vAlign w:val="center"/>
          </w:tcPr>
          <w:p w14:paraId="25738691"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Multiple knockoffs for improved power when number of signals is small.</w:t>
            </w:r>
          </w:p>
        </w:tc>
      </w:tr>
      <w:tr w:rsidR="00B2168B" w:rsidRPr="00911BBD" w14:paraId="38A0F08F" w14:textId="77777777" w:rsidTr="007A1C1B">
        <w:trPr>
          <w:jc w:val="center"/>
        </w:trPr>
        <w:tc>
          <w:tcPr>
            <w:tcW w:w="0" w:type="auto"/>
            <w:vAlign w:val="center"/>
          </w:tcPr>
          <w:p w14:paraId="42030DE1"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Generate knockoffs</w:t>
            </w:r>
          </w:p>
        </w:tc>
        <w:tc>
          <w:tcPr>
            <w:tcW w:w="0" w:type="auto"/>
            <w:vAlign w:val="center"/>
          </w:tcPr>
          <w:p w14:paraId="0A3842B7"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Generate and store individual knockoffs</w:t>
            </w:r>
          </w:p>
        </w:tc>
        <w:tc>
          <w:tcPr>
            <w:tcW w:w="0" w:type="auto"/>
            <w:vAlign w:val="center"/>
          </w:tcPr>
          <w:p w14:paraId="2B640F05"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Generate and store knockoff Z-scores</w:t>
            </w:r>
          </w:p>
        </w:tc>
      </w:tr>
      <w:tr w:rsidR="00B2168B" w:rsidRPr="00911BBD" w14:paraId="1B4BC07C" w14:textId="77777777" w:rsidTr="007A1C1B">
        <w:trPr>
          <w:jc w:val="center"/>
        </w:trPr>
        <w:tc>
          <w:tcPr>
            <w:tcW w:w="0" w:type="auto"/>
            <w:vAlign w:val="center"/>
          </w:tcPr>
          <w:p w14:paraId="11396B34"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Sparse regression</w:t>
            </w:r>
          </w:p>
        </w:tc>
        <w:tc>
          <w:tcPr>
            <w:tcW w:w="0" w:type="auto"/>
            <w:vAlign w:val="center"/>
          </w:tcPr>
          <w:p w14:paraId="62D267C8"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 xml:space="preserve">Individual data-based lasso regression via packages </w:t>
            </w:r>
            <w:proofErr w:type="spellStart"/>
            <w:r w:rsidRPr="00911BBD">
              <w:rPr>
                <w:color w:val="000000" w:themeColor="text1"/>
                <w:sz w:val="18"/>
                <w:szCs w:val="18"/>
              </w:rPr>
              <w:t>bigstatsr</w:t>
            </w:r>
            <w:proofErr w:type="spellEnd"/>
            <w:r w:rsidRPr="00911BBD">
              <w:rPr>
                <w:color w:val="000000" w:themeColor="text1"/>
                <w:sz w:val="18"/>
                <w:szCs w:val="18"/>
              </w:rPr>
              <w:t xml:space="preserve"> and </w:t>
            </w:r>
            <w:proofErr w:type="spellStart"/>
            <w:r w:rsidRPr="00911BBD">
              <w:rPr>
                <w:color w:val="000000" w:themeColor="text1"/>
                <w:sz w:val="18"/>
                <w:szCs w:val="18"/>
              </w:rPr>
              <w:t>bigsnpr</w:t>
            </w:r>
            <w:proofErr w:type="spellEnd"/>
          </w:p>
        </w:tc>
        <w:tc>
          <w:tcPr>
            <w:tcW w:w="0" w:type="auto"/>
            <w:vAlign w:val="center"/>
          </w:tcPr>
          <w:p w14:paraId="3CE43ED8"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Summary statistics-based lasso regression via BASIL</w:t>
            </w:r>
          </w:p>
        </w:tc>
      </w:tr>
      <w:tr w:rsidR="00B2168B" w:rsidRPr="00911BBD" w14:paraId="7A17C105" w14:textId="77777777" w:rsidTr="007A1C1B">
        <w:trPr>
          <w:jc w:val="center"/>
        </w:trPr>
        <w:tc>
          <w:tcPr>
            <w:tcW w:w="0" w:type="auto"/>
            <w:vAlign w:val="center"/>
          </w:tcPr>
          <w:p w14:paraId="44240A9F"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Knockoff test statistics</w:t>
            </w:r>
          </w:p>
        </w:tc>
        <w:tc>
          <w:tcPr>
            <w:tcW w:w="0" w:type="auto"/>
            <w:gridSpan w:val="2"/>
            <w:vAlign w:val="center"/>
          </w:tcPr>
          <w:p w14:paraId="35B84ABB"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Compute test statistics based on regression coefficients</w:t>
            </w:r>
          </w:p>
        </w:tc>
      </w:tr>
      <w:tr w:rsidR="00B2168B" w:rsidRPr="00911BBD" w14:paraId="462AA187" w14:textId="77777777" w:rsidTr="007A1C1B">
        <w:trPr>
          <w:jc w:val="center"/>
        </w:trPr>
        <w:tc>
          <w:tcPr>
            <w:tcW w:w="0" w:type="auto"/>
            <w:vAlign w:val="center"/>
          </w:tcPr>
          <w:p w14:paraId="7C54DBE4"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Selection of variants</w:t>
            </w:r>
          </w:p>
        </w:tc>
        <w:tc>
          <w:tcPr>
            <w:tcW w:w="0" w:type="auto"/>
            <w:vAlign w:val="center"/>
          </w:tcPr>
          <w:p w14:paraId="5E84BC6D"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Apply multi-layers knockoff filter</w:t>
            </w:r>
          </w:p>
        </w:tc>
        <w:tc>
          <w:tcPr>
            <w:tcW w:w="0" w:type="auto"/>
            <w:vAlign w:val="center"/>
          </w:tcPr>
          <w:p w14:paraId="253D9284"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Apply modified variant-level group knockoffs filter</w:t>
            </w:r>
          </w:p>
        </w:tc>
      </w:tr>
      <w:tr w:rsidR="00B2168B" w:rsidRPr="00911BBD" w14:paraId="6F15FAE0" w14:textId="77777777" w:rsidTr="007A1C1B">
        <w:trPr>
          <w:jc w:val="center"/>
        </w:trPr>
        <w:tc>
          <w:tcPr>
            <w:tcW w:w="0" w:type="auto"/>
            <w:vAlign w:val="center"/>
          </w:tcPr>
          <w:p w14:paraId="6C838E22"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Output</w:t>
            </w:r>
          </w:p>
        </w:tc>
        <w:tc>
          <w:tcPr>
            <w:tcW w:w="0" w:type="auto"/>
            <w:vAlign w:val="center"/>
          </w:tcPr>
          <w:p w14:paraId="0DF0A33E"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Selected regions with various sizes</w:t>
            </w:r>
          </w:p>
        </w:tc>
        <w:tc>
          <w:tcPr>
            <w:tcW w:w="0" w:type="auto"/>
            <w:vAlign w:val="center"/>
          </w:tcPr>
          <w:p w14:paraId="63B342C9"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Selected catching sets</w:t>
            </w:r>
          </w:p>
        </w:tc>
      </w:tr>
      <w:tr w:rsidR="00B2168B" w:rsidRPr="00911BBD" w14:paraId="42F686AE" w14:textId="77777777" w:rsidTr="007A1C1B">
        <w:trPr>
          <w:jc w:val="center"/>
        </w:trPr>
        <w:tc>
          <w:tcPr>
            <w:tcW w:w="0" w:type="auto"/>
            <w:vAlign w:val="center"/>
          </w:tcPr>
          <w:p w14:paraId="394645C2"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Total time for analyzing UKB data</w:t>
            </w:r>
          </w:p>
        </w:tc>
        <w:tc>
          <w:tcPr>
            <w:tcW w:w="0" w:type="auto"/>
            <w:vAlign w:val="center"/>
          </w:tcPr>
          <w:p w14:paraId="57EEE9FC"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 xml:space="preserve">288 hours (reported by </w:t>
            </w:r>
            <w:proofErr w:type="spellStart"/>
            <w:r w:rsidRPr="00911BBD">
              <w:rPr>
                <w:color w:val="000000" w:themeColor="text1"/>
                <w:sz w:val="18"/>
                <w:szCs w:val="18"/>
              </w:rPr>
              <w:t>Sesia</w:t>
            </w:r>
            <w:proofErr w:type="spellEnd"/>
            <w:r w:rsidRPr="00911BBD">
              <w:rPr>
                <w:color w:val="000000" w:themeColor="text1"/>
                <w:sz w:val="18"/>
                <w:szCs w:val="18"/>
              </w:rPr>
              <w:t xml:space="preserve"> et al. 2020)</w:t>
            </w:r>
          </w:p>
        </w:tc>
        <w:tc>
          <w:tcPr>
            <w:tcW w:w="0" w:type="auto"/>
            <w:vAlign w:val="center"/>
          </w:tcPr>
          <w:p w14:paraId="03933F78"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&lt;15 mins</w:t>
            </w:r>
          </w:p>
        </w:tc>
      </w:tr>
      <w:tr w:rsidR="00B2168B" w:rsidRPr="00911BBD" w14:paraId="0C26ED4F" w14:textId="77777777" w:rsidTr="007A1C1B">
        <w:trPr>
          <w:jc w:val="center"/>
        </w:trPr>
        <w:tc>
          <w:tcPr>
            <w:tcW w:w="0" w:type="auto"/>
            <w:vAlign w:val="center"/>
          </w:tcPr>
          <w:p w14:paraId="0699A1DF" w14:textId="77777777" w:rsidR="00B2168B" w:rsidRPr="00911BBD" w:rsidRDefault="00B2168B" w:rsidP="007A1C1B">
            <w:pPr>
              <w:spacing w:after="120"/>
              <w:jc w:val="center"/>
              <w:rPr>
                <w:b/>
                <w:bCs/>
                <w:color w:val="000000" w:themeColor="text1"/>
                <w:sz w:val="18"/>
                <w:szCs w:val="18"/>
              </w:rPr>
            </w:pPr>
            <w:r w:rsidRPr="00911BBD">
              <w:rPr>
                <w:b/>
                <w:bCs/>
                <w:color w:val="000000" w:themeColor="text1"/>
                <w:sz w:val="18"/>
                <w:szCs w:val="18"/>
              </w:rPr>
              <w:t>Peak memory</w:t>
            </w:r>
          </w:p>
        </w:tc>
        <w:tc>
          <w:tcPr>
            <w:tcW w:w="0" w:type="auto"/>
            <w:vAlign w:val="center"/>
          </w:tcPr>
          <w:p w14:paraId="4EE3A7A0"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 xml:space="preserve">200 GB (reported by </w:t>
            </w:r>
            <w:proofErr w:type="spellStart"/>
            <w:r w:rsidRPr="00911BBD">
              <w:rPr>
                <w:color w:val="000000" w:themeColor="text1"/>
                <w:sz w:val="18"/>
                <w:szCs w:val="18"/>
              </w:rPr>
              <w:t>Sesia</w:t>
            </w:r>
            <w:proofErr w:type="spellEnd"/>
            <w:r w:rsidRPr="00911BBD">
              <w:rPr>
                <w:color w:val="000000" w:themeColor="text1"/>
                <w:sz w:val="18"/>
                <w:szCs w:val="18"/>
              </w:rPr>
              <w:t xml:space="preserve"> et al. 2020)</w:t>
            </w:r>
          </w:p>
        </w:tc>
        <w:tc>
          <w:tcPr>
            <w:tcW w:w="0" w:type="auto"/>
            <w:vAlign w:val="center"/>
          </w:tcPr>
          <w:p w14:paraId="0EA28722" w14:textId="77777777" w:rsidR="00B2168B" w:rsidRPr="00911BBD" w:rsidRDefault="00B2168B" w:rsidP="007A1C1B">
            <w:pPr>
              <w:spacing w:after="120"/>
              <w:jc w:val="center"/>
              <w:rPr>
                <w:color w:val="000000" w:themeColor="text1"/>
                <w:sz w:val="18"/>
                <w:szCs w:val="18"/>
              </w:rPr>
            </w:pPr>
            <w:r w:rsidRPr="00911BBD">
              <w:rPr>
                <w:color w:val="000000" w:themeColor="text1"/>
                <w:sz w:val="18"/>
                <w:szCs w:val="18"/>
              </w:rPr>
              <w:t>9.1 GB</w:t>
            </w:r>
          </w:p>
        </w:tc>
      </w:tr>
    </w:tbl>
    <w:p w14:paraId="4C6AADE4" w14:textId="77777777" w:rsidR="00B2168B" w:rsidRPr="00911BBD" w:rsidRDefault="00B2168B" w:rsidP="00B2168B">
      <w:pPr>
        <w:spacing w:after="120"/>
        <w:jc w:val="both"/>
        <w:rPr>
          <w:b/>
          <w:bCs/>
          <w:color w:val="000000" w:themeColor="text1"/>
          <w:sz w:val="18"/>
          <w:szCs w:val="18"/>
        </w:rPr>
      </w:pPr>
    </w:p>
    <w:p w14:paraId="339DD487" w14:textId="77777777" w:rsidR="00B2168B" w:rsidRPr="00911BBD" w:rsidRDefault="00B2168B" w:rsidP="00B2168B">
      <w:pPr>
        <w:rPr>
          <w:b/>
          <w:bCs/>
          <w:color w:val="000000" w:themeColor="text1"/>
          <w:sz w:val="18"/>
          <w:szCs w:val="18"/>
        </w:rPr>
      </w:pPr>
      <w:r w:rsidRPr="00911BBD">
        <w:rPr>
          <w:b/>
          <w:bCs/>
          <w:color w:val="000000" w:themeColor="text1"/>
          <w:sz w:val="18"/>
          <w:szCs w:val="18"/>
        </w:rPr>
        <w:br w:type="page"/>
      </w:r>
    </w:p>
    <w:p w14:paraId="48EF0A92" w14:textId="403C13EF"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B2168B" w:rsidRPr="00911BBD">
        <w:rPr>
          <w:b/>
          <w:bCs/>
          <w:color w:val="000000" w:themeColor="text1"/>
          <w:sz w:val="18"/>
          <w:szCs w:val="18"/>
        </w:rPr>
        <w:t xml:space="preserve"> </w:t>
      </w:r>
      <w:r w:rsidR="005A12B0">
        <w:rPr>
          <w:b/>
          <w:bCs/>
          <w:color w:val="000000" w:themeColor="text1"/>
          <w:sz w:val="18"/>
          <w:szCs w:val="18"/>
        </w:rPr>
        <w:t>S</w:t>
      </w:r>
      <w:r w:rsidR="00B2168B" w:rsidRPr="00911BBD">
        <w:rPr>
          <w:b/>
          <w:bCs/>
          <w:color w:val="000000" w:themeColor="text1"/>
          <w:sz w:val="18"/>
          <w:szCs w:val="18"/>
        </w:rPr>
        <w:t>1. Genome-wide simulation study – power stratified by marginal p-value, regression coefficient and variant MAF.</w:t>
      </w:r>
      <w:r w:rsidR="00B2168B" w:rsidRPr="00911BBD">
        <w:rPr>
          <w:color w:val="000000" w:themeColor="text1"/>
          <w:sz w:val="18"/>
          <w:szCs w:val="18"/>
        </w:rPr>
        <w:t xml:space="preserve"> Power is calculated as the ratio of identified variants to total variants within the stratified causal set. This set includes causal variants where -log10(marginal p-value), regression coefficient, or variant MAF exceed the target threshold. </w:t>
      </w:r>
    </w:p>
    <w:p w14:paraId="1575607A" w14:textId="77777777" w:rsidR="00B2168B" w:rsidRPr="00911BBD" w:rsidRDefault="00B2168B" w:rsidP="00B2168B">
      <w:pPr>
        <w:spacing w:after="120"/>
        <w:jc w:val="both"/>
        <w:rPr>
          <w:color w:val="000000" w:themeColor="text1"/>
          <w:sz w:val="22"/>
          <w:szCs w:val="22"/>
        </w:rPr>
      </w:pPr>
      <w:r w:rsidRPr="00911BBD">
        <w:rPr>
          <w:noProof/>
          <w:color w:val="000000" w:themeColor="text1"/>
          <w:sz w:val="22"/>
          <w:szCs w:val="22"/>
          <w:lang w:val="en-PH" w:eastAsia="en-PH"/>
        </w:rPr>
        <w:drawing>
          <wp:inline distT="0" distB="0" distL="0" distR="0" wp14:anchorId="0F93E80A" wp14:editId="3839842D">
            <wp:extent cx="5943600" cy="3396615"/>
            <wp:effectExtent l="0" t="0" r="0" b="0"/>
            <wp:docPr id="595637549" name="Picture 6" descr="A group of graphs with different colore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37549" name="Picture 6" descr="A group of graphs with different colored lines  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p w14:paraId="5302EF34" w14:textId="77777777" w:rsidR="00B2168B" w:rsidRPr="00911BBD" w:rsidRDefault="00B2168B" w:rsidP="00B2168B">
      <w:pPr>
        <w:spacing w:after="120"/>
        <w:jc w:val="both"/>
        <w:rPr>
          <w:b/>
          <w:bCs/>
          <w:color w:val="000000" w:themeColor="text1"/>
          <w:sz w:val="18"/>
          <w:szCs w:val="18"/>
        </w:rPr>
      </w:pPr>
    </w:p>
    <w:p w14:paraId="329F7149" w14:textId="281A3CC6" w:rsidR="00B2168B" w:rsidRDefault="00565D1C" w:rsidP="00B2168B">
      <w:pPr>
        <w:spacing w:after="120"/>
        <w:jc w:val="both"/>
        <w:rPr>
          <w:rFonts w:eastAsiaTheme="minorEastAsia"/>
          <w:color w:val="000000" w:themeColor="text1"/>
          <w:sz w:val="18"/>
          <w:szCs w:val="18"/>
        </w:rPr>
      </w:pPr>
      <w:r>
        <w:rPr>
          <w:b/>
          <w:bCs/>
          <w:color w:val="000000" w:themeColor="text1"/>
          <w:sz w:val="18"/>
          <w:szCs w:val="18"/>
        </w:rPr>
        <w:t>Fig</w:t>
      </w:r>
      <w:r w:rsidR="00B2168B" w:rsidRPr="00911BBD">
        <w:rPr>
          <w:b/>
          <w:bCs/>
          <w:color w:val="000000" w:themeColor="text1"/>
          <w:sz w:val="18"/>
          <w:szCs w:val="18"/>
        </w:rPr>
        <w:t xml:space="preserve"> </w:t>
      </w:r>
      <w:r w:rsidR="005A12B0">
        <w:rPr>
          <w:b/>
          <w:bCs/>
          <w:color w:val="000000" w:themeColor="text1"/>
          <w:sz w:val="18"/>
          <w:szCs w:val="18"/>
        </w:rPr>
        <w:t>S</w:t>
      </w:r>
      <w:r w:rsidR="00B2168B" w:rsidRPr="00911BBD">
        <w:rPr>
          <w:b/>
          <w:bCs/>
          <w:color w:val="000000" w:themeColor="text1"/>
          <w:sz w:val="18"/>
          <w:szCs w:val="18"/>
        </w:rPr>
        <w:t>2: Meta-analysis of Alzheimer’s disease genetic studies via marginal association tests.</w:t>
      </w:r>
      <w:r w:rsidR="00B2168B" w:rsidRPr="00911BBD">
        <w:rPr>
          <w:color w:val="000000" w:themeColor="text1"/>
          <w:sz w:val="18"/>
          <w:szCs w:val="18"/>
        </w:rPr>
        <w:t xml:space="preserve"> We present the Manhattan plot from conventional marginal association tests. For the marginal association tests (top panel), the dotted line presents the conventional genome-wide p-value threshold of </w:t>
      </w:r>
      <m:oMath>
        <m:r>
          <w:rPr>
            <w:rFonts w:ascii="Cambria Math" w:hAnsi="Cambria Math"/>
            <w:color w:val="000000" w:themeColor="text1"/>
            <w:sz w:val="18"/>
            <w:szCs w:val="18"/>
          </w:rPr>
          <m:t>5×</m:t>
        </m:r>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-8</m:t>
            </m:r>
          </m:sup>
        </m:sSup>
      </m:oMath>
      <w:r w:rsidR="00B2168B" w:rsidRPr="00911BBD">
        <w:rPr>
          <w:color w:val="000000" w:themeColor="text1"/>
          <w:sz w:val="18"/>
          <w:szCs w:val="18"/>
        </w:rPr>
        <w:t xml:space="preserve">. P-values and W statistics are truncated at </w:t>
      </w:r>
      <m:oMath>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-50</m:t>
            </m:r>
          </m:sup>
        </m:sSup>
      </m:oMath>
      <w:r w:rsidR="00B2168B" w:rsidRPr="00911BBD">
        <w:rPr>
          <w:color w:val="000000" w:themeColor="text1"/>
          <w:sz w:val="18"/>
          <w:szCs w:val="18"/>
        </w:rPr>
        <w:t xml:space="preserve"> for better visualization. The results are based on p-values calculated via the proposed meta-analysis strategy with optimal weights combining the ten studies. </w:t>
      </w:r>
      <w:r w:rsidR="00B2168B" w:rsidRPr="00911BBD">
        <w:rPr>
          <w:rFonts w:eastAsiaTheme="minorEastAsia"/>
          <w:color w:val="000000" w:themeColor="text1"/>
          <w:sz w:val="18"/>
          <w:szCs w:val="18"/>
        </w:rPr>
        <w:t xml:space="preserve">Variant density is shown at the bottom of plot (number of variants per 1Mb). </w:t>
      </w:r>
    </w:p>
    <w:p w14:paraId="67BB378E" w14:textId="3A41906D" w:rsidR="00A815E8" w:rsidRPr="00911BBD" w:rsidRDefault="00A815E8" w:rsidP="00B2168B">
      <w:pPr>
        <w:spacing w:after="120"/>
        <w:jc w:val="both"/>
        <w:rPr>
          <w:color w:val="000000" w:themeColor="text1"/>
          <w:sz w:val="18"/>
          <w:szCs w:val="18"/>
        </w:rPr>
      </w:pPr>
      <w:r>
        <w:rPr>
          <w:noProof/>
          <w:color w:val="000000" w:themeColor="text1"/>
          <w:sz w:val="18"/>
          <w:szCs w:val="18"/>
          <w:lang w:val="en-PH" w:eastAsia="en-PH"/>
          <w14:ligatures w14:val="standardContextual"/>
        </w:rPr>
        <w:drawing>
          <wp:inline distT="0" distB="0" distL="0" distR="0" wp14:anchorId="004E710E" wp14:editId="41DB6CBD">
            <wp:extent cx="5943600" cy="1783080"/>
            <wp:effectExtent l="0" t="0" r="0" b="0"/>
            <wp:docPr id="95896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63932" name="Picture 9589639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14:paraId="29C9DDBB" w14:textId="2536C976" w:rsidR="00B2168B" w:rsidRPr="00911BBD" w:rsidRDefault="00B2168B" w:rsidP="00B2168B">
      <w:pPr>
        <w:spacing w:after="120"/>
        <w:jc w:val="both"/>
        <w:rPr>
          <w:b/>
          <w:bCs/>
          <w:color w:val="000000" w:themeColor="text1"/>
          <w:sz w:val="18"/>
          <w:szCs w:val="18"/>
        </w:rPr>
      </w:pPr>
    </w:p>
    <w:p w14:paraId="404C0B1A" w14:textId="77777777" w:rsidR="00B2168B" w:rsidRPr="00911BBD" w:rsidRDefault="00B2168B" w:rsidP="00B2168B">
      <w:pPr>
        <w:rPr>
          <w:b/>
          <w:bCs/>
          <w:color w:val="000000" w:themeColor="text1"/>
          <w:sz w:val="18"/>
          <w:szCs w:val="18"/>
        </w:rPr>
      </w:pPr>
      <w:r w:rsidRPr="00911BBD">
        <w:rPr>
          <w:b/>
          <w:bCs/>
          <w:color w:val="000000" w:themeColor="text1"/>
          <w:sz w:val="18"/>
          <w:szCs w:val="18"/>
        </w:rPr>
        <w:br w:type="page"/>
      </w:r>
    </w:p>
    <w:p w14:paraId="4052B8D1" w14:textId="637FDAF1"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5A12B0">
        <w:rPr>
          <w:b/>
          <w:bCs/>
          <w:color w:val="000000" w:themeColor="text1"/>
          <w:sz w:val="18"/>
          <w:szCs w:val="18"/>
        </w:rPr>
        <w:t xml:space="preserve"> S</w:t>
      </w:r>
      <w:r w:rsidR="00B2168B" w:rsidRPr="00911BBD">
        <w:rPr>
          <w:b/>
          <w:bCs/>
          <w:color w:val="000000" w:themeColor="text1"/>
          <w:sz w:val="18"/>
          <w:szCs w:val="18"/>
        </w:rPr>
        <w:t>3. Fine-mapping with directly genotyped data vs. imputed data when the MPRA and CRISPR validated variants are typed.</w:t>
      </w:r>
      <w:r w:rsidR="00B2168B" w:rsidRPr="00911BBD">
        <w:rPr>
          <w:color w:val="000000" w:themeColor="text1"/>
          <w:sz w:val="18"/>
          <w:szCs w:val="18"/>
        </w:rPr>
        <w:t xml:space="preserve"> </w:t>
      </w:r>
      <w:r w:rsidR="00B2168B" w:rsidRPr="00911BBD">
        <w:rPr>
          <w:rFonts w:eastAsiaTheme="minorEastAsia"/>
          <w:color w:val="000000" w:themeColor="text1"/>
          <w:sz w:val="18"/>
          <w:szCs w:val="18"/>
        </w:rPr>
        <w:t xml:space="preserve">We compare marginal association test (MAT), MAT followed by </w:t>
      </w:r>
      <w:proofErr w:type="spellStart"/>
      <w:r w:rsidR="00B2168B" w:rsidRPr="00911BBD">
        <w:rPr>
          <w:rFonts w:eastAsiaTheme="minorEastAsia"/>
          <w:color w:val="000000" w:themeColor="text1"/>
          <w:sz w:val="18"/>
          <w:szCs w:val="18"/>
        </w:rPr>
        <w:t>SuSiE</w:t>
      </w:r>
      <w:proofErr w:type="spellEnd"/>
      <w:r w:rsidR="00B2168B" w:rsidRPr="00911BBD">
        <w:rPr>
          <w:rFonts w:eastAsiaTheme="minorEastAsia"/>
          <w:color w:val="000000" w:themeColor="text1"/>
          <w:sz w:val="18"/>
          <w:szCs w:val="18"/>
        </w:rPr>
        <w:t xml:space="preserve"> fine-mapping, and CIT-lasso. Different colors represent different catching/credible sets (for CIT-Lasso, they represent independent conditional causal effects). The legend presents the genes that each catching/credible set potentially regulates, mapped by the cS2G method. The red </w:t>
      </w:r>
      <w:r w:rsidR="00B2168B" w:rsidRPr="00911BBD">
        <w:rPr>
          <w:color w:val="000000" w:themeColor="text1"/>
          <w:sz w:val="18"/>
          <w:szCs w:val="18"/>
        </w:rPr>
        <w:t xml:space="preserve">dotted lines represent the p-value threshold of </w:t>
      </w:r>
      <m:oMath>
        <m:r>
          <w:rPr>
            <w:rFonts w:ascii="Cambria Math" w:hAnsi="Cambria Math"/>
            <w:color w:val="000000" w:themeColor="text1"/>
            <w:sz w:val="18"/>
            <w:szCs w:val="18"/>
          </w:rPr>
          <m:t>5×</m:t>
        </m:r>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-8</m:t>
            </m:r>
          </m:sup>
        </m:sSup>
      </m:oMath>
      <w:r w:rsidR="00B2168B" w:rsidRPr="00911BBD">
        <w:rPr>
          <w:color w:val="000000" w:themeColor="text1"/>
          <w:sz w:val="18"/>
          <w:szCs w:val="18"/>
        </w:rPr>
        <w:t xml:space="preserve"> and FDR threshold of 0.10 for MAT and CIT-lasso respectively.</w:t>
      </w:r>
    </w:p>
    <w:p w14:paraId="4088F1A2"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2EA06BAF" wp14:editId="5B4FE047">
            <wp:extent cx="1965960" cy="2946319"/>
            <wp:effectExtent l="0" t="0" r="2540" b="635"/>
            <wp:docPr id="1578820655" name="Picture 10" descr="A diagram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96068" name="Picture 10" descr="A diagram of a graph  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225BFD7B" wp14:editId="3E180A8F">
            <wp:extent cx="1965960" cy="2946319"/>
            <wp:effectExtent l="0" t="0" r="2540" b="635"/>
            <wp:docPr id="1099107540" name="Picture 11" descr="A group of graphs showing different types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55104" name="Picture 11" descr="A group of graphs showing different types of data  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3B59F69A" wp14:editId="055645F2">
            <wp:extent cx="1965960" cy="2946319"/>
            <wp:effectExtent l="0" t="0" r="2540" b="635"/>
            <wp:docPr id="2101504824" name="Picture 2101504824" descr="A diagram of a tes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84710" name="Picture 13" descr="A diagram of a test  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60AAA72C"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59C5F9C7" wp14:editId="1B0C2F39">
            <wp:extent cx="1965960" cy="2946319"/>
            <wp:effectExtent l="0" t="0" r="2540" b="635"/>
            <wp:docPr id="1497618182" name="Picture 13" descr="A diagram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15964" name="Picture 13" descr="A diagram of a graph  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3D7C4EB6" wp14:editId="64E46E03">
            <wp:extent cx="1965960" cy="2946319"/>
            <wp:effectExtent l="0" t="0" r="2540" b="635"/>
            <wp:docPr id="1507530718" name="Picture 14" descr="A group of graphs showing different numbers and number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63326" name="Picture 14" descr="A group of graphs showing different numbers and numbers  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2A5D5763" wp14:editId="59EE32D3">
            <wp:extent cx="1965960" cy="2946319"/>
            <wp:effectExtent l="0" t="0" r="2540" b="635"/>
            <wp:docPr id="686268229" name="Picture 15" descr="A diagram of a tes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88421" name="Picture 15" descr="A diagram of a test  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0DDC1C3A" w14:textId="77777777" w:rsidR="00B2168B" w:rsidRPr="00911BBD" w:rsidRDefault="00B2168B" w:rsidP="00B2168B">
      <w:pPr>
        <w:rPr>
          <w:color w:val="000000" w:themeColor="text1"/>
          <w:sz w:val="18"/>
          <w:szCs w:val="18"/>
        </w:rPr>
      </w:pPr>
      <w:r w:rsidRPr="00911BBD">
        <w:rPr>
          <w:color w:val="000000" w:themeColor="text1"/>
          <w:sz w:val="18"/>
          <w:szCs w:val="18"/>
        </w:rPr>
        <w:br w:type="page"/>
      </w:r>
    </w:p>
    <w:p w14:paraId="50339D5C" w14:textId="6C5936AD"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5A12B0">
        <w:rPr>
          <w:b/>
          <w:bCs/>
          <w:color w:val="000000" w:themeColor="text1"/>
          <w:sz w:val="18"/>
          <w:szCs w:val="18"/>
        </w:rPr>
        <w:t xml:space="preserve"> S</w:t>
      </w:r>
      <w:r w:rsidR="00B2168B" w:rsidRPr="00911BBD">
        <w:rPr>
          <w:b/>
          <w:bCs/>
          <w:color w:val="000000" w:themeColor="text1"/>
          <w:sz w:val="18"/>
          <w:szCs w:val="18"/>
        </w:rPr>
        <w:t>4. Fine-mapping with directly genotyped data vs. imputed data when the MPRA and CRISPR validated variants are not genotyped</w:t>
      </w:r>
      <w:r w:rsidR="00B2168B" w:rsidRPr="00911BBD">
        <w:rPr>
          <w:color w:val="000000" w:themeColor="text1"/>
          <w:sz w:val="18"/>
          <w:szCs w:val="18"/>
        </w:rPr>
        <w:t xml:space="preserve">. </w:t>
      </w:r>
      <w:r w:rsidR="00B2168B" w:rsidRPr="00911BBD">
        <w:rPr>
          <w:rFonts w:eastAsiaTheme="minorEastAsia"/>
          <w:color w:val="000000" w:themeColor="text1"/>
          <w:sz w:val="18"/>
          <w:szCs w:val="18"/>
        </w:rPr>
        <w:t xml:space="preserve">We compare marginal association test (MAT), MAT followed by </w:t>
      </w:r>
      <w:proofErr w:type="spellStart"/>
      <w:r w:rsidR="00B2168B" w:rsidRPr="00911BBD">
        <w:rPr>
          <w:rFonts w:eastAsiaTheme="minorEastAsia"/>
          <w:color w:val="000000" w:themeColor="text1"/>
          <w:sz w:val="18"/>
          <w:szCs w:val="18"/>
        </w:rPr>
        <w:t>SuSiE</w:t>
      </w:r>
      <w:proofErr w:type="spellEnd"/>
      <w:r w:rsidR="00B2168B" w:rsidRPr="00911BBD">
        <w:rPr>
          <w:rFonts w:eastAsiaTheme="minorEastAsia"/>
          <w:color w:val="000000" w:themeColor="text1"/>
          <w:sz w:val="18"/>
          <w:szCs w:val="18"/>
        </w:rPr>
        <w:t xml:space="preserve"> fine-mapping, and CIT-lasso. Different colors represent different catching/credible sets (for CIT-Lasso, they represent independent conditional causal effects). The legend presents the genes that each catching/credible set potentially regulates, mapped by the cS2G method. The red </w:t>
      </w:r>
      <w:r w:rsidR="00B2168B" w:rsidRPr="00911BBD">
        <w:rPr>
          <w:color w:val="000000" w:themeColor="text1"/>
          <w:sz w:val="18"/>
          <w:szCs w:val="18"/>
        </w:rPr>
        <w:t xml:space="preserve">dotted lines represent the p-value threshold of </w:t>
      </w:r>
      <m:oMath>
        <m:r>
          <w:rPr>
            <w:rFonts w:ascii="Cambria Math" w:hAnsi="Cambria Math"/>
            <w:color w:val="000000" w:themeColor="text1"/>
            <w:sz w:val="18"/>
            <w:szCs w:val="18"/>
          </w:rPr>
          <m:t>5×</m:t>
        </m:r>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-8</m:t>
            </m:r>
          </m:sup>
        </m:sSup>
      </m:oMath>
      <w:r w:rsidR="00B2168B" w:rsidRPr="00911BBD">
        <w:rPr>
          <w:color w:val="000000" w:themeColor="text1"/>
          <w:sz w:val="18"/>
          <w:szCs w:val="18"/>
        </w:rPr>
        <w:t xml:space="preserve"> and FDR threshold of 0.10 for MAT and CIT-lasso respectively.</w:t>
      </w:r>
    </w:p>
    <w:p w14:paraId="6728A66A" w14:textId="77777777" w:rsidR="00B2168B" w:rsidRPr="00911BBD" w:rsidRDefault="00B2168B" w:rsidP="00B2168B">
      <w:pPr>
        <w:spacing w:after="120"/>
        <w:jc w:val="both"/>
        <w:rPr>
          <w:color w:val="000000" w:themeColor="text1"/>
          <w:sz w:val="18"/>
          <w:szCs w:val="18"/>
        </w:rPr>
      </w:pPr>
      <w:r w:rsidRPr="00911BBD">
        <w:rPr>
          <w:b/>
          <w:bCs/>
          <w:noProof/>
          <w:color w:val="000000" w:themeColor="text1"/>
          <w:sz w:val="18"/>
          <w:szCs w:val="18"/>
          <w:lang w:val="en-PH" w:eastAsia="en-PH"/>
        </w:rPr>
        <w:drawing>
          <wp:inline distT="0" distB="0" distL="0" distR="0" wp14:anchorId="2220BBE5" wp14:editId="5CD5019A">
            <wp:extent cx="1965960" cy="2946319"/>
            <wp:effectExtent l="0" t="0" r="2540" b="635"/>
            <wp:docPr id="1725049837" name="Picture 1725049837" descr="A diagram of a group of graph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30830" name="Picture 7" descr="A diagram of a group of graphs  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72AB60BC" wp14:editId="33AB0CCD">
            <wp:extent cx="1965960" cy="2946319"/>
            <wp:effectExtent l="0" t="0" r="2540" b="635"/>
            <wp:docPr id="1285791234" name="Picture 1285791234" descr="A graph of a number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13353" name="Picture 8" descr="A graph of a number of data  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4416DBBB" wp14:editId="3BF864CF">
            <wp:extent cx="1965960" cy="2946319"/>
            <wp:effectExtent l="0" t="0" r="2540" b="635"/>
            <wp:docPr id="72850635" name="Picture 72850635" descr="A diagram of a number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46934" name="Picture 10" descr="A diagram of a number of data  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1D85221A"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434024CD" wp14:editId="0ED0B0E1">
            <wp:extent cx="1965960" cy="2946319"/>
            <wp:effectExtent l="0" t="0" r="2540" b="635"/>
            <wp:docPr id="1260280407" name="Picture 16" descr="A diagram of a tes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80407" name="Picture 16" descr="A diagram of a test  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771E6A7F" wp14:editId="64E88445">
            <wp:extent cx="1965960" cy="2946319"/>
            <wp:effectExtent l="0" t="0" r="2540" b="635"/>
            <wp:docPr id="1000451270" name="Picture 17" descr="A graph of a number of dot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1270" name="Picture 17" descr="A graph of a number of dots  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472727C1" wp14:editId="442CE50A">
            <wp:extent cx="1965960" cy="2946319"/>
            <wp:effectExtent l="0" t="0" r="2540" b="635"/>
            <wp:docPr id="317188401" name="Picture 18" descr="A screen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88401" name="Picture 18" descr="A screenshot of a graph  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177A0103" w14:textId="77777777" w:rsidR="00B2168B" w:rsidRPr="00911BBD" w:rsidRDefault="00B2168B" w:rsidP="00B2168B">
      <w:pPr>
        <w:spacing w:after="120"/>
        <w:jc w:val="both"/>
        <w:rPr>
          <w:color w:val="000000" w:themeColor="text1"/>
          <w:sz w:val="18"/>
          <w:szCs w:val="18"/>
        </w:rPr>
      </w:pPr>
    </w:p>
    <w:p w14:paraId="3E858118" w14:textId="77777777" w:rsidR="00B2168B" w:rsidRPr="00911BBD" w:rsidRDefault="00B2168B" w:rsidP="00B2168B">
      <w:pPr>
        <w:rPr>
          <w:color w:val="000000" w:themeColor="text1"/>
          <w:sz w:val="18"/>
          <w:szCs w:val="18"/>
        </w:rPr>
      </w:pPr>
      <w:r w:rsidRPr="00911BBD">
        <w:rPr>
          <w:color w:val="000000" w:themeColor="text1"/>
          <w:sz w:val="18"/>
          <w:szCs w:val="18"/>
        </w:rPr>
        <w:br w:type="page"/>
      </w:r>
    </w:p>
    <w:p w14:paraId="22B6479E" w14:textId="7533C6F5"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5A12B0">
        <w:rPr>
          <w:b/>
          <w:bCs/>
          <w:color w:val="000000" w:themeColor="text1"/>
          <w:sz w:val="18"/>
          <w:szCs w:val="18"/>
        </w:rPr>
        <w:t xml:space="preserve"> S</w:t>
      </w:r>
      <w:r w:rsidR="00B2168B" w:rsidRPr="00911BBD">
        <w:rPr>
          <w:b/>
          <w:bCs/>
          <w:color w:val="000000" w:themeColor="text1"/>
          <w:sz w:val="18"/>
          <w:szCs w:val="18"/>
        </w:rPr>
        <w:t>4 (continue). Fine-mapping with directly genotyped data vs. imputed data when the MPRA and CRISPR validated variants are not genotyped</w:t>
      </w:r>
      <w:r w:rsidR="00B2168B" w:rsidRPr="00911BBD">
        <w:rPr>
          <w:color w:val="000000" w:themeColor="text1"/>
          <w:sz w:val="18"/>
          <w:szCs w:val="18"/>
        </w:rPr>
        <w:t xml:space="preserve">. </w:t>
      </w:r>
      <w:r w:rsidR="00B2168B" w:rsidRPr="00911BBD">
        <w:rPr>
          <w:rFonts w:eastAsiaTheme="minorEastAsia"/>
          <w:color w:val="000000" w:themeColor="text1"/>
          <w:sz w:val="18"/>
          <w:szCs w:val="18"/>
        </w:rPr>
        <w:t xml:space="preserve">We compare marginal association test (MAT), MAT followed by </w:t>
      </w:r>
      <w:proofErr w:type="spellStart"/>
      <w:r w:rsidR="00B2168B" w:rsidRPr="00911BBD">
        <w:rPr>
          <w:rFonts w:eastAsiaTheme="minorEastAsia"/>
          <w:color w:val="000000" w:themeColor="text1"/>
          <w:sz w:val="18"/>
          <w:szCs w:val="18"/>
        </w:rPr>
        <w:t>SuSiE</w:t>
      </w:r>
      <w:proofErr w:type="spellEnd"/>
      <w:r w:rsidR="00B2168B" w:rsidRPr="00911BBD">
        <w:rPr>
          <w:rFonts w:eastAsiaTheme="minorEastAsia"/>
          <w:color w:val="000000" w:themeColor="text1"/>
          <w:sz w:val="18"/>
          <w:szCs w:val="18"/>
        </w:rPr>
        <w:t xml:space="preserve"> fine-mapping, and CIT-lasso. Different colors represent different catching/credible sets (for CIT-Lasso, they represent independent conditional causal effects). The legend presents the genes that each catching/credible set potentially regulates, mapped by the cS2G method. The red </w:t>
      </w:r>
      <w:r w:rsidR="00B2168B" w:rsidRPr="00911BBD">
        <w:rPr>
          <w:color w:val="000000" w:themeColor="text1"/>
          <w:sz w:val="18"/>
          <w:szCs w:val="18"/>
        </w:rPr>
        <w:t xml:space="preserve">dotted lines represent the p-value threshold of </w:t>
      </w:r>
      <m:oMath>
        <m:r>
          <w:rPr>
            <w:rFonts w:ascii="Cambria Math" w:hAnsi="Cambria Math"/>
            <w:color w:val="000000" w:themeColor="text1"/>
            <w:sz w:val="18"/>
            <w:szCs w:val="18"/>
          </w:rPr>
          <m:t>5×</m:t>
        </m:r>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-8</m:t>
            </m:r>
          </m:sup>
        </m:sSup>
      </m:oMath>
      <w:r w:rsidR="00B2168B" w:rsidRPr="00911BBD">
        <w:rPr>
          <w:color w:val="000000" w:themeColor="text1"/>
          <w:sz w:val="18"/>
          <w:szCs w:val="18"/>
        </w:rPr>
        <w:t xml:space="preserve"> and FDR threshold of 0.10 for MAT and CIT-lasso respectively.</w:t>
      </w:r>
    </w:p>
    <w:p w14:paraId="45E64054"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095B86E1" wp14:editId="17521BD7">
            <wp:extent cx="1965960" cy="2946319"/>
            <wp:effectExtent l="0" t="0" r="2540" b="635"/>
            <wp:docPr id="122653565" name="Picture 122653565" descr="A screen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42535" name="Picture 9" descr="A screenshot of a graph  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4402C020" wp14:editId="38916E3B">
            <wp:extent cx="1965960" cy="2946319"/>
            <wp:effectExtent l="0" t="0" r="2540" b="635"/>
            <wp:docPr id="1864151847" name="Picture 1864151847" descr="A diagram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15871" name="Picture 11" descr="A diagram of a graph  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3E3EA8C6" wp14:editId="04DD7785">
            <wp:extent cx="1965960" cy="2946319"/>
            <wp:effectExtent l="0" t="0" r="2540" b="635"/>
            <wp:docPr id="1923201882" name="Picture 1923201882" descr="A diagram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64915" name="Picture 12" descr="A diagram of a graph  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2D3EBEBE"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3F3ED6A6" wp14:editId="68BD7405">
            <wp:extent cx="1965960" cy="2946319"/>
            <wp:effectExtent l="0" t="0" r="2540" b="635"/>
            <wp:docPr id="1243022471" name="Picture 19" descr="A group of graphs showing different types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22471" name="Picture 19" descr="A group of graphs showing different types of data  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4718DC3A" wp14:editId="1FC572F1">
            <wp:extent cx="1965960" cy="2946319"/>
            <wp:effectExtent l="0" t="0" r="2540" b="635"/>
            <wp:docPr id="304756022" name="Picture 20" descr="A diagram of a number of numbers and a number of number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56022" name="Picture 20" descr="A diagram of a number of numbers and a number of numbers  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sz w:val="18"/>
          <w:szCs w:val="18"/>
          <w:lang w:val="en-PH" w:eastAsia="en-PH"/>
        </w:rPr>
        <w:drawing>
          <wp:inline distT="0" distB="0" distL="0" distR="0" wp14:anchorId="74D7412B" wp14:editId="00EC029D">
            <wp:extent cx="1965960" cy="2946319"/>
            <wp:effectExtent l="0" t="0" r="2540" b="635"/>
            <wp:docPr id="810357427" name="Picture 21" descr="A group of graphs showing different types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57427" name="Picture 21" descr="A group of graphs showing different types of data  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5B284BE6" w14:textId="77777777" w:rsidR="00B2168B" w:rsidRPr="00911BBD" w:rsidRDefault="00B2168B" w:rsidP="00B2168B">
      <w:pPr>
        <w:jc w:val="distribute"/>
        <w:rPr>
          <w:b/>
          <w:bCs/>
          <w:color w:val="000000" w:themeColor="text1"/>
          <w:sz w:val="18"/>
          <w:szCs w:val="18"/>
        </w:rPr>
      </w:pPr>
      <w:r w:rsidRPr="00911BBD">
        <w:rPr>
          <w:b/>
          <w:bCs/>
          <w:noProof/>
          <w:color w:val="000000" w:themeColor="text1"/>
          <w:sz w:val="18"/>
          <w:szCs w:val="18"/>
        </w:rPr>
        <w:t xml:space="preserve"> </w:t>
      </w:r>
    </w:p>
    <w:p w14:paraId="33F49E55" w14:textId="77777777" w:rsidR="00B2168B" w:rsidRPr="00911BBD" w:rsidRDefault="00B2168B" w:rsidP="00B2168B">
      <w:pPr>
        <w:spacing w:after="120"/>
        <w:jc w:val="both"/>
        <w:rPr>
          <w:color w:val="000000" w:themeColor="text1"/>
          <w:sz w:val="18"/>
          <w:szCs w:val="18"/>
        </w:rPr>
      </w:pPr>
      <w:r w:rsidRPr="00911BBD">
        <w:rPr>
          <w:color w:val="000000" w:themeColor="text1"/>
          <w:sz w:val="18"/>
          <w:szCs w:val="18"/>
        </w:rPr>
        <w:br w:type="page"/>
      </w:r>
    </w:p>
    <w:p w14:paraId="4A6AEC4F" w14:textId="536DF318"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5A12B0">
        <w:rPr>
          <w:b/>
          <w:bCs/>
          <w:color w:val="000000" w:themeColor="text1"/>
          <w:sz w:val="18"/>
          <w:szCs w:val="18"/>
        </w:rPr>
        <w:t xml:space="preserve"> S</w:t>
      </w:r>
      <w:r w:rsidR="00B2168B" w:rsidRPr="00911BBD">
        <w:rPr>
          <w:b/>
          <w:bCs/>
          <w:color w:val="000000" w:themeColor="text1"/>
          <w:sz w:val="18"/>
          <w:szCs w:val="18"/>
        </w:rPr>
        <w:t>5. Additional variants identified by CIT-Lasso (</w:t>
      </w:r>
      <m:oMath>
        <m:r>
          <m:rPr>
            <m:sty m:val="bi"/>
          </m:rPr>
          <w:rPr>
            <w:rFonts w:ascii="Cambria Math" w:hAnsi="Cambria Math"/>
            <w:color w:val="000000" w:themeColor="text1"/>
            <w:sz w:val="18"/>
            <w:szCs w:val="18"/>
          </w:rPr>
          <m:t>p≥5×1</m:t>
        </m:r>
        <m:sSup>
          <m:sSupPr>
            <m:ctrlPr>
              <w:rPr>
                <w:rFonts w:ascii="Cambria Math" w:hAnsi="Cambria Math"/>
                <w:b/>
                <w:bCs/>
                <w:i/>
                <w:color w:val="000000" w:themeColor="text1"/>
                <w:sz w:val="18"/>
                <w:szCs w:val="18"/>
              </w:rPr>
            </m:ctrlPr>
          </m:sSupPr>
          <m:e>
            <m:r>
              <m:rPr>
                <m:sty m:val="bi"/>
              </m:rPr>
              <w:rPr>
                <w:rFonts w:ascii="Cambria Math" w:hAnsi="Cambria Math"/>
                <w:color w:val="000000" w:themeColor="text1"/>
                <w:sz w:val="18"/>
                <w:szCs w:val="18"/>
              </w:rPr>
              <m:t>0</m:t>
            </m:r>
          </m:e>
          <m:sup>
            <m:r>
              <m:rPr>
                <m:sty m:val="bi"/>
              </m:rPr>
              <w:rPr>
                <w:rFonts w:ascii="Cambria Math" w:hAnsi="Cambria Math"/>
                <w:color w:val="000000" w:themeColor="text1"/>
                <w:sz w:val="18"/>
                <w:szCs w:val="18"/>
              </w:rPr>
              <m:t>-8</m:t>
            </m:r>
          </m:sup>
        </m:sSup>
      </m:oMath>
      <w:r w:rsidR="00B2168B" w:rsidRPr="00911BBD">
        <w:rPr>
          <w:b/>
          <w:bCs/>
          <w:color w:val="000000" w:themeColor="text1"/>
          <w:sz w:val="18"/>
          <w:szCs w:val="18"/>
        </w:rPr>
        <w:t xml:space="preserve">) have concordant z-scores and directions of effects across 10 studies. </w:t>
      </w:r>
      <w:r w:rsidR="00B2168B" w:rsidRPr="00911BBD">
        <w:rPr>
          <w:color w:val="000000" w:themeColor="text1"/>
          <w:sz w:val="18"/>
          <w:szCs w:val="18"/>
        </w:rPr>
        <w:t>Left panel: we compute the spearman correlation of Z-scores between each pair of studies. Right panel: for each identified variant, we compute and present the proportion of studies with same direction of effect as in the meta-analysis.</w:t>
      </w:r>
    </w:p>
    <w:p w14:paraId="02F86CD8" w14:textId="77777777" w:rsidR="00B2168B" w:rsidRPr="00911BBD" w:rsidRDefault="00B2168B" w:rsidP="00B2168B">
      <w:pPr>
        <w:spacing w:after="120"/>
        <w:rPr>
          <w:b/>
          <w:bCs/>
          <w:color w:val="000000" w:themeColor="text1"/>
          <w:sz w:val="18"/>
          <w:szCs w:val="18"/>
        </w:rPr>
      </w:pPr>
      <w:r w:rsidRPr="00911BBD">
        <w:rPr>
          <w:b/>
          <w:bCs/>
          <w:noProof/>
          <w:color w:val="000000" w:themeColor="text1"/>
          <w:sz w:val="18"/>
          <w:szCs w:val="18"/>
          <w:lang w:val="en-PH" w:eastAsia="en-PH"/>
        </w:rPr>
        <w:drawing>
          <wp:inline distT="0" distB="0" distL="0" distR="0" wp14:anchorId="792CFB67" wp14:editId="4DB58B5D">
            <wp:extent cx="2971800" cy="2231860"/>
            <wp:effectExtent l="0" t="0" r="0" b="3810"/>
            <wp:docPr id="1734222662" name="Picture 10" descr="A screen 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22662" name="Picture 10" descr="A screen shot of a graph  Description automatically generated"/>
                    <pic:cNvPicPr/>
                  </pic:nvPicPr>
                  <pic:blipFill rotWithShape="1">
                    <a:blip r:embed="rId29" cstate="print">
                      <a:extLst>
                        <a:ext uri="{28A0092B-C50C-407E-A947-70E740481C1C}">
                          <a14:useLocalDpi xmlns:a14="http://schemas.microsoft.com/office/drawing/2010/main" val="0"/>
                        </a:ext>
                      </a:extLst>
                    </a:blip>
                    <a:srcRect l="8696" r="9364"/>
                    <a:stretch/>
                  </pic:blipFill>
                  <pic:spPr bwMode="auto">
                    <a:xfrm>
                      <a:off x="0" y="0"/>
                      <a:ext cx="2971800" cy="2231860"/>
                    </a:xfrm>
                    <a:prstGeom prst="rect">
                      <a:avLst/>
                    </a:prstGeom>
                    <a:ln>
                      <a:noFill/>
                    </a:ln>
                    <a:extLst>
                      <a:ext uri="{53640926-AAD7-44D8-BBD7-CCE9431645EC}">
                        <a14:shadowObscured xmlns:a14="http://schemas.microsoft.com/office/drawing/2010/main"/>
                      </a:ext>
                    </a:extLst>
                  </pic:spPr>
                </pic:pic>
              </a:graphicData>
            </a:graphic>
          </wp:inline>
        </w:drawing>
      </w:r>
      <w:r w:rsidRPr="00911BBD">
        <w:rPr>
          <w:b/>
          <w:bCs/>
          <w:noProof/>
          <w:color w:val="000000" w:themeColor="text1"/>
          <w:sz w:val="18"/>
          <w:szCs w:val="18"/>
          <w:lang w:val="en-PH" w:eastAsia="en-PH"/>
        </w:rPr>
        <w:drawing>
          <wp:inline distT="0" distB="0" distL="0" distR="0" wp14:anchorId="48B05836" wp14:editId="3034D8E6">
            <wp:extent cx="2971800" cy="1828800"/>
            <wp:effectExtent l="0" t="0" r="0" b="0"/>
            <wp:docPr id="311419445" name="Picture 14" descr="A graph with a bar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19445" name="Picture 14" descr="A graph with a bar graph  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71800" cy="1828800"/>
                    </a:xfrm>
                    <a:prstGeom prst="rect">
                      <a:avLst/>
                    </a:prstGeom>
                  </pic:spPr>
                </pic:pic>
              </a:graphicData>
            </a:graphic>
          </wp:inline>
        </w:drawing>
      </w:r>
    </w:p>
    <w:p w14:paraId="0F743B4A" w14:textId="77777777" w:rsidR="00B2168B" w:rsidRPr="00911BBD" w:rsidRDefault="00B2168B" w:rsidP="00B2168B">
      <w:pPr>
        <w:rPr>
          <w:b/>
          <w:bCs/>
          <w:color w:val="000000" w:themeColor="text1"/>
          <w:sz w:val="18"/>
          <w:szCs w:val="18"/>
        </w:rPr>
      </w:pPr>
    </w:p>
    <w:p w14:paraId="79134ECA" w14:textId="5B0D5CC4" w:rsidR="00B2168B" w:rsidRPr="00911BBD" w:rsidRDefault="00565D1C" w:rsidP="00B2168B">
      <w:pPr>
        <w:spacing w:after="120"/>
        <w:jc w:val="both"/>
        <w:rPr>
          <w:b/>
          <w:bCs/>
          <w:color w:val="000000" w:themeColor="text1"/>
          <w:sz w:val="18"/>
          <w:szCs w:val="18"/>
        </w:rPr>
      </w:pPr>
      <w:r>
        <w:rPr>
          <w:b/>
          <w:bCs/>
          <w:color w:val="000000" w:themeColor="text1"/>
          <w:sz w:val="18"/>
          <w:szCs w:val="18"/>
        </w:rPr>
        <w:t>Fig</w:t>
      </w:r>
      <w:r w:rsidR="005A12B0">
        <w:rPr>
          <w:b/>
          <w:bCs/>
          <w:color w:val="000000" w:themeColor="text1"/>
          <w:sz w:val="18"/>
          <w:szCs w:val="18"/>
        </w:rPr>
        <w:t xml:space="preserve"> S</w:t>
      </w:r>
      <w:r w:rsidR="00B2168B" w:rsidRPr="00911BBD">
        <w:rPr>
          <w:b/>
          <w:bCs/>
          <w:color w:val="000000" w:themeColor="text1"/>
          <w:sz w:val="18"/>
          <w:szCs w:val="18"/>
        </w:rPr>
        <w:t xml:space="preserve">6. CIT-Lasso identifies conditionally independent effects that regulate distinct genes. </w:t>
      </w:r>
      <w:r w:rsidR="00B2168B" w:rsidRPr="00911BBD">
        <w:rPr>
          <w:rFonts w:eastAsiaTheme="minorEastAsia"/>
          <w:color w:val="000000" w:themeColor="text1"/>
          <w:sz w:val="18"/>
          <w:szCs w:val="18"/>
        </w:rPr>
        <w:t xml:space="preserve">Left panel: Histogram of the number of conditionally independent effects (CIE) per locus. </w:t>
      </w:r>
      <w:r w:rsidR="00B2168B" w:rsidRPr="00911BBD">
        <w:rPr>
          <w:color w:val="000000" w:themeColor="text1"/>
          <w:sz w:val="18"/>
          <w:szCs w:val="18"/>
        </w:rPr>
        <w:t xml:space="preserve">Right panel: for identified variants that can be mapped to cS2G genes, we present the number of identified variants per locus, number of identified conditional independent effects per locus and the number of corresponding cS2G genes. Each bar presents a locus. The loci are ordered by the number of identified variants. APOE locus is excluded for better visualization. The correlation between number of identified conditional independent effects and number of corresponding cS2G genes is 0.81. </w:t>
      </w:r>
    </w:p>
    <w:p w14:paraId="74C2821B" w14:textId="77777777" w:rsidR="00B2168B" w:rsidRPr="00911BBD" w:rsidRDefault="00B2168B" w:rsidP="00B2168B">
      <w:pPr>
        <w:spacing w:after="120"/>
        <w:jc w:val="both"/>
        <w:rPr>
          <w:color w:val="000000" w:themeColor="text1"/>
          <w:sz w:val="18"/>
          <w:szCs w:val="18"/>
        </w:rPr>
      </w:pPr>
      <w:r w:rsidRPr="00911BBD">
        <w:rPr>
          <w:noProof/>
          <w:color w:val="000000" w:themeColor="text1"/>
          <w:sz w:val="18"/>
          <w:szCs w:val="18"/>
          <w:lang w:val="en-PH" w:eastAsia="en-PH"/>
        </w:rPr>
        <w:drawing>
          <wp:inline distT="0" distB="0" distL="0" distR="0" wp14:anchorId="7671BBC1" wp14:editId="043CD0E8">
            <wp:extent cx="5943600" cy="1857375"/>
            <wp:effectExtent l="0" t="0" r="0" b="0"/>
            <wp:docPr id="1755372847" name="Picture 1" descr="A graph of a number of individual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72847" name="Picture 1" descr="A graph of a number of individuals  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inline>
        </w:drawing>
      </w:r>
    </w:p>
    <w:p w14:paraId="65064735" w14:textId="77777777" w:rsidR="00B2168B" w:rsidRPr="00911BBD" w:rsidRDefault="00B2168B" w:rsidP="00B2168B">
      <w:pPr>
        <w:jc w:val="distribute"/>
        <w:rPr>
          <w:b/>
          <w:bCs/>
          <w:color w:val="000000" w:themeColor="text1"/>
          <w:sz w:val="18"/>
          <w:szCs w:val="18"/>
        </w:rPr>
      </w:pPr>
    </w:p>
    <w:p w14:paraId="3CE6B0C5" w14:textId="77777777" w:rsidR="00B2168B" w:rsidRPr="00911BBD" w:rsidRDefault="00B2168B" w:rsidP="00B2168B">
      <w:pPr>
        <w:rPr>
          <w:b/>
          <w:bCs/>
          <w:color w:val="000000" w:themeColor="text1"/>
          <w:sz w:val="18"/>
          <w:szCs w:val="18"/>
        </w:rPr>
      </w:pPr>
      <w:r w:rsidRPr="00911BBD">
        <w:rPr>
          <w:b/>
          <w:bCs/>
          <w:color w:val="000000" w:themeColor="text1"/>
          <w:sz w:val="18"/>
          <w:szCs w:val="18"/>
        </w:rPr>
        <w:br w:type="page"/>
      </w:r>
    </w:p>
    <w:p w14:paraId="79183A59" w14:textId="409CD69E" w:rsidR="00B2168B" w:rsidRPr="00911BBD" w:rsidRDefault="00565D1C" w:rsidP="00B2168B">
      <w:pPr>
        <w:spacing w:after="120"/>
        <w:jc w:val="both"/>
        <w:rPr>
          <w:color w:val="000000" w:themeColor="text1"/>
          <w:sz w:val="18"/>
          <w:szCs w:val="18"/>
        </w:rPr>
      </w:pPr>
      <w:r>
        <w:rPr>
          <w:b/>
          <w:bCs/>
          <w:color w:val="000000" w:themeColor="text1"/>
          <w:sz w:val="18"/>
          <w:szCs w:val="18"/>
        </w:rPr>
        <w:lastRenderedPageBreak/>
        <w:t>Fig</w:t>
      </w:r>
      <w:r w:rsidR="005A12B0">
        <w:rPr>
          <w:b/>
          <w:bCs/>
          <w:color w:val="000000" w:themeColor="text1"/>
          <w:sz w:val="18"/>
          <w:szCs w:val="18"/>
        </w:rPr>
        <w:t xml:space="preserve"> S</w:t>
      </w:r>
      <w:r w:rsidR="00B2168B" w:rsidRPr="00911BBD">
        <w:rPr>
          <w:b/>
          <w:bCs/>
          <w:color w:val="000000" w:themeColor="text1"/>
          <w:sz w:val="18"/>
          <w:szCs w:val="18"/>
        </w:rPr>
        <w:t xml:space="preserve">7. Additional fine-mapping examples for </w:t>
      </w:r>
      <w:r w:rsidR="00B2168B" w:rsidRPr="00911BBD">
        <w:rPr>
          <w:b/>
          <w:bCs/>
          <w:i/>
          <w:iCs/>
          <w:color w:val="000000" w:themeColor="text1"/>
          <w:sz w:val="18"/>
          <w:szCs w:val="18"/>
        </w:rPr>
        <w:t>BIN1</w:t>
      </w:r>
      <w:r w:rsidR="00B2168B" w:rsidRPr="00911BBD">
        <w:rPr>
          <w:b/>
          <w:bCs/>
          <w:color w:val="000000" w:themeColor="text1"/>
          <w:sz w:val="18"/>
          <w:szCs w:val="18"/>
        </w:rPr>
        <w:t xml:space="preserve">, </w:t>
      </w:r>
      <w:r w:rsidR="00B2168B" w:rsidRPr="00911BBD">
        <w:rPr>
          <w:b/>
          <w:bCs/>
          <w:i/>
          <w:iCs/>
          <w:color w:val="000000" w:themeColor="text1"/>
          <w:sz w:val="18"/>
          <w:szCs w:val="18"/>
        </w:rPr>
        <w:t>PTK2B</w:t>
      </w:r>
      <w:r w:rsidR="00B2168B" w:rsidRPr="00911BBD">
        <w:rPr>
          <w:b/>
          <w:bCs/>
          <w:color w:val="000000" w:themeColor="text1"/>
          <w:sz w:val="18"/>
          <w:szCs w:val="18"/>
        </w:rPr>
        <w:t xml:space="preserve"> and </w:t>
      </w:r>
      <w:r w:rsidR="00B2168B" w:rsidRPr="00911BBD">
        <w:rPr>
          <w:b/>
          <w:bCs/>
          <w:i/>
          <w:iCs/>
          <w:color w:val="000000" w:themeColor="text1"/>
          <w:sz w:val="18"/>
          <w:szCs w:val="18"/>
        </w:rPr>
        <w:t>HLA-DRB1</w:t>
      </w:r>
      <w:r w:rsidR="00B2168B" w:rsidRPr="00911BBD">
        <w:rPr>
          <w:color w:val="000000" w:themeColor="text1"/>
          <w:sz w:val="18"/>
          <w:szCs w:val="18"/>
        </w:rPr>
        <w:t xml:space="preserve">. </w:t>
      </w:r>
      <w:r w:rsidR="00B2168B" w:rsidRPr="00911BBD">
        <w:rPr>
          <w:rFonts w:eastAsiaTheme="minorEastAsia"/>
          <w:color w:val="000000" w:themeColor="text1"/>
          <w:sz w:val="18"/>
          <w:szCs w:val="18"/>
        </w:rPr>
        <w:t xml:space="preserve">We compare marginal association test (MAT), MAT followed by </w:t>
      </w:r>
      <w:proofErr w:type="spellStart"/>
      <w:r w:rsidR="00B2168B" w:rsidRPr="00911BBD">
        <w:rPr>
          <w:rFonts w:eastAsiaTheme="minorEastAsia"/>
          <w:color w:val="000000" w:themeColor="text1"/>
          <w:sz w:val="18"/>
          <w:szCs w:val="18"/>
        </w:rPr>
        <w:t>SuSiE</w:t>
      </w:r>
      <w:proofErr w:type="spellEnd"/>
      <w:r w:rsidR="00B2168B" w:rsidRPr="00911BBD">
        <w:rPr>
          <w:rFonts w:eastAsiaTheme="minorEastAsia"/>
          <w:color w:val="000000" w:themeColor="text1"/>
          <w:sz w:val="18"/>
          <w:szCs w:val="18"/>
        </w:rPr>
        <w:t xml:space="preserve"> fine-mapping, and CIT-lasso. Different colors represent different catching/credible sets (for CIT-Lasso, they represent independent conditional causal effects). The legend presents the genes that each catching/credible set potentially regulates, mapped by the cS2G method. The red </w:t>
      </w:r>
      <w:r w:rsidR="00B2168B" w:rsidRPr="00911BBD">
        <w:rPr>
          <w:color w:val="000000" w:themeColor="text1"/>
          <w:sz w:val="18"/>
          <w:szCs w:val="18"/>
        </w:rPr>
        <w:t xml:space="preserve">dotted lines represent the p-value threshold of </w:t>
      </w:r>
      <m:oMath>
        <m:r>
          <w:rPr>
            <w:rFonts w:ascii="Cambria Math" w:hAnsi="Cambria Math"/>
            <w:color w:val="000000" w:themeColor="text1"/>
            <w:sz w:val="18"/>
            <w:szCs w:val="18"/>
          </w:rPr>
          <m:t>5×</m:t>
        </m:r>
        <m:sSup>
          <m:sSupPr>
            <m:ctrlPr>
              <w:rPr>
                <w:rFonts w:ascii="Cambria Math" w:hAnsi="Cambria Math"/>
                <w:i/>
                <w:color w:val="000000" w:themeColor="text1"/>
                <w:sz w:val="18"/>
                <w:szCs w:val="18"/>
              </w:rPr>
            </m:ctrlPr>
          </m:sSupPr>
          <m:e>
            <m:r>
              <w:rPr>
                <w:rFonts w:ascii="Cambria Math" w:hAnsi="Cambria Math"/>
                <w:color w:val="000000" w:themeColor="text1"/>
                <w:sz w:val="18"/>
                <w:szCs w:val="18"/>
              </w:rPr>
              <m:t>10</m:t>
            </m:r>
          </m:e>
          <m:sup>
            <m:r>
              <w:rPr>
                <w:rFonts w:ascii="Cambria Math" w:hAnsi="Cambria Math"/>
                <w:color w:val="000000" w:themeColor="text1"/>
                <w:sz w:val="18"/>
                <w:szCs w:val="18"/>
              </w:rPr>
              <m:t>-8</m:t>
            </m:r>
          </m:sup>
        </m:sSup>
      </m:oMath>
      <w:r w:rsidR="00B2168B" w:rsidRPr="00911BBD">
        <w:rPr>
          <w:color w:val="000000" w:themeColor="text1"/>
          <w:sz w:val="18"/>
          <w:szCs w:val="18"/>
        </w:rPr>
        <w:t xml:space="preserve"> and FDR threshold of 0.10 for MAT and CIT-lasso respectively.</w:t>
      </w:r>
    </w:p>
    <w:p w14:paraId="31835ECB" w14:textId="77777777" w:rsidR="00B2168B" w:rsidRPr="00911BBD" w:rsidRDefault="00B2168B" w:rsidP="00B2168B">
      <w:pPr>
        <w:spacing w:after="120"/>
        <w:jc w:val="both"/>
        <w:rPr>
          <w:color w:val="000000" w:themeColor="text1"/>
        </w:rPr>
      </w:pPr>
      <w:r w:rsidRPr="00911BBD">
        <w:rPr>
          <w:noProof/>
          <w:color w:val="000000" w:themeColor="text1"/>
          <w:lang w:val="en-PH" w:eastAsia="en-PH"/>
        </w:rPr>
        <w:drawing>
          <wp:inline distT="0" distB="0" distL="0" distR="0" wp14:anchorId="2C26F613" wp14:editId="6DBB0DAB">
            <wp:extent cx="1965960" cy="2946319"/>
            <wp:effectExtent l="0" t="0" r="2540" b="635"/>
            <wp:docPr id="1308767167" name="Picture 1308767167" descr="A graph of different types of data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67167" name="Picture 8" descr="A graph of different types of data  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noProof/>
          <w:color w:val="000000" w:themeColor="text1"/>
          <w:lang w:val="en-PH" w:eastAsia="en-PH"/>
        </w:rPr>
        <w:drawing>
          <wp:inline distT="0" distB="0" distL="0" distR="0" wp14:anchorId="3C084000" wp14:editId="238C029D">
            <wp:extent cx="1965960" cy="2946319"/>
            <wp:effectExtent l="0" t="0" r="2540" b="635"/>
            <wp:docPr id="1463351672" name="Picture 9" descr="A group of graphs showing different types of data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51672" name="Picture 9" descr="A group of graphs showing different types of data  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r w:rsidRPr="00911BBD">
        <w:rPr>
          <w:b/>
          <w:bCs/>
          <w:noProof/>
          <w:color w:val="000000" w:themeColor="text1"/>
          <w:sz w:val="18"/>
          <w:szCs w:val="18"/>
        </w:rPr>
        <w:t xml:space="preserve"> </w:t>
      </w:r>
      <w:r w:rsidRPr="00911BBD">
        <w:rPr>
          <w:b/>
          <w:bCs/>
          <w:noProof/>
          <w:color w:val="000000" w:themeColor="text1"/>
          <w:sz w:val="18"/>
          <w:szCs w:val="18"/>
          <w:lang w:val="en-PH" w:eastAsia="en-PH"/>
        </w:rPr>
        <w:drawing>
          <wp:inline distT="0" distB="0" distL="0" distR="0" wp14:anchorId="4D4D06DE" wp14:editId="1F0D5794">
            <wp:extent cx="1965960" cy="2946319"/>
            <wp:effectExtent l="0" t="0" r="2540" b="635"/>
            <wp:docPr id="1515983281" name="Picture 1515983281" descr="A screen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17347" name="Picture 14" descr="A screenshot of a graph  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65960" cy="2946319"/>
                    </a:xfrm>
                    <a:prstGeom prst="rect">
                      <a:avLst/>
                    </a:prstGeom>
                  </pic:spPr>
                </pic:pic>
              </a:graphicData>
            </a:graphic>
          </wp:inline>
        </w:drawing>
      </w:r>
    </w:p>
    <w:p w14:paraId="17D87255" w14:textId="77777777" w:rsidR="00B2168B" w:rsidRPr="00911BBD" w:rsidRDefault="00B2168B" w:rsidP="00B2168B">
      <w:pPr>
        <w:jc w:val="distribute"/>
        <w:rPr>
          <w:b/>
          <w:bCs/>
          <w:noProof/>
          <w:color w:val="000000" w:themeColor="text1"/>
          <w:sz w:val="18"/>
          <w:szCs w:val="18"/>
        </w:rPr>
      </w:pPr>
      <w:r w:rsidRPr="00911BBD">
        <w:rPr>
          <w:b/>
          <w:bCs/>
          <w:noProof/>
          <w:color w:val="000000" w:themeColor="text1"/>
          <w:sz w:val="18"/>
          <w:szCs w:val="18"/>
        </w:rPr>
        <w:t xml:space="preserve"> </w:t>
      </w:r>
    </w:p>
    <w:p w14:paraId="65A6DF86" w14:textId="77777777" w:rsidR="00B2168B" w:rsidRPr="00911BBD" w:rsidRDefault="00B2168B" w:rsidP="00B2168B">
      <w:pPr>
        <w:spacing w:after="120"/>
        <w:jc w:val="both"/>
        <w:rPr>
          <w:color w:val="000000" w:themeColor="text1"/>
          <w:sz w:val="22"/>
          <w:szCs w:val="22"/>
        </w:rPr>
      </w:pPr>
    </w:p>
    <w:p w14:paraId="4DD9FDCE" w14:textId="14EB4B4A" w:rsidR="00B2168B" w:rsidRPr="00911BBD" w:rsidRDefault="00565D1C" w:rsidP="00B2168B">
      <w:pPr>
        <w:spacing w:after="120"/>
        <w:jc w:val="both"/>
        <w:rPr>
          <w:b/>
          <w:bCs/>
          <w:color w:val="000000" w:themeColor="text1"/>
          <w:sz w:val="18"/>
          <w:szCs w:val="18"/>
        </w:rPr>
      </w:pPr>
      <w:r>
        <w:rPr>
          <w:b/>
          <w:bCs/>
          <w:color w:val="000000" w:themeColor="text1"/>
          <w:sz w:val="18"/>
          <w:szCs w:val="18"/>
        </w:rPr>
        <w:t>Fig</w:t>
      </w:r>
      <w:r w:rsidR="005A12B0">
        <w:rPr>
          <w:b/>
          <w:bCs/>
          <w:color w:val="000000" w:themeColor="text1"/>
          <w:sz w:val="18"/>
          <w:szCs w:val="18"/>
        </w:rPr>
        <w:t xml:space="preserve"> S</w:t>
      </w:r>
      <w:r w:rsidR="00B2168B" w:rsidRPr="00911BBD">
        <w:rPr>
          <w:b/>
          <w:bCs/>
          <w:color w:val="000000" w:themeColor="text1"/>
          <w:sz w:val="18"/>
          <w:szCs w:val="18"/>
        </w:rPr>
        <w:t>8. Average power and FDR over 200 replications with respect to different target FDR levels.</w:t>
      </w:r>
    </w:p>
    <w:p w14:paraId="3EEAB7C7" w14:textId="77777777" w:rsidR="00B2168B" w:rsidRPr="00911BBD" w:rsidRDefault="00B2168B" w:rsidP="00B2168B">
      <w:pPr>
        <w:spacing w:after="120"/>
        <w:jc w:val="center"/>
        <w:rPr>
          <w:color w:val="000000" w:themeColor="text1"/>
          <w:sz w:val="22"/>
          <w:szCs w:val="22"/>
        </w:rPr>
      </w:pPr>
      <w:r>
        <w:rPr>
          <w:noProof/>
          <w:color w:val="000000" w:themeColor="text1"/>
          <w:sz w:val="22"/>
          <w:szCs w:val="22"/>
          <w:lang w:val="en-PH" w:eastAsia="en-PH"/>
        </w:rPr>
        <w:drawing>
          <wp:inline distT="0" distB="0" distL="0" distR="0" wp14:anchorId="5DE595F1" wp14:editId="4BB61BD6">
            <wp:extent cx="4470506" cy="3657600"/>
            <wp:effectExtent l="0" t="0" r="0" b="0"/>
            <wp:docPr id="1802797662" name="Picture 1" descr="A group of graphs with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97662" name="Picture 1" descr="A group of graphs with lines  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470506" cy="3657600"/>
                    </a:xfrm>
                    <a:prstGeom prst="rect">
                      <a:avLst/>
                    </a:prstGeom>
                  </pic:spPr>
                </pic:pic>
              </a:graphicData>
            </a:graphic>
          </wp:inline>
        </w:drawing>
      </w:r>
    </w:p>
    <w:p w14:paraId="4D99355E" w14:textId="77777777" w:rsidR="00B2168B" w:rsidRPr="00911BBD" w:rsidRDefault="00B2168B" w:rsidP="00B2168B">
      <w:pPr>
        <w:rPr>
          <w:b/>
          <w:bCs/>
          <w:color w:val="000000" w:themeColor="text1"/>
          <w:sz w:val="18"/>
          <w:szCs w:val="18"/>
        </w:rPr>
      </w:pPr>
      <w:r w:rsidRPr="00911BBD">
        <w:rPr>
          <w:b/>
          <w:bCs/>
          <w:color w:val="000000" w:themeColor="text1"/>
          <w:sz w:val="18"/>
          <w:szCs w:val="18"/>
        </w:rPr>
        <w:br w:type="page"/>
      </w:r>
    </w:p>
    <w:p w14:paraId="09A13C75" w14:textId="77777777" w:rsidR="00B2168B" w:rsidRPr="00911BBD" w:rsidRDefault="00B2168B" w:rsidP="00B2168B">
      <w:pPr>
        <w:spacing w:after="120"/>
        <w:jc w:val="both"/>
        <w:rPr>
          <w:b/>
          <w:bCs/>
          <w:color w:val="000000" w:themeColor="text1"/>
          <w:sz w:val="22"/>
          <w:szCs w:val="22"/>
        </w:rPr>
      </w:pPr>
      <w:r w:rsidRPr="00911BBD">
        <w:rPr>
          <w:b/>
          <w:bCs/>
          <w:color w:val="000000" w:themeColor="text1"/>
          <w:sz w:val="22"/>
          <w:szCs w:val="22"/>
        </w:rPr>
        <w:lastRenderedPageBreak/>
        <w:t>Proof of the variant-level group knockoffs filter</w:t>
      </w:r>
    </w:p>
    <w:p w14:paraId="0998F7CC"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To provide variant level interpretation given group knockoffs, we consider the hypotheses:</w:t>
      </w:r>
    </w:p>
    <w:p w14:paraId="4C6715CA" w14:textId="77777777" w:rsidR="00B2168B" w:rsidRPr="00911BBD" w:rsidRDefault="00945E51" w:rsidP="00B2168B">
      <w:pPr>
        <w:spacing w:after="120"/>
        <w:jc w:val="both"/>
        <w:rPr>
          <w:color w:val="000000" w:themeColor="text1"/>
          <w:sz w:val="22"/>
          <w:szCs w:val="22"/>
        </w:rPr>
      </w:pPr>
      <m:oMathPara>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r>
            <m:rPr>
              <m:sty m:val="p"/>
            </m:rPr>
            <w:rPr>
              <w:rFonts w:ascii="Cambria Math" w:hAnsi="Cambria Math"/>
              <w:color w:val="000000" w:themeColor="text1"/>
              <w:sz w:val="22"/>
              <w:szCs w:val="22"/>
            </w:rPr>
            <m:t>:</m:t>
          </m:r>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m:oMathPara>
    </w:p>
    <w:p w14:paraId="29BBC791"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where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oMath>
      <w:r w:rsidRPr="00911BBD">
        <w:rPr>
          <w:color w:val="000000" w:themeColor="text1"/>
          <w:sz w:val="22"/>
          <w:szCs w:val="22"/>
        </w:rPr>
        <w:t xml:space="preserve"> represents the group in which the </w:t>
      </w:r>
      <m:oMath>
        <m:r>
          <w:rPr>
            <w:rFonts w:ascii="Cambria Math" w:hAnsi="Cambria Math"/>
            <w:color w:val="000000" w:themeColor="text1"/>
            <w:sz w:val="22"/>
            <w:szCs w:val="22"/>
          </w:rPr>
          <m:t>j</m:t>
        </m:r>
      </m:oMath>
      <w:r w:rsidRPr="00911BBD">
        <w:rPr>
          <w:color w:val="000000" w:themeColor="text1"/>
          <w:sz w:val="22"/>
          <w:szCs w:val="22"/>
        </w:rPr>
        <w:t xml:space="preserve">-th variant resides; </w:t>
      </w:r>
      <m:oMath>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 xml:space="preserve"> are the genotypes for all variants across the genome except variants in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oMath>
      <w:r w:rsidRPr="00911BBD">
        <w:rPr>
          <w:color w:val="000000" w:themeColor="text1"/>
          <w:sz w:val="22"/>
          <w:szCs w:val="22"/>
        </w:rPr>
        <w:t xml:space="preserve">. For notational simplicity, we prove the case when </w:t>
      </w:r>
      <m:oMath>
        <m:r>
          <w:rPr>
            <w:rFonts w:ascii="Cambria Math" w:hAnsi="Cambria Math"/>
            <w:color w:val="000000" w:themeColor="text1"/>
            <w:sz w:val="22"/>
            <w:szCs w:val="22"/>
          </w:rPr>
          <m:t>M</m:t>
        </m:r>
        <m:r>
          <m:rPr>
            <m:sty m:val="p"/>
          </m:rPr>
          <w:rPr>
            <w:rFonts w:ascii="Cambria Math" w:hAnsi="Cambria Math"/>
            <w:color w:val="000000" w:themeColor="text1"/>
            <w:sz w:val="22"/>
            <w:szCs w:val="22"/>
          </w:rPr>
          <m:t>=1</m:t>
        </m:r>
      </m:oMath>
      <w:r w:rsidRPr="00911BBD">
        <w:rPr>
          <w:color w:val="000000" w:themeColor="text1"/>
          <w:sz w:val="22"/>
          <w:szCs w:val="22"/>
        </w:rPr>
        <w:t xml:space="preserve"> where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m:rPr>
                <m:sty m:val="p"/>
              </m:rPr>
              <w:rPr>
                <w:rFonts w:ascii="Cambria Math" w:hAnsi="Cambria Math"/>
                <w:color w:val="000000" w:themeColor="text1"/>
                <w:sz w:val="22"/>
                <w:szCs w:val="22"/>
              </w:rPr>
              <m:t>0,1</m:t>
            </m:r>
          </m:e>
        </m:d>
      </m:oMath>
      <w:r w:rsidRPr="00911BBD">
        <w:rPr>
          <w:color w:val="000000" w:themeColor="text1"/>
          <w:sz w:val="22"/>
          <w:szCs w:val="22"/>
        </w:rPr>
        <w:t xml:space="preserve">. The extension to </w:t>
      </w:r>
      <m:oMath>
        <m:r>
          <w:rPr>
            <w:rFonts w:ascii="Cambria Math" w:hAnsi="Cambria Math"/>
            <w:color w:val="000000" w:themeColor="text1"/>
            <w:sz w:val="22"/>
            <w:szCs w:val="22"/>
          </w:rPr>
          <m:t>M</m:t>
        </m:r>
        <m:r>
          <m:rPr>
            <m:sty m:val="p"/>
          </m:rPr>
          <w:rPr>
            <w:rFonts w:ascii="Cambria Math" w:hAnsi="Cambria Math"/>
            <w:color w:val="000000" w:themeColor="text1"/>
            <w:sz w:val="22"/>
            <w:szCs w:val="22"/>
          </w:rPr>
          <m:t>&gt;1</m:t>
        </m:r>
      </m:oMath>
      <w:r w:rsidRPr="00911BBD">
        <w:rPr>
          <w:color w:val="000000" w:themeColor="text1"/>
          <w:sz w:val="22"/>
          <w:szCs w:val="22"/>
        </w:rPr>
        <w:t xml:space="preserve"> follows the analogous argument for multiple simultaneous knockoffs. </w:t>
      </w:r>
    </w:p>
    <w:p w14:paraId="23E3CFB5"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For a target FDR of </w:t>
      </w:r>
      <m:oMath>
        <m:r>
          <w:rPr>
            <w:rFonts w:ascii="Cambria Math" w:hAnsi="Cambria Math"/>
            <w:color w:val="000000" w:themeColor="text1"/>
            <w:sz w:val="22"/>
            <w:szCs w:val="22"/>
          </w:rPr>
          <m:t>α</m:t>
        </m:r>
      </m:oMath>
      <w:r w:rsidRPr="00911BBD">
        <w:rPr>
          <w:color w:val="000000" w:themeColor="text1"/>
          <w:sz w:val="22"/>
          <w:szCs w:val="22"/>
        </w:rPr>
        <w:t xml:space="preserve">, we aim to find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oMath>
      <w:r w:rsidRPr="00911BBD">
        <w:rPr>
          <w:color w:val="000000" w:themeColor="text1"/>
          <w:sz w:val="22"/>
          <w:szCs w:val="22"/>
        </w:rPr>
        <w:t xml:space="preserve"> such that</w:t>
      </w:r>
    </w:p>
    <w:p w14:paraId="75A417E9" w14:textId="77777777" w:rsidR="00B2168B" w:rsidRPr="00911BBD" w:rsidRDefault="00B2168B" w:rsidP="00B2168B">
      <w:pPr>
        <w:spacing w:after="120"/>
        <w:jc w:val="both"/>
        <w:rPr>
          <w:color w:val="000000" w:themeColor="text1"/>
          <w:sz w:val="22"/>
          <w:szCs w:val="22"/>
        </w:rPr>
      </w:pPr>
      <m:oMathPara>
        <m:oMath>
          <m:r>
            <w:rPr>
              <w:rFonts w:ascii="Cambria Math" w:hAnsi="Cambria Math"/>
              <w:color w:val="000000" w:themeColor="text1"/>
              <w:sz w:val="22"/>
              <w:szCs w:val="22"/>
            </w:rPr>
            <m:t>E</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FDP</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e>
          </m:d>
          <m:r>
            <m:rPr>
              <m:sty m:val="p"/>
            </m:rPr>
            <w:rPr>
              <w:rFonts w:ascii="Cambria Math" w:hAnsi="Cambria Math"/>
              <w:color w:val="000000" w:themeColor="text1"/>
              <w:sz w:val="22"/>
              <w:szCs w:val="22"/>
            </w:rPr>
            <m:t>=</m:t>
          </m:r>
          <m:r>
            <w:rPr>
              <w:rFonts w:ascii="Cambria Math" w:hAnsi="Cambria Math"/>
              <w:color w:val="000000" w:themeColor="text1"/>
              <w:sz w:val="22"/>
              <w:szCs w:val="22"/>
            </w:rPr>
            <m:t>E</m:t>
          </m:r>
          <m:d>
            <m:dPr>
              <m:begChr m:val="{"/>
              <m:endChr m:val="}"/>
              <m:ctrlPr>
                <w:rPr>
                  <w:rFonts w:ascii="Cambria Math" w:hAnsi="Cambria Math"/>
                  <w:color w:val="000000" w:themeColor="text1"/>
                  <w:sz w:val="22"/>
                  <w:szCs w:val="22"/>
                </w:rPr>
              </m:ctrlPr>
            </m:dPr>
            <m:e>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d>
          <m:r>
            <m:rPr>
              <m:sty m:val="p"/>
            </m:rPr>
            <w:rPr>
              <w:rFonts w:ascii="Cambria Math" w:hAnsi="Cambria Math"/>
              <w:color w:val="000000" w:themeColor="text1"/>
              <w:sz w:val="22"/>
              <w:szCs w:val="22"/>
            </w:rPr>
            <m:t>≤</m:t>
          </m:r>
          <m:r>
            <w:rPr>
              <w:rFonts w:ascii="Cambria Math" w:hAnsi="Cambria Math"/>
              <w:color w:val="000000" w:themeColor="text1"/>
              <w:sz w:val="22"/>
              <w:szCs w:val="22"/>
            </w:rPr>
            <m:t>α</m:t>
          </m:r>
        </m:oMath>
      </m:oMathPara>
    </w:p>
    <w:p w14:paraId="33363896"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The existing proof of FDR control of the knockoff filter does not apply here because we are using group knockoffs. We consider a decomposition of the FDP corresponding to a partition of the variants such that the conventional knockoff filter can be applied to each partition. To achieve this, we assign all variants to an </w:t>
      </w:r>
      <m:oMath>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K</m:t>
        </m:r>
      </m:oMath>
      <w:r w:rsidRPr="00911BBD">
        <w:rPr>
          <w:color w:val="000000" w:themeColor="text1"/>
          <w:sz w:val="22"/>
          <w:szCs w:val="22"/>
        </w:rPr>
        <w:t xml:space="preserve"> matrix, where each column corresponds to one group and each row contains only one variable from each group. For each column, we rank variable within a group by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oMath>
      <w:r w:rsidRPr="00911BBD">
        <w:rPr>
          <w:color w:val="000000" w:themeColor="text1"/>
          <w:sz w:val="22"/>
          <w:szCs w:val="22"/>
        </w:rPr>
        <w:t xml:space="preserve"> and assign them in descending order. This way </w:t>
      </w:r>
      <m:oMath>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r>
          <m:rPr>
            <m:sty m:val="p"/>
          </m:rPr>
          <w:rPr>
            <w:rFonts w:ascii="Cambria Math" w:hAnsi="Cambria Math"/>
            <w:color w:val="000000" w:themeColor="text1"/>
            <w:sz w:val="22"/>
            <w:szCs w:val="22"/>
          </w:rPr>
          <m:t>=0</m:t>
        </m:r>
      </m:oMath>
      <w:r w:rsidRPr="00911BBD">
        <w:rPr>
          <w:color w:val="000000" w:themeColor="text1"/>
          <w:sz w:val="22"/>
          <w:szCs w:val="22"/>
        </w:rPr>
        <w:t xml:space="preserve"> for any </w:t>
      </w:r>
      <m:oMath>
        <m:r>
          <w:rPr>
            <w:rFonts w:ascii="Cambria Math" w:hAnsi="Cambria Math"/>
            <w:color w:val="000000" w:themeColor="text1"/>
            <w:sz w:val="22"/>
            <w:szCs w:val="22"/>
          </w:rPr>
          <m:t>l</m:t>
        </m:r>
        <m:r>
          <m:rPr>
            <m:sty m:val="p"/>
          </m:rPr>
          <w:rPr>
            <w:rFonts w:ascii="Cambria Math" w:hAnsi="Cambria Math"/>
            <w:color w:val="000000" w:themeColor="text1"/>
            <w:sz w:val="22"/>
            <w:szCs w:val="22"/>
          </w:rPr>
          <m:t>&gt;</m:t>
        </m:r>
        <m:r>
          <w:rPr>
            <w:rFonts w:ascii="Cambria Math" w:hAnsi="Cambria Math"/>
            <w:color w:val="000000" w:themeColor="text1"/>
            <w:sz w:val="22"/>
            <w:szCs w:val="22"/>
          </w:rPr>
          <m:t>ϕ</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r>
          <m:rPr>
            <m:sty m:val="p"/>
          </m:rPr>
          <w:rPr>
            <w:rFonts w:ascii="Cambria Math" w:hAnsi="Cambria Math"/>
            <w:color w:val="000000" w:themeColor="text1"/>
            <w:sz w:val="22"/>
            <w:szCs w:val="22"/>
          </w:rPr>
          <m:t>=</m:t>
        </m:r>
        <m:func>
          <m:funcPr>
            <m:ctrlPr>
              <w:rPr>
                <w:rFonts w:ascii="Cambria Math" w:hAnsi="Cambria Math"/>
                <w:color w:val="000000" w:themeColor="text1"/>
                <w:sz w:val="22"/>
                <w:szCs w:val="22"/>
              </w:rPr>
            </m:ctrlPr>
          </m:funcPr>
          <m:fName>
            <m:limLow>
              <m:limLowPr>
                <m:ctrlPr>
                  <w:rPr>
                    <w:rFonts w:ascii="Cambria Math" w:hAnsi="Cambria Math"/>
                    <w:color w:val="000000" w:themeColor="text1"/>
                    <w:sz w:val="22"/>
                    <w:szCs w:val="22"/>
                  </w:rPr>
                </m:ctrlPr>
              </m:limLowPr>
              <m:e>
                <m:r>
                  <m:rPr>
                    <m:sty m:val="p"/>
                  </m:rPr>
                  <w:rPr>
                    <w:rFonts w:ascii="Cambria Math" w:hAnsi="Cambria Math"/>
                    <w:color w:val="000000" w:themeColor="text1"/>
                    <w:sz w:val="22"/>
                    <w:szCs w:val="22"/>
                  </w:rPr>
                  <m:t>max</m:t>
                </m:r>
              </m:e>
              <m:lim>
                <m:r>
                  <m:rPr>
                    <m:sty m:val="p"/>
                  </m:rPr>
                  <w:rPr>
                    <w:rFonts w:ascii="Cambria Math" w:hAnsi="Cambria Math"/>
                    <w:color w:val="000000" w:themeColor="text1"/>
                    <w:sz w:val="22"/>
                    <w:szCs w:val="22"/>
                  </w:rPr>
                  <m:t>k</m:t>
                </m:r>
              </m:lim>
            </m:limLow>
          </m:fName>
          <m:e>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e>
            </m:d>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r>
              <m:rPr>
                <m:sty m:val="p"/>
              </m:rPr>
              <w:rPr>
                <w:rFonts w:ascii="Cambria Math" w:hAnsi="Cambria Math"/>
                <w:color w:val="000000" w:themeColor="text1"/>
                <w:sz w:val="22"/>
                <w:szCs w:val="22"/>
              </w:rPr>
              <m:t>}</m:t>
            </m:r>
          </m:e>
        </m:func>
      </m:oMath>
      <w:r w:rsidRPr="00911BBD">
        <w:rPr>
          <w:color w:val="000000" w:themeColor="text1"/>
          <w:sz w:val="22"/>
          <w:szCs w:val="22"/>
        </w:rPr>
        <w:t xml:space="preserve">, where </w:t>
      </w:r>
      <m:oMath>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oMath>
      <w:r w:rsidRPr="00911BBD">
        <w:rPr>
          <w:color w:val="000000" w:themeColor="text1"/>
          <w:sz w:val="22"/>
          <w:szCs w:val="22"/>
        </w:rPr>
        <w:t xml:space="preserve"> means the </w:t>
      </w:r>
      <m:oMath>
        <m:r>
          <w:rPr>
            <w:rFonts w:ascii="Cambria Math" w:hAnsi="Cambria Math"/>
            <w:color w:val="000000" w:themeColor="text1"/>
            <w:sz w:val="22"/>
            <w:szCs w:val="22"/>
          </w:rPr>
          <m:t>j</m:t>
        </m:r>
      </m:oMath>
      <w:r w:rsidRPr="00911BBD">
        <w:rPr>
          <w:color w:val="000000" w:themeColor="text1"/>
          <w:sz w:val="22"/>
          <w:szCs w:val="22"/>
        </w:rPr>
        <w:t xml:space="preserve">-th variant is in the </w:t>
      </w:r>
      <m:oMath>
        <m:r>
          <w:rPr>
            <w:rFonts w:ascii="Cambria Math" w:hAnsi="Cambria Math"/>
            <w:color w:val="000000" w:themeColor="text1"/>
            <w:sz w:val="22"/>
            <w:szCs w:val="22"/>
          </w:rPr>
          <m:t>l</m:t>
        </m:r>
      </m:oMath>
      <w:r w:rsidRPr="00911BBD">
        <w:rPr>
          <w:color w:val="000000" w:themeColor="text1"/>
          <w:sz w:val="22"/>
          <w:szCs w:val="22"/>
        </w:rPr>
        <w:t xml:space="preserve">-th row. For the feature statistic defined by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m</m:t>
            </m:r>
          </m:sup>
        </m:sSubSup>
        <m:r>
          <w:rPr>
            <w:rFonts w:ascii="Cambria Math" w:hAnsi="Cambria Math"/>
            <w:color w:val="000000" w:themeColor="text1"/>
            <w:sz w:val="22"/>
            <w:szCs w:val="22"/>
          </w:rPr>
          <m:t>=</m:t>
        </m:r>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acc>
                  <m:accPr>
                    <m:ctrlPr>
                      <w:rPr>
                        <w:rFonts w:ascii="Cambria Math" w:hAnsi="Cambria Math"/>
                        <w:i/>
                        <w:color w:val="000000" w:themeColor="text1"/>
                        <w:sz w:val="22"/>
                        <w:szCs w:val="22"/>
                      </w:rPr>
                    </m:ctrlPr>
                  </m:accPr>
                  <m:e>
                    <m:r>
                      <w:rPr>
                        <w:rFonts w:ascii="Cambria Math" w:hAnsi="Cambria Math"/>
                        <w:color w:val="000000" w:themeColor="text1"/>
                        <w:sz w:val="22"/>
                        <w:szCs w:val="22"/>
                      </w:rPr>
                      <m:t>β</m:t>
                    </m:r>
                  </m:e>
                </m:acc>
              </m:e>
              <m:sub>
                <m:r>
                  <w:rPr>
                    <w:rFonts w:ascii="Cambria Math" w:hAnsi="Cambria Math"/>
                    <w:color w:val="000000" w:themeColor="text1"/>
                    <w:sz w:val="22"/>
                    <w:szCs w:val="22"/>
                  </w:rPr>
                  <m:t>m,j</m:t>
                </m:r>
              </m:sub>
            </m:sSub>
          </m:e>
        </m:d>
      </m:oMath>
      <w:r w:rsidRPr="00911BBD">
        <w:rPr>
          <w:b/>
          <w:bCs/>
          <w:color w:val="000000" w:themeColor="text1"/>
          <w:sz w:val="22"/>
          <w:szCs w:val="22"/>
        </w:rPr>
        <w:t xml:space="preserve"> </w:t>
      </w:r>
      <w:r w:rsidRPr="00911BBD">
        <w:rPr>
          <w:color w:val="000000" w:themeColor="text1"/>
          <w:sz w:val="22"/>
          <w:szCs w:val="22"/>
        </w:rPr>
        <w:t xml:space="preserve">where </w:t>
      </w:r>
      <m:oMath>
        <m:sSub>
          <m:sSubPr>
            <m:ctrlPr>
              <w:rPr>
                <w:rFonts w:ascii="Cambria Math" w:hAnsi="Cambria Math"/>
                <w:i/>
                <w:color w:val="000000" w:themeColor="text1"/>
                <w:sz w:val="22"/>
                <w:szCs w:val="22"/>
              </w:rPr>
            </m:ctrlPr>
          </m:sSubPr>
          <m:e>
            <m:acc>
              <m:accPr>
                <m:ctrlPr>
                  <w:rPr>
                    <w:rFonts w:ascii="Cambria Math" w:hAnsi="Cambria Math"/>
                    <w:i/>
                    <w:color w:val="000000" w:themeColor="text1"/>
                    <w:sz w:val="22"/>
                    <w:szCs w:val="22"/>
                  </w:rPr>
                </m:ctrlPr>
              </m:accPr>
              <m:e>
                <m:r>
                  <w:rPr>
                    <w:rFonts w:ascii="Cambria Math" w:hAnsi="Cambria Math"/>
                    <w:color w:val="000000" w:themeColor="text1"/>
                    <w:sz w:val="22"/>
                    <w:szCs w:val="22"/>
                  </w:rPr>
                  <m:t>β</m:t>
                </m:r>
              </m:e>
            </m:acc>
          </m:e>
          <m:sub>
            <m:r>
              <w:rPr>
                <w:rFonts w:ascii="Cambria Math" w:hAnsi="Cambria Math"/>
                <w:color w:val="000000" w:themeColor="text1"/>
                <w:sz w:val="22"/>
                <w:szCs w:val="22"/>
              </w:rPr>
              <m:t>m,j</m:t>
            </m:r>
          </m:sub>
        </m:sSub>
      </m:oMath>
      <w:r w:rsidRPr="00911BBD">
        <w:rPr>
          <w:color w:val="000000" w:themeColor="text1"/>
          <w:sz w:val="22"/>
          <w:szCs w:val="22"/>
        </w:rPr>
        <w:t xml:space="preserve"> is the coefficient estimate from lasso regression, we have the following lemma.</w:t>
      </w:r>
    </w:p>
    <w:p w14:paraId="42259E65" w14:textId="77777777" w:rsidR="00B2168B" w:rsidRPr="00911BBD" w:rsidRDefault="00B2168B" w:rsidP="00B2168B">
      <w:pPr>
        <w:spacing w:after="120"/>
        <w:jc w:val="both"/>
        <w:rPr>
          <w:color w:val="000000" w:themeColor="text1"/>
          <w:sz w:val="22"/>
          <w:szCs w:val="22"/>
        </w:rPr>
      </w:pPr>
      <w:r w:rsidRPr="00911BBD">
        <w:rPr>
          <w:b/>
          <w:bCs/>
          <w:color w:val="000000" w:themeColor="text1"/>
          <w:sz w:val="22"/>
          <w:szCs w:val="22"/>
        </w:rPr>
        <w:t>Lemma</w:t>
      </w:r>
      <w:r w:rsidRPr="00911BBD">
        <w:rPr>
          <w:color w:val="000000" w:themeColor="text1"/>
          <w:sz w:val="22"/>
          <w:szCs w:val="22"/>
        </w:rPr>
        <w:t xml:space="preserve">. (1) Suppose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 xml:space="preserve">, then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~unif</m:t>
        </m:r>
        <m:d>
          <m:dPr>
            <m:begChr m:val="{"/>
            <m:endChr m:val="}"/>
            <m:ctrlPr>
              <w:rPr>
                <w:rFonts w:ascii="Cambria Math" w:hAnsi="Cambria Math"/>
                <w:i/>
                <w:color w:val="000000" w:themeColor="text1"/>
                <w:sz w:val="22"/>
                <w:szCs w:val="22"/>
              </w:rPr>
            </m:ctrlPr>
          </m:dPr>
          <m:e>
            <m:r>
              <w:rPr>
                <w:rFonts w:ascii="Cambria Math" w:hAnsi="Cambria Math"/>
                <w:color w:val="000000" w:themeColor="text1"/>
                <w:sz w:val="22"/>
                <w:szCs w:val="22"/>
              </w:rPr>
              <m:t>0,1</m:t>
            </m:r>
          </m:e>
        </m:d>
      </m:oMath>
      <w:r w:rsidRPr="00911BBD">
        <w:rPr>
          <w:color w:val="000000" w:themeColor="text1"/>
          <w:sz w:val="22"/>
          <w:szCs w:val="22"/>
        </w:rPr>
        <w:t xml:space="preserve"> conditional 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oMath>
      <w:r w:rsidRPr="00911BBD">
        <w:rPr>
          <w:color w:val="000000" w:themeColor="text1"/>
          <w:sz w:val="22"/>
          <w:szCs w:val="22"/>
        </w:rPr>
        <w:t xml:space="preserve"> for all </w:t>
      </w:r>
      <m:oMath>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oMath>
      <w:r w:rsidRPr="00911BBD">
        <w:rPr>
          <w:color w:val="000000" w:themeColor="text1"/>
          <w:sz w:val="22"/>
          <w:szCs w:val="22"/>
        </w:rPr>
        <w:t xml:space="preserve">; (2) Suppose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 xml:space="preserve"> and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p>
                  <m:sSupPr>
                    <m:ctrlPr>
                      <w:rPr>
                        <w:rFonts w:ascii="Cambria Math" w:hAnsi="Cambria Math"/>
                        <w:b/>
                        <w:bCs/>
                        <w:i/>
                        <w:color w:val="000000" w:themeColor="text1"/>
                        <w:sz w:val="22"/>
                        <w:szCs w:val="22"/>
                      </w:rPr>
                    </m:ctrlPr>
                  </m:sSupPr>
                  <m:e>
                    <m:r>
                      <m:rPr>
                        <m:sty m:val="bi"/>
                      </m:rPr>
                      <w:rPr>
                        <w:rFonts w:ascii="Cambria Math" w:hAnsi="Cambria Math"/>
                        <w:color w:val="000000" w:themeColor="text1"/>
                        <w:sz w:val="22"/>
                        <w:szCs w:val="22"/>
                      </w:rPr>
                      <m:t>k</m:t>
                    </m:r>
                  </m:e>
                  <m:sup>
                    <m:r>
                      <m:rPr>
                        <m:sty m:val="bi"/>
                      </m:rPr>
                      <w:rPr>
                        <w:rFonts w:ascii="Cambria Math" w:hAnsi="Cambria Math"/>
                        <w:color w:val="000000" w:themeColor="text1"/>
                        <w:sz w:val="22"/>
                        <w:szCs w:val="22"/>
                      </w:rPr>
                      <m:t>'</m:t>
                    </m:r>
                  </m:sup>
                </m:sSup>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sSup>
                  <m:sSupPr>
                    <m:ctrlPr>
                      <w:rPr>
                        <w:rFonts w:ascii="Cambria Math" w:hAnsi="Cambria Math"/>
                        <w:b/>
                        <w:i/>
                        <w:color w:val="000000" w:themeColor="text1"/>
                        <w:sz w:val="22"/>
                        <w:szCs w:val="22"/>
                      </w:rPr>
                    </m:ctrlPr>
                  </m:sSupPr>
                  <m:e>
                    <m:r>
                      <m:rPr>
                        <m:sty m:val="bi"/>
                      </m:rPr>
                      <w:rPr>
                        <w:rFonts w:ascii="Cambria Math" w:hAnsi="Cambria Math"/>
                        <w:color w:val="000000" w:themeColor="text1"/>
                        <w:sz w:val="22"/>
                        <w:szCs w:val="22"/>
                      </w:rPr>
                      <m:t>k</m:t>
                    </m:r>
                  </m:e>
                  <m:sup>
                    <m:r>
                      <m:rPr>
                        <m:sty m:val="bi"/>
                      </m:rPr>
                      <w:rPr>
                        <w:rFonts w:ascii="Cambria Math" w:hAnsi="Cambria Math"/>
                        <w:color w:val="000000" w:themeColor="text1"/>
                        <w:sz w:val="22"/>
                        <w:szCs w:val="22"/>
                      </w:rPr>
                      <m:t>'</m:t>
                    </m:r>
                  </m:sup>
                </m:sSup>
              </m:sub>
            </m:sSub>
          </m:sub>
        </m:sSub>
      </m:oMath>
      <w:r w:rsidRPr="00911BBD">
        <w:rPr>
          <w:color w:val="000000" w:themeColor="text1"/>
          <w:sz w:val="22"/>
          <w:szCs w:val="22"/>
        </w:rPr>
        <w:t xml:space="preserve">, </w:t>
      </w:r>
      <m:oMath>
        <m:r>
          <w:rPr>
            <w:rFonts w:ascii="Cambria Math" w:hAnsi="Cambria Math"/>
            <w:color w:val="000000" w:themeColor="text1"/>
            <w:sz w:val="22"/>
            <w:szCs w:val="22"/>
          </w:rPr>
          <m:t>k≠</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oMath>
      <w:r w:rsidRPr="00911BBD">
        <w:rPr>
          <w:color w:val="000000" w:themeColor="text1"/>
          <w:sz w:val="22"/>
          <w:szCs w:val="22"/>
        </w:rPr>
        <w:t xml:space="preserve">, then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oMath>
      <w:r w:rsidRPr="00911BBD">
        <w:rPr>
          <w:color w:val="000000" w:themeColor="text1"/>
          <w:sz w:val="22"/>
          <w:szCs w:val="22"/>
        </w:rPr>
        <w:t xml:space="preserve"> for any pairs </w:t>
      </w:r>
      <m:oMath>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oMath>
      <w:r w:rsidRPr="00911BBD">
        <w:rPr>
          <w:color w:val="000000" w:themeColor="text1"/>
          <w:sz w:val="22"/>
          <w:szCs w:val="22"/>
        </w:rPr>
        <w:t xml:space="preserve"> and </w:t>
      </w:r>
      <m:oMath>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sub>
        </m:sSub>
      </m:oMath>
      <w:r w:rsidRPr="00911BBD">
        <w:rPr>
          <w:color w:val="000000" w:themeColor="text1"/>
          <w:sz w:val="22"/>
          <w:szCs w:val="22"/>
        </w:rPr>
        <w:t xml:space="preserve">, </w:t>
      </w:r>
      <m:oMath>
        <m:r>
          <w:rPr>
            <w:rFonts w:ascii="Cambria Math" w:hAnsi="Cambria Math"/>
            <w:color w:val="000000" w:themeColor="text1"/>
            <w:sz w:val="22"/>
            <w:szCs w:val="22"/>
          </w:rPr>
          <m:t>k≠</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oMath>
      <w:r w:rsidRPr="00911BBD">
        <w:rPr>
          <w:color w:val="000000" w:themeColor="text1"/>
          <w:sz w:val="22"/>
          <w:szCs w:val="22"/>
        </w:rPr>
        <w:t>.</w:t>
      </w:r>
    </w:p>
    <w:p w14:paraId="383A629B"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Proof to (1): By the definition of group knockoffs,</w:t>
      </w:r>
    </w:p>
    <w:p w14:paraId="32E5ACF3" w14:textId="77777777" w:rsidR="00B2168B" w:rsidRPr="00911BBD" w:rsidRDefault="00B2168B" w:rsidP="00B2168B">
      <w:pPr>
        <w:spacing w:after="120"/>
        <w:jc w:val="both"/>
        <w:rPr>
          <w:color w:val="000000" w:themeColor="text1"/>
          <w:sz w:val="22"/>
          <w:szCs w:val="22"/>
        </w:rPr>
      </w:pPr>
      <m:oMathPara>
        <m:oMath>
          <m:r>
            <w:rPr>
              <w:rFonts w:ascii="Cambria Math" w:hAnsi="Cambria Math"/>
              <w:color w:val="000000" w:themeColor="text1"/>
              <w:sz w:val="22"/>
              <w:szCs w:val="22"/>
            </w:rPr>
            <m:t>y⊥</m:t>
          </m:r>
          <m:d>
            <m:dPr>
              <m:ctrlPr>
                <w:rPr>
                  <w:rFonts w:ascii="Cambria Math" w:hAnsi="Cambria Math"/>
                  <w:i/>
                  <w:color w:val="000000" w:themeColor="text1"/>
                  <w:sz w:val="22"/>
                  <w:szCs w:val="22"/>
                </w:rPr>
              </m:ctrlPr>
            </m:dPr>
            <m:e>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e>
          </m:d>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oMath>
      </m:oMathPara>
    </w:p>
    <w:p w14:paraId="3028BB8C" w14:textId="77777777" w:rsidR="00B2168B" w:rsidRPr="00911BBD" w:rsidRDefault="00B2168B" w:rsidP="00B2168B">
      <w:pPr>
        <w:spacing w:after="120"/>
        <w:rPr>
          <w:color w:val="000000" w:themeColor="text1"/>
          <w:sz w:val="22"/>
          <w:szCs w:val="22"/>
        </w:rPr>
      </w:pPr>
      <w:r w:rsidRPr="00911BBD">
        <w:rPr>
          <w:color w:val="000000" w:themeColor="text1"/>
          <w:sz w:val="22"/>
          <w:szCs w:val="22"/>
        </w:rPr>
        <w:t xml:space="preserve">Since </w:t>
      </w:r>
      <m:oMath>
        <m:r>
          <w:rPr>
            <w:rFonts w:ascii="Cambria Math" w:hAnsi="Cambria Math"/>
            <w:color w:val="000000" w:themeColor="text1"/>
            <w:sz w:val="22"/>
            <w:szCs w:val="22"/>
          </w:rPr>
          <m:t>y⊥</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w:t>
      </w:r>
    </w:p>
    <w:p w14:paraId="25AFB876" w14:textId="77777777" w:rsidR="00B2168B" w:rsidRPr="00911BBD" w:rsidRDefault="00B2168B" w:rsidP="00B2168B">
      <w:pPr>
        <w:spacing w:after="120"/>
        <w:rPr>
          <w:b/>
          <w:bCs/>
          <w:color w:val="000000" w:themeColor="text1"/>
          <w:sz w:val="22"/>
          <w:szCs w:val="22"/>
        </w:rPr>
      </w:pPr>
      <m:oMathPara>
        <m:oMath>
          <m:r>
            <w:rPr>
              <w:rFonts w:ascii="Cambria Math" w:hAnsi="Cambria Math"/>
              <w:color w:val="000000" w:themeColor="text1"/>
              <w:sz w:val="22"/>
              <w:szCs w:val="22"/>
            </w:rPr>
            <m:t>y⊥</m:t>
          </m:r>
          <m:d>
            <m:dPr>
              <m:ctrlPr>
                <w:rPr>
                  <w:rFonts w:ascii="Cambria Math" w:hAnsi="Cambria Math"/>
                  <w:i/>
                  <w:color w:val="000000" w:themeColor="text1"/>
                  <w:sz w:val="22"/>
                  <w:szCs w:val="22"/>
                </w:rPr>
              </m:ctrlPr>
            </m:dPr>
            <m:e>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e>
          </m:d>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m:oMathPara>
    </w:p>
    <w:p w14:paraId="61444F19" w14:textId="77777777" w:rsidR="00B2168B" w:rsidRPr="00911BBD" w:rsidRDefault="00B2168B" w:rsidP="00B2168B">
      <w:pPr>
        <w:spacing w:after="120"/>
        <w:rPr>
          <w:color w:val="000000" w:themeColor="text1"/>
          <w:sz w:val="22"/>
          <w:szCs w:val="22"/>
        </w:rPr>
      </w:pPr>
      <m:oMathPara>
        <m:oMath>
          <m:r>
            <m:rPr>
              <m:sty m:val="bi"/>
            </m:rPr>
            <w:rPr>
              <w:rFonts w:ascii="Cambria Math" w:hAnsi="Cambria Math"/>
              <w:color w:val="000000" w:themeColor="text1"/>
              <w:sz w:val="22"/>
              <w:szCs w:val="22"/>
            </w:rPr>
            <m:t>⇒</m:t>
          </m:r>
          <m:r>
            <w:rPr>
              <w:rFonts w:ascii="Cambria Math" w:hAnsi="Cambria Math"/>
              <w:color w:val="000000" w:themeColor="text1"/>
              <w:sz w:val="22"/>
              <w:szCs w:val="22"/>
            </w:rPr>
            <m:t>y⊥</m:t>
          </m:r>
          <m:d>
            <m:dPr>
              <m:ctrlPr>
                <w:rPr>
                  <w:rFonts w:ascii="Cambria Math" w:hAnsi="Cambria Math"/>
                  <w:i/>
                  <w:color w:val="000000" w:themeColor="text1"/>
                  <w:sz w:val="22"/>
                  <w:szCs w:val="22"/>
                </w:rPr>
              </m:ctrlPr>
            </m:dPr>
            <m:e>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e>
          </m:d>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m:oMathPara>
    </w:p>
    <w:p w14:paraId="149B4FD2" w14:textId="77777777" w:rsidR="00B2168B" w:rsidRPr="00911BBD" w:rsidRDefault="00B2168B" w:rsidP="00B2168B">
      <w:pPr>
        <w:spacing w:after="120"/>
        <w:rPr>
          <w:color w:val="000000" w:themeColor="text1"/>
          <w:sz w:val="22"/>
          <w:szCs w:val="22"/>
        </w:rPr>
      </w:pPr>
      <w:r w:rsidRPr="00911BBD">
        <w:rPr>
          <w:color w:val="000000" w:themeColor="text1"/>
          <w:sz w:val="22"/>
          <w:szCs w:val="22"/>
        </w:rPr>
        <w:t xml:space="preserve">By the definition of group knockoffs, </w:t>
      </w:r>
    </w:p>
    <w:p w14:paraId="2551E7AF" w14:textId="77777777" w:rsidR="00B2168B" w:rsidRPr="00911BBD" w:rsidRDefault="00945E51" w:rsidP="00B2168B">
      <w:pPr>
        <w:spacing w:after="120"/>
        <w:rPr>
          <w:b/>
          <w:bCs/>
          <w:color w:val="000000" w:themeColor="text1"/>
          <w:sz w:val="22"/>
          <w:szCs w:val="22"/>
        </w:rPr>
      </w:pPr>
      <m:oMathPara>
        <m:oMath>
          <m:d>
            <m:dPr>
              <m:ctrlPr>
                <w:rPr>
                  <w:rFonts w:ascii="Cambria Math" w:hAnsi="Cambria Math"/>
                  <w:b/>
                  <w:bCs/>
                  <w:i/>
                  <w:color w:val="000000" w:themeColor="text1"/>
                  <w:sz w:val="22"/>
                  <w:szCs w:val="22"/>
                </w:rPr>
              </m:ctrlPr>
            </m:dPr>
            <m:e>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e>
          </m:d>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d>
            <m:dPr>
              <m:ctrlPr>
                <w:rPr>
                  <w:rFonts w:ascii="Cambria Math" w:hAnsi="Cambria Math"/>
                  <w:b/>
                  <w:bCs/>
                  <w:i/>
                  <w:color w:val="000000" w:themeColor="text1"/>
                  <w:sz w:val="22"/>
                  <w:szCs w:val="22"/>
                </w:rPr>
              </m:ctrlPr>
            </m:dPr>
            <m:e>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e>
          </m:d>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m:oMathPara>
    </w:p>
    <w:p w14:paraId="5231E77C" w14:textId="77777777" w:rsidR="00B2168B" w:rsidRPr="00911BBD" w:rsidRDefault="00B2168B" w:rsidP="00B2168B">
      <w:pPr>
        <w:spacing w:after="120"/>
        <w:rPr>
          <w:color w:val="000000" w:themeColor="text1"/>
          <w:sz w:val="22"/>
          <w:szCs w:val="22"/>
        </w:rPr>
      </w:pPr>
      <w:r w:rsidRPr="00911BBD">
        <w:rPr>
          <w:color w:val="000000" w:themeColor="text1"/>
          <w:sz w:val="22"/>
          <w:szCs w:val="22"/>
        </w:rPr>
        <w:t xml:space="preserve">where </w:t>
      </w:r>
      <m:oMath>
        <m:r>
          <m:rPr>
            <m:nor/>
          </m:rPr>
          <w:rPr>
            <w:rFonts w:ascii="Cambria Math" w:hAnsi="Cambria Math"/>
            <w:color w:val="000000" w:themeColor="text1"/>
            <w:sz w:val="22"/>
            <w:szCs w:val="22"/>
          </w:rPr>
          <m:t>~</m:t>
        </m:r>
      </m:oMath>
      <w:r w:rsidRPr="00911BBD">
        <w:rPr>
          <w:color w:val="000000" w:themeColor="text1"/>
          <w:sz w:val="22"/>
          <w:szCs w:val="22"/>
        </w:rPr>
        <w:t xml:space="preserve"> denotes equality in distribution. Therefore,</w:t>
      </w:r>
    </w:p>
    <w:p w14:paraId="5F8A61C0" w14:textId="77777777" w:rsidR="00B2168B" w:rsidRPr="00911BBD" w:rsidRDefault="00945E51" w:rsidP="00B2168B">
      <w:pPr>
        <w:spacing w:after="120"/>
        <w:rPr>
          <w:color w:val="000000" w:themeColor="text1"/>
          <w:sz w:val="22"/>
          <w:szCs w:val="22"/>
        </w:rPr>
      </w:pPr>
      <m:oMathPara>
        <m:oMath>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G</m:t>
                      </m:r>
                    </m:e>
                  </m:acc>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r>
                    <m:rPr>
                      <m:sty m:val="bi"/>
                    </m:rPr>
                    <w:rPr>
                      <w:rFonts w:ascii="Cambria Math" w:hAnsi="Cambria Math"/>
                      <w:color w:val="000000" w:themeColor="text1"/>
                      <w:sz w:val="22"/>
                      <w:szCs w:val="22"/>
                    </w:rPr>
                    <m:t>\</m:t>
                  </m:r>
                  <m:r>
                    <m:rPr>
                      <m:sty m:val="bi"/>
                    </m:rPr>
                    <w:rPr>
                      <w:rFonts w:ascii="Cambria Math" w:hAnsi="Cambria Math"/>
                      <w:color w:val="000000" w:themeColor="text1"/>
                      <w:sz w:val="22"/>
                      <w:szCs w:val="22"/>
                    </w:rPr>
                    <m:t>j</m:t>
                  </m:r>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r>
                    <m:rPr>
                      <m:sty m:val="bi"/>
                    </m:rPr>
                    <w:rPr>
                      <w:rFonts w:ascii="Cambria Math" w:hAnsi="Cambria Math"/>
                      <w:color w:val="000000" w:themeColor="text1"/>
                      <w:sz w:val="22"/>
                      <w:szCs w:val="22"/>
                    </w:rPr>
                    <m:t>\</m:t>
                  </m:r>
                  <m:r>
                    <m:rPr>
                      <m:sty m:val="bi"/>
                    </m:rPr>
                    <w:rPr>
                      <w:rFonts w:ascii="Cambria Math" w:hAnsi="Cambria Math"/>
                      <w:color w:val="000000" w:themeColor="text1"/>
                      <w:sz w:val="22"/>
                      <w:szCs w:val="22"/>
                    </w:rPr>
                    <m:t>j</m:t>
                  </m:r>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r>
                <w:rPr>
                  <w:rFonts w:ascii="Cambria Math" w:hAnsi="Cambria Math"/>
                  <w:color w:val="000000" w:themeColor="text1"/>
                  <w:sz w:val="22"/>
                  <w:szCs w:val="22"/>
                </w:rPr>
                <m:t>y</m:t>
              </m:r>
            </m:e>
          </m:d>
          <m:r>
            <m:rPr>
              <m:sty m:val="bi"/>
            </m:rPr>
            <w:rPr>
              <w:rFonts w:ascii="Cambria Math" w:hAnsi="Cambria Math"/>
              <w:color w:val="000000" w:themeColor="text1"/>
              <w:sz w:val="22"/>
              <w:szCs w:val="22"/>
            </w:rPr>
            <m:t>~</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G</m:t>
                      </m:r>
                    </m:e>
                  </m:acc>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r>
                    <m:rPr>
                      <m:sty m:val="bi"/>
                    </m:rPr>
                    <w:rPr>
                      <w:rFonts w:ascii="Cambria Math" w:hAnsi="Cambria Math"/>
                      <w:color w:val="000000" w:themeColor="text1"/>
                      <w:sz w:val="22"/>
                      <w:szCs w:val="22"/>
                    </w:rPr>
                    <m:t>\</m:t>
                  </m:r>
                  <m:r>
                    <m:rPr>
                      <m:sty m:val="bi"/>
                    </m:rPr>
                    <w:rPr>
                      <w:rFonts w:ascii="Cambria Math" w:hAnsi="Cambria Math"/>
                      <w:color w:val="000000" w:themeColor="text1"/>
                      <w:sz w:val="22"/>
                      <w:szCs w:val="22"/>
                    </w:rPr>
                    <m:t>j</m:t>
                  </m:r>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r>
                    <m:rPr>
                      <m:sty m:val="bi"/>
                    </m:rPr>
                    <w:rPr>
                      <w:rFonts w:ascii="Cambria Math" w:hAnsi="Cambria Math"/>
                      <w:color w:val="000000" w:themeColor="text1"/>
                      <w:sz w:val="22"/>
                      <w:szCs w:val="22"/>
                    </w:rPr>
                    <m:t>\</m:t>
                  </m:r>
                  <m:r>
                    <m:rPr>
                      <m:sty m:val="bi"/>
                    </m:rPr>
                    <w:rPr>
                      <w:rFonts w:ascii="Cambria Math" w:hAnsi="Cambria Math"/>
                      <w:color w:val="000000" w:themeColor="text1"/>
                      <w:sz w:val="22"/>
                      <w:szCs w:val="22"/>
                    </w:rPr>
                    <m:t>j</m:t>
                  </m:r>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acc>
                    <m:accPr>
                      <m:chr m:val="̃"/>
                      <m:ctrlPr>
                        <w:rPr>
                          <w:rFonts w:ascii="Cambria Math" w:hAnsi="Cambria Math"/>
                          <w:b/>
                          <w:bCs/>
                          <w:i/>
                          <w:color w:val="000000" w:themeColor="text1"/>
                          <w:sz w:val="22"/>
                          <w:szCs w:val="22"/>
                        </w:rPr>
                      </m:ctrlPr>
                    </m:accPr>
                    <m:e>
                      <m:r>
                        <m:rPr>
                          <m:sty m:val="bi"/>
                        </m:rPr>
                        <w:rPr>
                          <w:rFonts w:ascii="Cambria Math" w:hAnsi="Cambria Math"/>
                          <w:color w:val="000000" w:themeColor="text1"/>
                          <w:sz w:val="22"/>
                          <w:szCs w:val="22"/>
                        </w:rPr>
                        <m:t>G</m:t>
                      </m:r>
                    </m:e>
                  </m:acc>
                </m:e>
                <m: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w:rPr>
                  <w:rFonts w:ascii="Cambria Math" w:hAnsi="Cambria Math"/>
                  <w:color w:val="000000" w:themeColor="text1"/>
                  <w:sz w:val="22"/>
                  <w:szCs w:val="22"/>
                </w:rPr>
                <m:t>,</m:t>
              </m:r>
              <m:r>
                <w:rPr>
                  <w:rFonts w:ascii="Cambria Math" w:hAnsi="Cambria Math"/>
                  <w:color w:val="000000" w:themeColor="text1"/>
                  <w:sz w:val="22"/>
                  <w:szCs w:val="22"/>
                </w:rPr>
                <m:t>y</m:t>
              </m:r>
            </m:e>
          </m:d>
        </m:oMath>
      </m:oMathPara>
    </w:p>
    <w:p w14:paraId="5AD4FD8E" w14:textId="77777777" w:rsidR="00B2168B" w:rsidRPr="00911BBD" w:rsidRDefault="00B2168B" w:rsidP="00B2168B">
      <w:pPr>
        <w:spacing w:after="120"/>
        <w:rPr>
          <w:color w:val="000000" w:themeColor="text1"/>
          <w:sz w:val="22"/>
          <w:szCs w:val="22"/>
        </w:rPr>
      </w:pPr>
      <w:r w:rsidRPr="00911BBD">
        <w:rPr>
          <w:color w:val="000000" w:themeColor="text1"/>
          <w:sz w:val="22"/>
          <w:szCs w:val="22"/>
        </w:rPr>
        <w:t xml:space="preserve">Subsequently, </w:t>
      </w:r>
    </w:p>
    <w:p w14:paraId="381025A0" w14:textId="77777777" w:rsidR="00B2168B" w:rsidRPr="00911BBD" w:rsidRDefault="00945E51" w:rsidP="00B2168B">
      <w:pPr>
        <w:spacing w:after="120"/>
        <w:rPr>
          <w:color w:val="000000" w:themeColor="text1"/>
          <w:sz w:val="22"/>
          <w:szCs w:val="22"/>
        </w:rPr>
      </w:pPr>
      <m:oMathPara>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acc>
                    <m:accPr>
                      <m:ctrlPr>
                        <w:rPr>
                          <w:rFonts w:ascii="Cambria Math" w:hAnsi="Cambria Math"/>
                          <w:i/>
                          <w:color w:val="000000" w:themeColor="text1"/>
                          <w:sz w:val="22"/>
                          <w:szCs w:val="22"/>
                        </w:rPr>
                      </m:ctrlPr>
                    </m:accPr>
                    <m:e>
                      <m:r>
                        <w:rPr>
                          <w:rFonts w:ascii="Cambria Math" w:hAnsi="Cambria Math"/>
                          <w:color w:val="000000" w:themeColor="text1"/>
                          <w:sz w:val="22"/>
                          <w:szCs w:val="22"/>
                        </w:rPr>
                        <m:t>β</m:t>
                      </m:r>
                    </m:e>
                  </m:acc>
                </m:e>
                <m:sub>
                  <m:r>
                    <w:rPr>
                      <w:rFonts w:ascii="Cambria Math" w:hAnsi="Cambria Math"/>
                      <w:color w:val="000000" w:themeColor="text1"/>
                      <w:sz w:val="22"/>
                      <w:szCs w:val="22"/>
                    </w:rPr>
                    <m:t>0,</m:t>
                  </m:r>
                  <m:r>
                    <w:rPr>
                      <w:rFonts w:ascii="Cambria Math" w:hAnsi="Cambria Math"/>
                      <w:color w:val="000000" w:themeColor="text1"/>
                      <w:sz w:val="22"/>
                      <w:szCs w:val="22"/>
                    </w:rPr>
                    <m:t>j</m:t>
                  </m:r>
                </m:sub>
              </m:sSub>
            </m:e>
          </m:d>
          <m:r>
            <w:rPr>
              <w:rFonts w:ascii="Cambria Math" w:hAnsi="Cambria Math"/>
              <w:color w:val="000000" w:themeColor="text1"/>
              <w:sz w:val="22"/>
              <w:szCs w:val="22"/>
            </w:rPr>
            <m:t>~</m:t>
          </m:r>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acc>
                    <m:accPr>
                      <m:ctrlPr>
                        <w:rPr>
                          <w:rFonts w:ascii="Cambria Math" w:hAnsi="Cambria Math"/>
                          <w:i/>
                          <w:color w:val="000000" w:themeColor="text1"/>
                          <w:sz w:val="22"/>
                          <w:szCs w:val="22"/>
                        </w:rPr>
                      </m:ctrlPr>
                    </m:accPr>
                    <m:e>
                      <m:r>
                        <w:rPr>
                          <w:rFonts w:ascii="Cambria Math" w:hAnsi="Cambria Math"/>
                          <w:color w:val="000000" w:themeColor="text1"/>
                          <w:sz w:val="22"/>
                          <w:szCs w:val="22"/>
                        </w:rPr>
                        <m:t>β</m:t>
                      </m:r>
                    </m:e>
                  </m:acc>
                </m:e>
                <m:sub>
                  <m:r>
                    <w:rPr>
                      <w:rFonts w:ascii="Cambria Math" w:hAnsi="Cambria Math"/>
                      <w:color w:val="000000" w:themeColor="text1"/>
                      <w:sz w:val="22"/>
                      <w:szCs w:val="22"/>
                    </w:rPr>
                    <m:t>1,</m:t>
                  </m:r>
                  <m:r>
                    <w:rPr>
                      <w:rFonts w:ascii="Cambria Math" w:hAnsi="Cambria Math"/>
                      <w:color w:val="000000" w:themeColor="text1"/>
                      <w:sz w:val="22"/>
                      <w:szCs w:val="22"/>
                    </w:rPr>
                    <m:t>j</m:t>
                  </m:r>
                </m:sub>
              </m:sSub>
            </m:e>
          </m:d>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oMath>
      </m:oMathPara>
    </w:p>
    <w:p w14:paraId="5E803A53" w14:textId="77777777" w:rsidR="00B2168B" w:rsidRPr="00911BBD" w:rsidRDefault="00B2168B" w:rsidP="00B2168B">
      <w:pPr>
        <w:spacing w:after="120"/>
        <w:rPr>
          <w:color w:val="000000" w:themeColor="text1"/>
          <w:sz w:val="22"/>
          <w:szCs w:val="22"/>
        </w:rPr>
      </w:pPr>
      <m:oMathPara>
        <m:oMath>
          <m:r>
            <m:rPr>
              <m:sty m:val="bi"/>
            </m:rP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~unif</m:t>
          </m:r>
          <m:d>
            <m:dPr>
              <m:begChr m:val="{"/>
              <m:endChr m:val="}"/>
              <m:ctrlPr>
                <w:rPr>
                  <w:rFonts w:ascii="Cambria Math" w:hAnsi="Cambria Math"/>
                  <w:i/>
                  <w:color w:val="000000" w:themeColor="text1"/>
                  <w:sz w:val="22"/>
                  <w:szCs w:val="22"/>
                </w:rPr>
              </m:ctrlPr>
            </m:dPr>
            <m:e>
              <m:r>
                <w:rPr>
                  <w:rFonts w:ascii="Cambria Math" w:hAnsi="Cambria Math"/>
                  <w:color w:val="000000" w:themeColor="text1"/>
                  <w:sz w:val="22"/>
                  <w:szCs w:val="22"/>
                </w:rPr>
                <m:t>0,1</m:t>
              </m:r>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oMath>
      </m:oMathPara>
    </w:p>
    <w:p w14:paraId="784A5BC3"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for all </w:t>
      </w:r>
      <m:oMath>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oMath>
      <w:r w:rsidRPr="00911BBD">
        <w:rPr>
          <w:color w:val="000000" w:themeColor="text1"/>
          <w:sz w:val="22"/>
          <w:szCs w:val="22"/>
        </w:rPr>
        <w:t>.</w:t>
      </w:r>
    </w:p>
    <w:p w14:paraId="57AF5155"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Proof of (2): It suffices to prove</w:t>
      </w:r>
    </w:p>
    <w:p w14:paraId="7BD00FB4" w14:textId="77777777" w:rsidR="00B2168B" w:rsidRPr="00911BBD" w:rsidRDefault="00945E51" w:rsidP="00B2168B">
      <w:pPr>
        <w:spacing w:after="120"/>
        <w:jc w:val="both"/>
        <w:rPr>
          <w:color w:val="000000" w:themeColor="text1"/>
          <w:sz w:val="22"/>
          <w:szCs w:val="22"/>
        </w:rPr>
      </w:pPr>
      <m:oMathPara>
        <m:oMath>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e>
          </m:d>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r>
                <w:rPr>
                  <w:rFonts w:ascii="Cambria Math" w:hAnsi="Cambria Math"/>
                  <w:color w:val="000000" w:themeColor="text1"/>
                  <w:sz w:val="22"/>
                  <w:szCs w:val="22"/>
                </w:rPr>
                <m:t>~</m:t>
              </m:r>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e>
              </m:d>
            </m:e>
          </m:d>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r>
            <w:rPr>
              <w:rFonts w:ascii="Cambria Math" w:hAnsi="Cambria Math"/>
              <w:color w:val="000000" w:themeColor="text1"/>
              <w:sz w:val="22"/>
              <w:szCs w:val="22"/>
            </w:rPr>
            <m:t>,</m:t>
          </m:r>
        </m:oMath>
      </m:oMathPara>
    </w:p>
    <w:p w14:paraId="77F766D2"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lastRenderedPageBreak/>
        <w:t>and</w:t>
      </w:r>
    </w:p>
    <w:p w14:paraId="69307ED9" w14:textId="77777777" w:rsidR="00B2168B" w:rsidRPr="00911BBD" w:rsidRDefault="00945E51" w:rsidP="00B2168B">
      <w:pPr>
        <w:spacing w:after="120"/>
        <w:jc w:val="both"/>
        <w:rPr>
          <w:color w:val="000000" w:themeColor="text1"/>
          <w:sz w:val="22"/>
          <w:szCs w:val="22"/>
        </w:rPr>
      </w:pPr>
      <m:oMathPara>
        <m:oMath>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r>
            <w:rPr>
              <w:rFonts w:ascii="Cambria Math" w:hAnsi="Cambria Math"/>
              <w:color w:val="000000" w:themeColor="text1"/>
              <w:sz w:val="22"/>
              <w:szCs w:val="22"/>
            </w:rPr>
            <m:t>~</m:t>
          </m:r>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oMath>
      </m:oMathPara>
    </w:p>
    <w:p w14:paraId="047F2EB7"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The first equality in distribution holds by the same argument for (1) and the fact that swapping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sub>
        </m:sSub>
      </m:oMath>
      <w:r w:rsidRPr="00911BBD">
        <w:rPr>
          <w:color w:val="000000" w:themeColor="text1"/>
          <w:sz w:val="22"/>
          <w:szCs w:val="22"/>
        </w:rPr>
        <w:t xml:space="preserve"> and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G</m:t>
                </m:r>
              </m:e>
            </m:acc>
          </m:e>
          <m: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sub>
        </m:sSub>
      </m:oMath>
      <w:r w:rsidRPr="00911BBD">
        <w:rPr>
          <w:color w:val="000000" w:themeColor="text1"/>
          <w:sz w:val="22"/>
          <w:szCs w:val="22"/>
        </w:rPr>
        <w:t xml:space="preserve"> does not change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oMath>
      <w:r w:rsidRPr="00911BBD">
        <w:rPr>
          <w:color w:val="000000" w:themeColor="text1"/>
          <w:sz w:val="22"/>
          <w:szCs w:val="22"/>
        </w:rPr>
        <w:t xml:space="preserve"> and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oMath>
      <w:r w:rsidRPr="00911BBD">
        <w:rPr>
          <w:color w:val="000000" w:themeColor="text1"/>
          <w:sz w:val="22"/>
          <w:szCs w:val="22"/>
        </w:rPr>
        <w:t xml:space="preserve"> when </w:t>
      </w:r>
      <m:oMath>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sub>
        </m:sSub>
      </m:oMath>
      <w:r w:rsidRPr="00911BBD">
        <w:rPr>
          <w:color w:val="000000" w:themeColor="text1"/>
          <w:sz w:val="22"/>
          <w:szCs w:val="22"/>
        </w:rPr>
        <w:t xml:space="preserve">, </w:t>
      </w:r>
      <m:oMath>
        <m:r>
          <w:rPr>
            <w:rFonts w:ascii="Cambria Math" w:hAnsi="Cambria Math"/>
            <w:color w:val="000000" w:themeColor="text1"/>
            <w:sz w:val="22"/>
            <w:szCs w:val="22"/>
          </w:rPr>
          <m:t>k≠</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oMath>
      <w:r w:rsidRPr="00911BBD">
        <w:rPr>
          <w:color w:val="000000" w:themeColor="text1"/>
          <w:sz w:val="22"/>
          <w:szCs w:val="22"/>
        </w:rPr>
        <w:t>. The second equality in distribution can be proved similarly. Then we have</w:t>
      </w:r>
    </w:p>
    <w:p w14:paraId="1E2FDAD4" w14:textId="77777777" w:rsidR="00B2168B" w:rsidRPr="00911BBD" w:rsidRDefault="00945E51" w:rsidP="00B2168B">
      <w:pPr>
        <w:spacing w:after="120"/>
        <w:jc w:val="both"/>
        <w:rPr>
          <w:color w:val="000000" w:themeColor="text1"/>
          <w:sz w:val="22"/>
          <w:szCs w:val="22"/>
        </w:rPr>
      </w:pPr>
      <m:oMathPara>
        <m:oMath>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r>
            <w:rPr>
              <w:rFonts w:ascii="Cambria Math" w:hAnsi="Cambria Math"/>
              <w:color w:val="000000" w:themeColor="text1"/>
              <w:sz w:val="22"/>
              <w:szCs w:val="22"/>
            </w:rPr>
            <m:t>~</m:t>
          </m:r>
          <m:d>
            <m:dPr>
              <m:ctrlPr>
                <w:rPr>
                  <w:rFonts w:ascii="Cambria Math" w:hAnsi="Cambria Math"/>
                  <w:i/>
                  <w:color w:val="000000" w:themeColor="text1"/>
                  <w:sz w:val="22"/>
                  <w:szCs w:val="22"/>
                </w:rPr>
              </m:ctrlPr>
            </m:d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r>
                    <w:rPr>
                      <w:rFonts w:ascii="Cambria Math" w:hAnsi="Cambria Math"/>
                      <w:color w:val="000000" w:themeColor="text1"/>
                      <w:sz w:val="22"/>
                      <w:szCs w:val="22"/>
                    </w:rPr>
                    <m:t>j</m:t>
                  </m:r>
                </m:sub>
                <m:sup>
                  <m:r>
                    <w:rPr>
                      <w:rFonts w:ascii="Cambria Math" w:hAnsi="Cambria Math"/>
                      <w:color w:val="000000" w:themeColor="text1"/>
                      <w:sz w:val="22"/>
                      <w:szCs w:val="22"/>
                    </w:rPr>
                    <m:t>0</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1</m:t>
                  </m:r>
                </m:sup>
              </m:sSubSup>
              <m:r>
                <w:rPr>
                  <w:rFonts w:ascii="Cambria Math" w:hAns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T</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up>
                  <m:r>
                    <w:rPr>
                      <w:rFonts w:ascii="Cambria Math" w:hAnsi="Cambria Math"/>
                      <w:color w:val="000000" w:themeColor="text1"/>
                      <w:sz w:val="22"/>
                      <w:szCs w:val="22"/>
                    </w:rPr>
                    <m:t>0</m:t>
                  </m:r>
                </m:sup>
              </m:sSubSup>
            </m:e>
          </m:d>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oMath>
      </m:oMathPara>
    </w:p>
    <w:p w14:paraId="2CEAC145" w14:textId="77777777" w:rsidR="00B2168B" w:rsidRPr="00911BBD" w:rsidRDefault="00B2168B" w:rsidP="00B2168B">
      <w:pPr>
        <w:spacing w:after="120"/>
        <w:jc w:val="both"/>
        <w:rPr>
          <w:color w:val="000000" w:themeColor="text1"/>
          <w:sz w:val="22"/>
          <w:szCs w:val="22"/>
        </w:rPr>
      </w:pPr>
      <m:oMathPara>
        <m:oMath>
          <m:r>
            <m:rPr>
              <m:sty m:val="bi"/>
            </m:rP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p</m:t>
              </m:r>
            </m:sub>
          </m:sSub>
          <m:r>
            <w:rPr>
              <w:rFonts w:ascii="Cambria Math" w:hAnsi="Cambria Math"/>
              <w:color w:val="000000" w:themeColor="text1"/>
              <w:sz w:val="22"/>
              <w:szCs w:val="22"/>
            </w:rPr>
            <m:t>,  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k</m:t>
              </m:r>
            </m:sub>
          </m:sSub>
          <m:r>
            <w:rPr>
              <w:rFonts w:ascii="Cambria Math" w:hAnsi="Cambria Math"/>
              <w:color w:val="000000" w:themeColor="text1"/>
              <w:sz w:val="22"/>
              <w:szCs w:val="22"/>
            </w:rPr>
            <m:t xml:space="preserve">, </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j</m:t>
              </m:r>
            </m:e>
            <m:sup>
              <m:r>
                <w:rPr>
                  <w:rFonts w:ascii="Cambria Math" w:hAnsi="Cambria Math"/>
                  <w:color w:val="000000" w:themeColor="text1"/>
                  <w:sz w:val="22"/>
                  <w:szCs w:val="22"/>
                </w:rPr>
                <m:t>'</m:t>
              </m:r>
            </m:sup>
          </m:sSup>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sub>
          </m:sSub>
          <m:r>
            <w:rPr>
              <w:rFonts w:ascii="Cambria Math" w:hAnsi="Cambria Math"/>
              <w:color w:val="000000" w:themeColor="text1"/>
              <w:sz w:val="22"/>
              <w:szCs w:val="22"/>
            </w:rPr>
            <m:t>, k≠</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k</m:t>
              </m:r>
            </m:e>
            <m:sup>
              <m:r>
                <w:rPr>
                  <w:rFonts w:ascii="Cambria Math" w:hAnsi="Cambria Math"/>
                  <w:color w:val="000000" w:themeColor="text1"/>
                  <w:sz w:val="22"/>
                  <w:szCs w:val="22"/>
                </w:rPr>
                <m:t>'</m:t>
              </m:r>
            </m:sup>
          </m:sSup>
        </m:oMath>
      </m:oMathPara>
    </w:p>
    <w:p w14:paraId="45054E21"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if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 xml:space="preserve"> and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sSup>
                  <m:sSupPr>
                    <m:ctrlPr>
                      <w:rPr>
                        <w:rFonts w:ascii="Cambria Math" w:hAnsi="Cambria Math"/>
                        <w:b/>
                        <w:bCs/>
                        <w:i/>
                        <w:color w:val="000000" w:themeColor="text1"/>
                        <w:sz w:val="22"/>
                        <w:szCs w:val="22"/>
                      </w:rPr>
                    </m:ctrlPr>
                  </m:sSupPr>
                  <m:e>
                    <m:r>
                      <m:rPr>
                        <m:sty m:val="bi"/>
                      </m:rPr>
                      <w:rPr>
                        <w:rFonts w:ascii="Cambria Math" w:hAnsi="Cambria Math"/>
                        <w:color w:val="000000" w:themeColor="text1"/>
                        <w:sz w:val="22"/>
                        <w:szCs w:val="22"/>
                      </w:rPr>
                      <m:t>k</m:t>
                    </m:r>
                  </m:e>
                  <m:sup>
                    <m:r>
                      <m:rPr>
                        <m:sty m:val="bi"/>
                      </m:rPr>
                      <w:rPr>
                        <w:rFonts w:ascii="Cambria Math" w:hAnsi="Cambria Math"/>
                        <w:color w:val="000000" w:themeColor="text1"/>
                        <w:sz w:val="22"/>
                        <w:szCs w:val="22"/>
                      </w:rPr>
                      <m:t>'</m:t>
                    </m:r>
                  </m:sup>
                </m:sSup>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sSup>
                  <m:sSupPr>
                    <m:ctrlPr>
                      <w:rPr>
                        <w:rFonts w:ascii="Cambria Math" w:hAnsi="Cambria Math"/>
                        <w:b/>
                        <w:i/>
                        <w:color w:val="000000" w:themeColor="text1"/>
                        <w:sz w:val="22"/>
                        <w:szCs w:val="22"/>
                      </w:rPr>
                    </m:ctrlPr>
                  </m:sSupPr>
                  <m:e>
                    <m:r>
                      <m:rPr>
                        <m:sty m:val="bi"/>
                      </m:rPr>
                      <w:rPr>
                        <w:rFonts w:ascii="Cambria Math" w:hAnsi="Cambria Math"/>
                        <w:color w:val="000000" w:themeColor="text1"/>
                        <w:sz w:val="22"/>
                        <w:szCs w:val="22"/>
                      </w:rPr>
                      <m:t>k</m:t>
                    </m:r>
                  </m:e>
                  <m:sup>
                    <m:r>
                      <m:rPr>
                        <m:sty m:val="bi"/>
                      </m:rPr>
                      <w:rPr>
                        <w:rFonts w:ascii="Cambria Math" w:hAnsi="Cambria Math"/>
                        <w:color w:val="000000" w:themeColor="text1"/>
                        <w:sz w:val="22"/>
                        <w:szCs w:val="22"/>
                      </w:rPr>
                      <m:t>'</m:t>
                    </m:r>
                  </m:sup>
                </m:sSup>
              </m:sub>
            </m:sSub>
          </m:sub>
        </m:sSub>
      </m:oMath>
      <w:r w:rsidRPr="00911BBD">
        <w:rPr>
          <w:color w:val="000000" w:themeColor="text1"/>
          <w:sz w:val="22"/>
          <w:szCs w:val="22"/>
        </w:rPr>
        <w:t xml:space="preserve">. </w:t>
      </w:r>
    </w:p>
    <w:p w14:paraId="77932E90"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In genetic studies, the groups are defined by LD where variants in high correlation reside in the same group. It may be safe to assume that </w:t>
      </w:r>
      <m:oMath>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G</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bi"/>
          </m:rPr>
          <w:rPr>
            <w:rFonts w:ascii="Cambria Math" w:hAnsi="Cambria Math"/>
            <w:color w:val="000000" w:themeColor="text1"/>
            <w:sz w:val="22"/>
            <w:szCs w:val="22"/>
          </w:rPr>
          <m:t>⇔</m:t>
        </m:r>
        <m:r>
          <w:rPr>
            <w:rFonts w:ascii="Cambria Math" w:hAnsi="Cambria Math"/>
            <w:color w:val="000000" w:themeColor="text1"/>
            <w:sz w:val="22"/>
            <w:szCs w:val="22"/>
          </w:rPr>
          <m:t>Y</m:t>
        </m:r>
        <m:r>
          <m:rPr>
            <m:sty m:val="p"/>
          </m:rPr>
          <w:rPr>
            <w:rFonts w:ascii="Cambria Math" w:hAnsi="Cambria Math"/>
            <w:color w:val="000000" w:themeColor="text1"/>
            <w:sz w:val="22"/>
            <w:szCs w:val="22"/>
          </w:rPr>
          <m:t>⊥</m:t>
        </m:r>
        <m:sSub>
          <m:sSubPr>
            <m:ctrlPr>
              <w:rPr>
                <w:rFonts w:ascii="Cambria Math" w:hAnsi="Cambria Math"/>
                <w:b/>
                <w:bCs/>
                <w:color w:val="000000" w:themeColor="text1"/>
                <w:sz w:val="22"/>
                <w:szCs w:val="22"/>
              </w:rPr>
            </m:ctrlPr>
          </m:sSubPr>
          <m:e>
            <m:r>
              <m:rPr>
                <m:sty m:val="bi"/>
              </m:rPr>
              <w:rPr>
                <w:rFonts w:ascii="Cambria Math" w:hAnsi="Cambria Math"/>
                <w:color w:val="000000" w:themeColor="text1"/>
                <w:sz w:val="22"/>
                <w:szCs w:val="22"/>
              </w:rPr>
              <m:t>G</m:t>
            </m:r>
          </m:e>
          <m:sub>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m:rPr>
                    <m:sty m:val="bi"/>
                  </m:rPr>
                  <w:rPr>
                    <w:rFonts w:ascii="Cambria Math" w:hAnsi="Cambria Math"/>
                    <w:color w:val="000000" w:themeColor="text1"/>
                    <w:sz w:val="22"/>
                    <w:szCs w:val="22"/>
                  </w:rPr>
                  <m:t>g</m:t>
                </m:r>
              </m:e>
              <m:sub>
                <m:r>
                  <m:rPr>
                    <m:sty m:val="bi"/>
                  </m:rPr>
                  <w:rPr>
                    <w:rFonts w:ascii="Cambria Math" w:hAnsi="Cambria Math"/>
                    <w:color w:val="000000" w:themeColor="text1"/>
                    <w:sz w:val="22"/>
                    <w:szCs w:val="22"/>
                  </w:rPr>
                  <m:t>k</m:t>
                </m:r>
              </m:sub>
            </m:sSub>
          </m:sub>
        </m:sSub>
      </m:oMath>
      <w:r w:rsidRPr="00911BBD">
        <w:rPr>
          <w:color w:val="000000" w:themeColor="text1"/>
          <w:sz w:val="22"/>
          <w:szCs w:val="22"/>
        </w:rPr>
        <w:t xml:space="preserve">. Under this additional assumption, the lemma above shows that </w:t>
      </w:r>
      <m:oMath>
        <m:sSub>
          <m:sSubPr>
            <m:ctrlPr>
              <w:rPr>
                <w:rFonts w:ascii="Cambria Math" w:hAnsi="Cambria Math"/>
                <w:i/>
                <w:color w:val="000000" w:themeColor="text1"/>
                <w:sz w:val="22"/>
                <w:szCs w:val="22"/>
              </w:rPr>
            </m:ctrlPr>
          </m:sSubPr>
          <m:e>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j</m:t>
                    </m:r>
                  </m:sub>
                </m:sSub>
              </m:e>
            </m:d>
          </m:e>
          <m:sub>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0</m:t>
                </m:r>
              </m:sub>
            </m:sSub>
          </m:sub>
        </m:sSub>
      </m:oMath>
      <w:r w:rsidRPr="00911BBD">
        <w:rPr>
          <w:color w:val="000000" w:themeColor="text1"/>
          <w:sz w:val="22"/>
          <w:szCs w:val="22"/>
        </w:rPr>
        <w:t xml:space="preserve"> are i.i.d. coin flips conditional on </w:t>
      </w:r>
      <m:oMath>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d>
      </m:oMath>
      <w:r w:rsidRPr="00911BBD">
        <w:rPr>
          <w:color w:val="000000" w:themeColor="text1"/>
          <w:sz w:val="22"/>
          <w:szCs w:val="22"/>
        </w:rPr>
        <w:t>. With this lemma, we look at decomposition of FDP as follows:</w:t>
      </w:r>
    </w:p>
    <w:p w14:paraId="646E3DB3" w14:textId="77777777" w:rsidR="00B2168B" w:rsidRPr="00911BBD" w:rsidRDefault="00B2168B" w:rsidP="00B2168B">
      <w:pPr>
        <w:spacing w:after="120"/>
        <w:jc w:val="both"/>
        <w:rPr>
          <w:color w:val="000000" w:themeColor="text1"/>
          <w:sz w:val="22"/>
          <w:szCs w:val="22"/>
        </w:rPr>
      </w:pPr>
      <m:oMathPara>
        <m:oMath>
          <m:r>
            <w:rPr>
              <w:rFonts w:ascii="Cambria Math" w:hAnsi="Cambria Math"/>
              <w:color w:val="000000" w:themeColor="text1"/>
              <w:sz w:val="22"/>
              <w:szCs w:val="22"/>
            </w:rPr>
            <m:t>FDP</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r>
            <w:rPr>
              <w:rFonts w:ascii="Cambria Math" w:hAnsi="Cambria Math"/>
              <w:color w:val="000000" w:themeColor="text1"/>
              <w:sz w:val="22"/>
              <w:szCs w:val="22"/>
            </w:rPr>
            <m:t>=</m:t>
          </m:r>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ϕ</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ctrlPr>
                <w:rPr>
                  <w:rFonts w:ascii="Cambria Math" w:hAnsi="Cambria Math" w:hint="eastAsia"/>
                  <w:color w:val="000000" w:themeColor="text1"/>
                  <w:sz w:val="22"/>
                  <w:szCs w:val="22"/>
                </w:rPr>
              </m:ctrlPr>
            </m:sup>
            <m:e>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nary>
          <m:r>
            <w:rPr>
              <w:rFonts w:ascii="Cambria Math" w:hAnsi="Cambria Math"/>
              <w:color w:val="000000" w:themeColor="text1"/>
              <w:sz w:val="22"/>
              <w:szCs w:val="22"/>
            </w:rPr>
            <m:t>=</m:t>
          </m:r>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nary>
          <m:r>
            <m:rPr>
              <m:sty m:val="p"/>
            </m:rPr>
            <w:rPr>
              <w:rFonts w:ascii="Cambria Math" w:hAnsi="Cambria Math"/>
              <w:color w:val="000000" w:themeColor="text1"/>
              <w:sz w:val="22"/>
              <w:szCs w:val="22"/>
            </w:rPr>
            <m:t>≤</m:t>
          </m:r>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f>
                <m:fPr>
                  <m:ctrlPr>
                    <w:rPr>
                      <w:rFonts w:ascii="Cambria Math" w:hAnsi="Cambria Math"/>
                      <w:color w:val="000000" w:themeColor="text1"/>
                      <w:sz w:val="22"/>
                      <w:szCs w:val="22"/>
                    </w:rPr>
                  </m:ctrlPr>
                </m:fPr>
                <m:num>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=0,</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nary>
        </m:oMath>
      </m:oMathPara>
    </w:p>
    <w:p w14:paraId="7441F1BD"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For any fixed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w:t>
      </w:r>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m:t>
        </m:r>
      </m:oMath>
      <w:r w:rsidRPr="00911BBD">
        <w:rPr>
          <w:color w:val="000000" w:themeColor="text1"/>
          <w:sz w:val="22"/>
          <w:szCs w:val="22"/>
        </w:rPr>
        <w:t>, if we choose stopping time</w:t>
      </w:r>
    </w:p>
    <w:p w14:paraId="20E3C737" w14:textId="77777777" w:rsidR="00B2168B" w:rsidRPr="00911BBD" w:rsidRDefault="00945E51" w:rsidP="00B2168B">
      <w:pPr>
        <w:spacing w:after="120"/>
        <w:jc w:val="both"/>
        <w:rPr>
          <w:color w:val="000000" w:themeColor="text1"/>
          <w:sz w:val="22"/>
          <w:szCs w:val="22"/>
        </w:rPr>
      </w:pPr>
      <m:oMathPara>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r>
            <m:rPr>
              <m:sty m:val="p"/>
            </m:rPr>
            <w:rPr>
              <w:rFonts w:ascii="Cambria Math" w:hAnsi="Cambria Math"/>
              <w:color w:val="000000" w:themeColor="text1"/>
              <w:sz w:val="22"/>
              <w:szCs w:val="22"/>
            </w:rPr>
            <m:t>=</m:t>
          </m:r>
          <m:func>
            <m:funcPr>
              <m:ctrlPr>
                <w:rPr>
                  <w:rFonts w:ascii="Cambria Math" w:hAnsi="Cambria Math"/>
                  <w:color w:val="000000" w:themeColor="text1"/>
                  <w:sz w:val="22"/>
                  <w:szCs w:val="22"/>
                </w:rPr>
              </m:ctrlPr>
            </m:funcPr>
            <m:fName>
              <m:r>
                <m:rPr>
                  <m:sty m:val="p"/>
                </m:rPr>
                <w:rPr>
                  <w:rFonts w:ascii="Cambria Math" w:hAnsi="Cambria Math"/>
                  <w:color w:val="000000" w:themeColor="text1"/>
                  <w:sz w:val="22"/>
                  <w:szCs w:val="22"/>
                </w:rPr>
                <m:t>min</m:t>
              </m:r>
            </m:fName>
            <m:e>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t</m:t>
                  </m:r>
                  <m:r>
                    <m:rPr>
                      <m:sty m:val="p"/>
                    </m:rPr>
                    <w:rPr>
                      <w:rFonts w:ascii="Cambria Math" w:hAnsi="Cambria Math"/>
                      <w:color w:val="000000" w:themeColor="text1"/>
                      <w:sz w:val="22"/>
                      <w:szCs w:val="22"/>
                    </w:rPr>
                    <m:t>&gt;0</m:t>
                  </m:r>
                </m:e>
                <m:e>
                  <m:f>
                    <m:fPr>
                      <m:ctrlPr>
                        <w:rPr>
                          <w:rFonts w:ascii="Cambria Math" w:hAnsi="Cambria Math"/>
                          <w:color w:val="000000" w:themeColor="text1"/>
                          <w:sz w:val="22"/>
                          <w:szCs w:val="22"/>
                        </w:rPr>
                      </m:ctrlPr>
                    </m:fPr>
                    <m:num>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e>
          </m:func>
        </m:oMath>
      </m:oMathPara>
    </w:p>
    <w:p w14:paraId="5D5E3D81"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Then we have</w:t>
      </w:r>
    </w:p>
    <w:p w14:paraId="036A645F" w14:textId="77777777" w:rsidR="00B2168B" w:rsidRPr="00911BBD" w:rsidRDefault="00B2168B" w:rsidP="00B2168B">
      <w:pPr>
        <w:spacing w:after="120"/>
        <w:jc w:val="both"/>
        <w:rPr>
          <w:color w:val="000000" w:themeColor="text1"/>
          <w:sz w:val="22"/>
          <w:szCs w:val="22"/>
        </w:rPr>
      </w:pPr>
      <m:oMathPara>
        <m:oMath>
          <m:r>
            <w:rPr>
              <w:rFonts w:ascii="Cambria Math" w:hAnsi="Cambria Math"/>
              <w:color w:val="000000" w:themeColor="text1"/>
              <w:sz w:val="22"/>
              <w:szCs w:val="22"/>
            </w:rPr>
            <m:t>E</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FDP</m:t>
              </m:r>
              <m:d>
                <m:dPr>
                  <m:ctrlPr>
                    <w:rPr>
                      <w:rFonts w:ascii="Cambria Math" w:hAnsi="Cambria Math"/>
                      <w:color w:val="000000" w:themeColor="text1"/>
                      <w:sz w:val="22"/>
                      <w:szCs w:val="22"/>
                    </w:rPr>
                  </m:ctrlPr>
                </m:dPr>
                <m:e>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e>
          </m:d>
          <m:r>
            <m:rPr>
              <m:sty m:val="p"/>
            </m:rPr>
            <w:rPr>
              <w:rFonts w:ascii="Cambria Math" w:hAnsi="Cambria Math"/>
              <w:color w:val="000000" w:themeColor="text1"/>
              <w:sz w:val="22"/>
              <w:szCs w:val="22"/>
            </w:rPr>
            <m:t>≤</m:t>
          </m:r>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w:rPr>
                  <w:rFonts w:ascii="Cambria Math" w:hAnsi="Cambria Math"/>
                  <w:color w:val="000000" w:themeColor="text1"/>
                  <w:sz w:val="22"/>
                  <w:szCs w:val="22"/>
                </w:rPr>
                <m:t>E</m:t>
              </m:r>
              <m:d>
                <m:dPr>
                  <m:begChr m:val="{"/>
                  <m:endChr m:val="}"/>
                  <m:ctrlPr>
                    <w:rPr>
                      <w:rFonts w:ascii="Cambria Math" w:hAnsi="Cambria Math"/>
                      <w:color w:val="000000" w:themeColor="text1"/>
                      <w:sz w:val="22"/>
                      <w:szCs w:val="22"/>
                    </w:rPr>
                  </m:ctrlPr>
                </m:dPr>
                <m:e>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d>
            </m:e>
          </m:nary>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w:rPr>
                  <w:rFonts w:ascii="Cambria Math" w:hAnsi="Cambria Math"/>
                  <w:color w:val="000000" w:themeColor="text1"/>
                  <w:sz w:val="22"/>
                  <w:szCs w:val="22"/>
                </w:rPr>
                <m:t>E</m:t>
              </m:r>
              <m:d>
                <m:dPr>
                  <m:begChr m:val="{"/>
                  <m:endChr m:val="}"/>
                  <m:ctrlPr>
                    <w:rPr>
                      <w:rFonts w:ascii="Cambria Math" w:hAnsi="Cambria Math"/>
                      <w:color w:val="000000" w:themeColor="text1"/>
                      <w:sz w:val="22"/>
                      <w:szCs w:val="22"/>
                    </w:rPr>
                  </m:ctrlPr>
                </m:dPr>
                <m:e>
                  <m:func>
                    <m:funcPr>
                      <m:ctrlPr>
                        <w:rPr>
                          <w:rFonts w:ascii="Cambria Math" w:hAnsi="Cambria Math"/>
                          <w:color w:val="000000" w:themeColor="text1"/>
                          <w:sz w:val="22"/>
                          <w:szCs w:val="22"/>
                        </w:rPr>
                      </m:ctrlPr>
                    </m:funcPr>
                    <m:fName>
                      <m:limLow>
                        <m:limLowPr>
                          <m:ctrlPr>
                            <w:rPr>
                              <w:rFonts w:ascii="Cambria Math" w:hAnsi="Cambria Math"/>
                              <w:color w:val="000000" w:themeColor="text1"/>
                              <w:sz w:val="22"/>
                              <w:szCs w:val="22"/>
                            </w:rPr>
                          </m:ctrlPr>
                        </m:limLowPr>
                        <m:e>
                          <m:r>
                            <m:rPr>
                              <m:sty m:val="p"/>
                            </m:rPr>
                            <w:rPr>
                              <w:rFonts w:ascii="Cambria Math" w:hAnsi="Cambria Math"/>
                              <w:color w:val="000000" w:themeColor="text1"/>
                              <w:sz w:val="22"/>
                              <w:szCs w:val="22"/>
                            </w:rPr>
                            <m:t>sup</m:t>
                          </m:r>
                        </m:e>
                        <m:lim>
                          <m:r>
                            <m:rPr>
                              <m:sty m:val="p"/>
                            </m:rPr>
                            <w:rPr>
                              <w:rFonts w:ascii="Cambria Math" w:hAnsi="Cambria Math"/>
                              <w:color w:val="000000" w:themeColor="text1"/>
                              <w:sz w:val="22"/>
                              <w:szCs w:val="22"/>
                            </w:rPr>
                            <m:t>t</m:t>
                          </m:r>
                        </m:lim>
                      </m:limLow>
                    </m:fName>
                    <m:e>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func>
                </m:e>
              </m:d>
            </m:e>
          </m:nary>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×1.93=</m:t>
          </m:r>
          <m:r>
            <w:rPr>
              <w:rFonts w:ascii="Cambria Math" w:hAnsi="Cambria Math"/>
              <w:color w:val="000000" w:themeColor="text1"/>
              <w:sz w:val="22"/>
              <w:szCs w:val="22"/>
            </w:rPr>
            <m:t>α</m:t>
          </m:r>
        </m:oMath>
      </m:oMathPara>
    </w:p>
    <w:p w14:paraId="23993035"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where </w:t>
      </w:r>
      <m:oMath>
        <m:d>
          <m:dPr>
            <m:begChr m:val="{"/>
            <m:endChr m:val="}"/>
            <m:ctrlPr>
              <w:rPr>
                <w:rFonts w:ascii="Cambria Math" w:hAnsi="Cambria Math"/>
                <w:color w:val="000000" w:themeColor="text1"/>
                <w:sz w:val="22"/>
                <w:szCs w:val="22"/>
              </w:rPr>
            </m:ctrlPr>
          </m:dPr>
          <m:e>
            <m:func>
              <m:funcPr>
                <m:ctrlPr>
                  <w:rPr>
                    <w:rFonts w:ascii="Cambria Math" w:hAnsi="Cambria Math"/>
                    <w:color w:val="000000" w:themeColor="text1"/>
                    <w:sz w:val="22"/>
                    <w:szCs w:val="22"/>
                  </w:rPr>
                </m:ctrlPr>
              </m:funcPr>
              <m:fName>
                <m:limLow>
                  <m:limLowPr>
                    <m:ctrlPr>
                      <w:rPr>
                        <w:rFonts w:ascii="Cambria Math" w:hAnsi="Cambria Math"/>
                        <w:color w:val="000000" w:themeColor="text1"/>
                        <w:sz w:val="22"/>
                        <w:szCs w:val="22"/>
                      </w:rPr>
                    </m:ctrlPr>
                  </m:limLowPr>
                  <m:e>
                    <m:r>
                      <m:rPr>
                        <m:sty m:val="p"/>
                      </m:rPr>
                      <w:rPr>
                        <w:rFonts w:ascii="Cambria Math" w:hAnsi="Cambria Math"/>
                        <w:color w:val="000000" w:themeColor="text1"/>
                        <w:sz w:val="22"/>
                        <w:szCs w:val="22"/>
                      </w:rPr>
                      <m:t>sup</m:t>
                    </m:r>
                  </m:e>
                  <m:lim>
                    <m:r>
                      <m:rPr>
                        <m:sty m:val="p"/>
                      </m:rPr>
                      <w:rPr>
                        <w:rFonts w:ascii="Cambria Math" w:hAnsi="Cambria Math"/>
                        <w:color w:val="000000" w:themeColor="text1"/>
                        <w:sz w:val="22"/>
                        <w:szCs w:val="22"/>
                      </w:rPr>
                      <m:t>t</m:t>
                    </m:r>
                  </m:lim>
                </m:limLow>
              </m:fName>
              <m:e>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xml:space="preserve">, </m:t>
                        </m:r>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H</m:t>
                            </m:r>
                          </m:e>
                          <m:sub>
                            <m:r>
                              <m:rPr>
                                <m:sty m:val="p"/>
                              </m:rPr>
                              <w:rPr>
                                <w:rFonts w:ascii="Cambria Math" w:hAnsi="Cambria Math"/>
                                <w:color w:val="000000" w:themeColor="text1"/>
                                <w:sz w:val="22"/>
                                <w:szCs w:val="22"/>
                              </w:rPr>
                              <m:t>0</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e>
                    </m:d>
                  </m:den>
                </m:f>
              </m:e>
            </m:func>
          </m:e>
        </m:d>
        <m:r>
          <w:rPr>
            <w:rFonts w:ascii="Cambria Math" w:hAnsi="Cambria Math"/>
            <w:color w:val="000000" w:themeColor="text1"/>
            <w:sz w:val="22"/>
            <w:szCs w:val="22"/>
          </w:rPr>
          <m:t>≤1.93</m:t>
        </m:r>
      </m:oMath>
      <w:r w:rsidRPr="00911BBD">
        <w:rPr>
          <w:color w:val="000000" w:themeColor="text1"/>
          <w:sz w:val="22"/>
          <w:szCs w:val="22"/>
        </w:rPr>
        <w:t xml:space="preserve"> is by Katsevich and Sabatti (2019) if </w:t>
      </w:r>
      <m:oMath>
        <m:sSub>
          <m:sSubPr>
            <m:ctrlPr>
              <w:rPr>
                <w:rFonts w:ascii="Cambria Math" w:hAnsi="Cambria Math"/>
                <w:i/>
                <w:color w:val="000000" w:themeColor="text1"/>
                <w:sz w:val="22"/>
                <w:szCs w:val="22"/>
              </w:rPr>
            </m:ctrlPr>
          </m:sSubPr>
          <m:e>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j</m:t>
                    </m:r>
                  </m:sub>
                </m:sSub>
              </m:e>
            </m:d>
          </m:e>
          <m:sub>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r>
              <w:rPr>
                <w:rFonts w:ascii="Cambria Math" w:hAnsi="Cambria Math"/>
                <w:color w:val="000000" w:themeColor="text1"/>
                <w:sz w:val="22"/>
                <w:szCs w:val="22"/>
              </w:rPr>
              <m:t>,j∈</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0</m:t>
                </m:r>
              </m:sub>
            </m:sSub>
          </m:sub>
        </m:sSub>
      </m:oMath>
      <w:r w:rsidRPr="00911BBD">
        <w:rPr>
          <w:color w:val="000000" w:themeColor="text1"/>
          <w:sz w:val="22"/>
          <w:szCs w:val="22"/>
        </w:rPr>
        <w:t xml:space="preserve"> are i.i.d. coin flips conditional on </w:t>
      </w:r>
      <m:oMath>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d>
      </m:oMath>
      <w:r w:rsidRPr="00911BBD">
        <w:rPr>
          <w:color w:val="000000" w:themeColor="text1"/>
          <w:sz w:val="22"/>
          <w:szCs w:val="22"/>
        </w:rPr>
        <w:t>.</w:t>
      </w:r>
      <w:sdt>
        <w:sdtPr>
          <w:rPr>
            <w:color w:val="000000" w:themeColor="text1"/>
            <w:sz w:val="22"/>
            <w:szCs w:val="22"/>
            <w:vertAlign w:val="superscript"/>
          </w:rPr>
          <w:tag w:val="MENDELEY_CITATION_v3_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"/>
          <w:id w:val="988055128"/>
          <w:placeholder>
            <w:docPart w:val="A6578D3A9DACAE4C867F32157149505F"/>
          </w:placeholder>
        </w:sdtPr>
        <w:sdtEndPr/>
        <w:sdtContent>
          <w:r w:rsidRPr="00911BBD">
            <w:rPr>
              <w:color w:val="000000" w:themeColor="text1"/>
              <w:sz w:val="22"/>
              <w:szCs w:val="22"/>
              <w:vertAlign w:val="superscript"/>
            </w:rPr>
            <w:t>15</w:t>
          </w:r>
        </w:sdtContent>
      </w:sdt>
      <w:r w:rsidRPr="00911BBD">
        <w:rPr>
          <w:color w:val="000000" w:themeColor="text1"/>
          <w:sz w:val="22"/>
          <w:szCs w:val="22"/>
        </w:rPr>
        <w:t xml:space="preserve"> Note that the above is true for any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w:t>
      </w:r>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m:t>
        </m:r>
      </m:oMath>
      <w:r w:rsidRPr="00911BBD">
        <w:rPr>
          <w:color w:val="000000" w:themeColor="text1"/>
          <w:sz w:val="22"/>
          <w:szCs w:val="22"/>
        </w:rPr>
        <w:t xml:space="preserve">. Ideally, we would like to find the optimal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such that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oMath>
      <w:r w:rsidRPr="00911BBD">
        <w:rPr>
          <w:color w:val="000000" w:themeColor="text1"/>
          <w:sz w:val="22"/>
          <w:szCs w:val="22"/>
        </w:rPr>
        <w:t xml:space="preserve"> is minimized. While the optimal solution is unknown, we consider two practical solutions:</w:t>
      </w:r>
    </w:p>
    <w:p w14:paraId="46DB34B9" w14:textId="77777777" w:rsidR="00B2168B" w:rsidRPr="00911BBD" w:rsidRDefault="00B2168B" w:rsidP="00B2168B">
      <w:pPr>
        <w:spacing w:after="120"/>
        <w:jc w:val="both"/>
        <w:rPr>
          <w:color w:val="000000" w:themeColor="text1"/>
          <w:sz w:val="22"/>
          <w:szCs w:val="22"/>
        </w:rPr>
      </w:pPr>
      <w:r w:rsidRPr="00911BBD">
        <w:rPr>
          <w:b/>
          <w:bCs/>
          <w:color w:val="000000" w:themeColor="text1"/>
          <w:sz w:val="22"/>
          <w:szCs w:val="22"/>
        </w:rPr>
        <w:t>Solution 1</w:t>
      </w:r>
      <w:r w:rsidRPr="00911BBD">
        <w:rPr>
          <w:color w:val="000000" w:themeColor="text1"/>
          <w:sz w:val="22"/>
          <w:szCs w:val="22"/>
        </w:rPr>
        <w:t xml:space="preserve">. Intuitively,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oMath>
      <w:r w:rsidRPr="00911BBD">
        <w:rPr>
          <w:color w:val="000000" w:themeColor="text1"/>
          <w:sz w:val="22"/>
          <w:szCs w:val="22"/>
        </w:rPr>
        <w:t xml:space="preserve"> represents the budget that we assign to each row. For rows with potentially more discoveries, we should assign a larger budget. We achieve this by letting</w:t>
      </w:r>
    </w:p>
    <w:p w14:paraId="62828462" w14:textId="77777777" w:rsidR="00B2168B" w:rsidRPr="00911BBD" w:rsidRDefault="00945E51" w:rsidP="00B2168B">
      <w:pPr>
        <w:spacing w:after="120"/>
        <w:jc w:val="both"/>
        <w:rPr>
          <w:color w:val="000000" w:themeColor="text1"/>
          <w:sz w:val="22"/>
          <w:szCs w:val="22"/>
        </w:rPr>
      </w:pPr>
      <m:oMathPara>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m:t>
          </m:r>
          <m:f>
            <m:fPr>
              <m:ctrlPr>
                <w:rPr>
                  <w:rFonts w:ascii="Cambria Math" w:hAnsi="Cambria Math"/>
                  <w:i/>
                  <w:color w:val="000000" w:themeColor="text1"/>
                  <w:sz w:val="22"/>
                  <w:szCs w:val="22"/>
                </w:rPr>
              </m:ctrlPr>
            </m:fPr>
            <m:num>
              <m:nary>
                <m:naryPr>
                  <m:chr m:val="∑"/>
                  <m:limLoc m:val="subSup"/>
                  <m:supHide m:val="1"/>
                  <m:ctrlPr>
                    <w:rPr>
                      <w:rFonts w:ascii="Cambria Math" w:hAnsi="Cambria Math"/>
                      <w:i/>
                      <w:color w:val="000000" w:themeColor="text1"/>
                      <w:sz w:val="22"/>
                      <w:szCs w:val="22"/>
                    </w:rPr>
                  </m:ctrlPr>
                </m:naryPr>
                <m:sub>
                  <m:r>
                    <w:rPr>
                      <w:rFonts w:ascii="Cambria Math" w:hAnsi="Cambria Math"/>
                      <w:color w:val="000000" w:themeColor="text1"/>
                      <w:sz w:val="22"/>
                      <w:szCs w:val="22"/>
                    </w:rPr>
                    <m:t>j</m:t>
                  </m:r>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sub>
                <m:sup/>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nary>
            </m:num>
            <m:den>
              <m:nary>
                <m:naryPr>
                  <m:chr m:val="∑"/>
                  <m:limLoc m:val="subSup"/>
                  <m:supHide m:val="1"/>
                  <m:ctrlPr>
                    <w:rPr>
                      <w:rFonts w:ascii="Cambria Math" w:hAnsi="Cambria Math"/>
                      <w:i/>
                      <w:color w:val="000000" w:themeColor="text1"/>
                      <w:sz w:val="22"/>
                      <w:szCs w:val="22"/>
                    </w:rPr>
                  </m:ctrlPr>
                </m:naryPr>
                <m:sub>
                  <m:r>
                    <w:rPr>
                      <w:rFonts w:ascii="Cambria Math" w:hAnsi="Cambria Math"/>
                      <w:color w:val="000000" w:themeColor="text1"/>
                      <w:sz w:val="22"/>
                      <w:szCs w:val="22"/>
                    </w:rPr>
                    <m:t>j</m:t>
                  </m:r>
                </m:sub>
                <m:sup/>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nary>
            </m:den>
          </m:f>
          <m:r>
            <m:rPr>
              <m:sty m:val="p"/>
            </m:rPr>
            <w:rPr>
              <w:rFonts w:ascii="Cambria Math" w:hAnsi="Cambria Math"/>
              <w:color w:val="000000" w:themeColor="text1"/>
              <w:sz w:val="22"/>
              <w:szCs w:val="22"/>
            </w:rPr>
            <m:t xml:space="preserve">,  </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r>
            <m:rPr>
              <m:sty m:val="p"/>
            </m:rPr>
            <w:rPr>
              <w:rFonts w:ascii="Cambria Math" w:hAnsi="Cambria Math"/>
              <w:color w:val="000000" w:themeColor="text1"/>
              <w:sz w:val="22"/>
              <w:szCs w:val="22"/>
            </w:rPr>
            <m:t>=</m:t>
          </m:r>
          <m:func>
            <m:funcPr>
              <m:ctrlPr>
                <w:rPr>
                  <w:rFonts w:ascii="Cambria Math" w:hAnsi="Cambria Math"/>
                  <w:color w:val="000000" w:themeColor="text1"/>
                  <w:sz w:val="22"/>
                  <w:szCs w:val="22"/>
                </w:rPr>
              </m:ctrlPr>
            </m:funcPr>
            <m:fName>
              <m:r>
                <m:rPr>
                  <m:sty m:val="p"/>
                </m:rPr>
                <w:rPr>
                  <w:rFonts w:ascii="Cambria Math" w:hAnsi="Cambria Math"/>
                  <w:color w:val="000000" w:themeColor="text1"/>
                  <w:sz w:val="22"/>
                  <w:szCs w:val="22"/>
                </w:rPr>
                <m:t>min</m:t>
              </m:r>
            </m:fName>
            <m:e>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t</m:t>
                  </m:r>
                  <m:r>
                    <m:rPr>
                      <m:sty m:val="p"/>
                    </m:rPr>
                    <w:rPr>
                      <w:rFonts w:ascii="Cambria Math" w:hAnsi="Cambria Math"/>
                      <w:color w:val="000000" w:themeColor="text1"/>
                      <w:sz w:val="22"/>
                      <w:szCs w:val="22"/>
                    </w:rPr>
                    <m:t>&gt;0</m:t>
                  </m:r>
                </m:e>
                <m:e>
                  <m:f>
                    <m:fPr>
                      <m:ctrlPr>
                        <w:rPr>
                          <w:rFonts w:ascii="Cambria Math" w:hAnsi="Cambria Math"/>
                          <w:color w:val="000000" w:themeColor="text1"/>
                          <w:sz w:val="22"/>
                          <w:szCs w:val="22"/>
                        </w:rPr>
                      </m:ctrlPr>
                    </m:fPr>
                    <m:num>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e>
          </m:func>
        </m:oMath>
      </m:oMathPara>
    </w:p>
    <w:p w14:paraId="441D8203"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Here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oMath>
      <w:r w:rsidRPr="00911BBD">
        <w:rPr>
          <w:color w:val="000000" w:themeColor="text1"/>
          <w:sz w:val="22"/>
          <w:szCs w:val="22"/>
        </w:rPr>
        <w:t xml:space="preserve"> is a function of </w:t>
      </w:r>
      <m:oMath>
        <m:sSub>
          <m:sSubPr>
            <m:ctrlPr>
              <w:rPr>
                <w:rFonts w:ascii="Cambria Math" w:hAnsi="Cambria Math"/>
                <w:i/>
                <w:color w:val="000000" w:themeColor="text1"/>
                <w:sz w:val="22"/>
                <w:szCs w:val="22"/>
              </w:rPr>
            </m:ctrlPr>
          </m:sSubPr>
          <m:e>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d>
          </m:e>
          <m:sub>
            <m:r>
              <w:rPr>
                <w:rFonts w:ascii="Cambria Math" w:hAnsi="Cambria Math"/>
                <w:color w:val="000000" w:themeColor="text1"/>
                <w:sz w:val="22"/>
                <w:szCs w:val="22"/>
              </w:rPr>
              <m:t>1≤j≤p</m:t>
            </m:r>
          </m:sub>
        </m:sSub>
      </m:oMath>
      <w:r w:rsidRPr="00911BBD">
        <w:rPr>
          <w:color w:val="000000" w:themeColor="text1"/>
          <w:sz w:val="22"/>
          <w:szCs w:val="22"/>
        </w:rPr>
        <w:t xml:space="preserve">. Since the proof is conditioning on the magnitude </w:t>
      </w:r>
      <m:oMath>
        <m:sSub>
          <m:sSubPr>
            <m:ctrlPr>
              <w:rPr>
                <w:rFonts w:ascii="Cambria Math" w:hAnsi="Cambria Math"/>
                <w:i/>
                <w:color w:val="000000" w:themeColor="text1"/>
                <w:sz w:val="22"/>
                <w:szCs w:val="22"/>
              </w:rPr>
            </m:ctrlPr>
          </m:sSubPr>
          <m:e>
            <m:d>
              <m:dPr>
                <m:begChr m:val="{"/>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e>
            </m:d>
          </m:e>
          <m:sub>
            <m:r>
              <w:rPr>
                <w:rFonts w:ascii="Cambria Math" w:hAnsi="Cambria Math"/>
                <w:color w:val="000000" w:themeColor="text1"/>
                <w:sz w:val="22"/>
                <w:szCs w:val="22"/>
              </w:rPr>
              <m:t>1≤j≤p</m:t>
            </m:r>
          </m:sub>
        </m:sSub>
      </m:oMath>
      <w:r w:rsidRPr="00911BBD">
        <w:rPr>
          <w:color w:val="000000" w:themeColor="text1"/>
          <w:sz w:val="22"/>
          <w:szCs w:val="22"/>
        </w:rPr>
        <w:t xml:space="preserve">, </w:t>
      </w: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oMath>
      <w:r w:rsidRPr="00911BBD">
        <w:rPr>
          <w:color w:val="000000" w:themeColor="text1"/>
          <w:sz w:val="22"/>
          <w:szCs w:val="22"/>
        </w:rPr>
        <w:t xml:space="preserve"> is considered as a fixed value.</w:t>
      </w:r>
    </w:p>
    <w:p w14:paraId="3B1181D6" w14:textId="77777777" w:rsidR="00B2168B" w:rsidRPr="00911BBD" w:rsidRDefault="00B2168B" w:rsidP="00B2168B">
      <w:pPr>
        <w:spacing w:after="120"/>
        <w:jc w:val="both"/>
        <w:rPr>
          <w:color w:val="000000" w:themeColor="text1"/>
          <w:sz w:val="22"/>
          <w:szCs w:val="22"/>
        </w:rPr>
      </w:pPr>
      <w:r w:rsidRPr="00911BBD">
        <w:rPr>
          <w:b/>
          <w:bCs/>
          <w:color w:val="000000" w:themeColor="text1"/>
          <w:sz w:val="22"/>
          <w:szCs w:val="22"/>
        </w:rPr>
        <w:t>Solution 2</w:t>
      </w:r>
      <w:r w:rsidRPr="00911BBD">
        <w:rPr>
          <w:color w:val="000000" w:themeColor="text1"/>
          <w:sz w:val="22"/>
          <w:szCs w:val="22"/>
        </w:rPr>
        <w:t xml:space="preserve">. We note that each </w:t>
      </w:r>
    </w:p>
    <w:p w14:paraId="29AEB2EE" w14:textId="77777777" w:rsidR="00B2168B" w:rsidRPr="00911BBD" w:rsidRDefault="00945E51" w:rsidP="00B2168B">
      <w:pPr>
        <w:spacing w:after="120"/>
        <w:jc w:val="both"/>
        <w:rPr>
          <w:color w:val="000000" w:themeColor="text1"/>
          <w:sz w:val="22"/>
          <w:szCs w:val="22"/>
        </w:rPr>
      </w:pPr>
      <m:oMathPara>
        <m:oMath>
          <m:f>
            <m:fPr>
              <m:ctrlPr>
                <w:rPr>
                  <w:rFonts w:ascii="Cambria Math" w:hAnsi="Cambria Math"/>
                  <w:color w:val="000000" w:themeColor="text1"/>
                  <w:sz w:val="22"/>
                  <w:szCs w:val="22"/>
                </w:rPr>
              </m:ctrlPr>
            </m:fPr>
            <m:num>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r>
            <m:rPr>
              <m:sty m:val="p"/>
            </m:rPr>
            <w:rPr>
              <w:rFonts w:ascii="Cambria Math" w:hAnsi="Cambria Math"/>
              <w:color w:val="000000" w:themeColor="text1"/>
              <w:sz w:val="22"/>
              <w:szCs w:val="22"/>
            </w:rPr>
            <m:t>,  ∀1≤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oMath>
      </m:oMathPara>
    </w:p>
    <w:p w14:paraId="2E13132D"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is a sufficient condition, and the FDR control holds for any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w:t>
      </w:r>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m:t>
        </m:r>
      </m:oMath>
      <w:r w:rsidRPr="00911BBD">
        <w:rPr>
          <w:color w:val="000000" w:themeColor="text1"/>
          <w:sz w:val="22"/>
          <w:szCs w:val="22"/>
        </w:rPr>
        <w:t>. A weaker condition is given by summing up all terms on the left-hand side and right-hand side:</w:t>
      </w:r>
    </w:p>
    <w:p w14:paraId="2CD38076" w14:textId="77777777" w:rsidR="00B2168B" w:rsidRPr="00911BBD" w:rsidRDefault="00945E51" w:rsidP="00B2168B">
      <w:pPr>
        <w:spacing w:after="120"/>
        <w:jc w:val="both"/>
        <w:rPr>
          <w:color w:val="000000" w:themeColor="text1"/>
          <w:sz w:val="22"/>
          <w:szCs w:val="22"/>
        </w:rPr>
      </w:pPr>
      <m:oMathPara>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f>
                <m:fPr>
                  <m:ctrlPr>
                    <w:rPr>
                      <w:rFonts w:ascii="Cambria Math" w:hAnsi="Cambria Math"/>
                      <w:color w:val="000000" w:themeColor="text1"/>
                      <w:sz w:val="22"/>
                      <w:szCs w:val="22"/>
                    </w:rPr>
                  </m:ctrlPr>
                </m:fPr>
                <m:num>
                  <m:r>
                    <w:rPr>
                      <w:rFonts w:ascii="Cambria Math" w:hAnsi="Cambria Math"/>
                      <w:color w:val="000000" w:themeColor="text1"/>
                      <w:sz w:val="22"/>
                      <w:szCs w:val="22"/>
                    </w:rPr>
                    <m:t>I</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ϕ</m:t>
                      </m:r>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r>
                        <w:rPr>
                          <w:rFonts w:ascii="Cambria Math" w:hAnsi="Cambria Math"/>
                          <w:color w:val="000000" w:themeColor="text1"/>
                          <w:sz w:val="22"/>
                          <w:szCs w:val="22"/>
                        </w:rPr>
                        <m:t>l</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e>
          </m:nary>
          <m:r>
            <m:rPr>
              <m:sty m:val="p"/>
            </m:rPr>
            <w:rPr>
              <w:rFonts w:ascii="Cambria Math" w:hAnsi="Cambria Math"/>
              <w:color w:val="000000" w:themeColor="text1"/>
              <w:sz w:val="22"/>
              <w:szCs w:val="22"/>
            </w:rPr>
            <m:t>≤</m:t>
          </m:r>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ctrlPr>
                <w:rPr>
                  <w:rFonts w:ascii="Cambria Math" w:hAnsi="Cambria Math" w:hint="eastAsia"/>
                  <w:color w:val="000000" w:themeColor="text1"/>
                  <w:sz w:val="22"/>
                  <w:szCs w:val="22"/>
                </w:rPr>
              </m:ctrlPr>
            </m:sup>
            <m:e>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oMath>
      </m:oMathPara>
    </w:p>
    <w:p w14:paraId="48F403E9"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which is equivalent to</w:t>
      </w:r>
    </w:p>
    <w:p w14:paraId="5446E1B4" w14:textId="77777777" w:rsidR="00B2168B" w:rsidRPr="00911BBD" w:rsidRDefault="00945E51" w:rsidP="00B2168B">
      <w:pPr>
        <w:spacing w:after="120"/>
        <w:jc w:val="center"/>
        <w:rPr>
          <w:color w:val="000000" w:themeColor="text1"/>
          <w:sz w:val="22"/>
          <w:szCs w:val="22"/>
        </w:rPr>
      </w:pPr>
      <m:oMath>
        <m:f>
          <m:fPr>
            <m:ctrlPr>
              <w:rPr>
                <w:rFonts w:ascii="Cambria Math" w:hAnsi="Cambria Math"/>
                <w:color w:val="000000" w:themeColor="text1"/>
                <w:sz w:val="22"/>
                <w:szCs w:val="22"/>
              </w:rPr>
            </m:ctrlPr>
          </m:fPr>
          <m:num>
            <m:r>
              <w:rPr>
                <w:rFonts w:ascii="Cambria Math" w:hAnsi="Cambria Math"/>
                <w:color w:val="000000" w:themeColor="text1"/>
                <w:sz w:val="22"/>
                <w:szCs w:val="22"/>
              </w:rPr>
              <m:t>ϕ</m:t>
            </m:r>
            <m:r>
              <m:rPr>
                <m:sty m:val="p"/>
              </m:rPr>
              <w:rPr>
                <w:rFonts w:ascii="Cambria Math" w:hAnsi="Cambria Math"/>
                <w:color w:val="000000" w:themeColor="text1"/>
                <w:sz w:val="22"/>
                <w:szCs w:val="22"/>
              </w:rPr>
              <m:t>(</m:t>
            </m:r>
            <m:r>
              <w:rPr>
                <w:rFonts w:ascii="Cambria Math" w:hAnsi="Cambria Math"/>
                <w:color w:val="000000" w:themeColor="text1"/>
                <w:sz w:val="22"/>
                <w:szCs w:val="22"/>
              </w:rPr>
              <m:t>t</m:t>
            </m:r>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oMath>
      <w:r w:rsidR="00B2168B" w:rsidRPr="00911BBD">
        <w:rPr>
          <w:color w:val="000000" w:themeColor="text1"/>
          <w:sz w:val="22"/>
          <w:szCs w:val="22"/>
        </w:rPr>
        <w:t>.</w:t>
      </w:r>
    </w:p>
    <w:p w14:paraId="3E4D8AFC"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The corresponding filter is</w:t>
      </w:r>
    </w:p>
    <w:p w14:paraId="3FD9C229" w14:textId="77777777" w:rsidR="00B2168B" w:rsidRPr="00911BBD" w:rsidRDefault="00945E51" w:rsidP="00B2168B">
      <w:pPr>
        <w:spacing w:after="120"/>
        <w:jc w:val="center"/>
        <w:rPr>
          <w:color w:val="000000" w:themeColor="text1"/>
          <w:sz w:val="22"/>
          <w:szCs w:val="22"/>
        </w:rPr>
      </w:pP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α</m:t>
            </m:r>
          </m:sub>
        </m:sSub>
        <m:r>
          <m:rPr>
            <m:sty m:val="p"/>
          </m:rPr>
          <w:rPr>
            <w:rFonts w:ascii="Cambria Math" w:hAnsi="Cambria Math"/>
            <w:color w:val="000000" w:themeColor="text1"/>
            <w:sz w:val="22"/>
            <w:szCs w:val="22"/>
          </w:rPr>
          <m:t>=</m:t>
        </m:r>
        <m:func>
          <m:funcPr>
            <m:ctrlPr>
              <w:rPr>
                <w:rFonts w:ascii="Cambria Math" w:hAnsi="Cambria Math"/>
                <w:color w:val="000000" w:themeColor="text1"/>
                <w:sz w:val="22"/>
                <w:szCs w:val="22"/>
              </w:rPr>
            </m:ctrlPr>
          </m:funcPr>
          <m:fName>
            <m:r>
              <m:rPr>
                <m:sty m:val="p"/>
              </m:rPr>
              <w:rPr>
                <w:rFonts w:ascii="Cambria Math" w:hAnsi="Cambria Math"/>
                <w:color w:val="000000" w:themeColor="text1"/>
                <w:sz w:val="22"/>
                <w:szCs w:val="22"/>
              </w:rPr>
              <m:t>min</m:t>
            </m:r>
          </m:fName>
          <m:e>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t</m:t>
                </m:r>
                <m:r>
                  <m:rPr>
                    <m:sty m:val="p"/>
                  </m:rPr>
                  <w:rPr>
                    <w:rFonts w:ascii="Cambria Math" w:hAnsi="Cambria Math"/>
                    <w:color w:val="000000" w:themeColor="text1"/>
                    <w:sz w:val="22"/>
                    <w:szCs w:val="22"/>
                  </w:rPr>
                  <m:t>&gt;0|</m:t>
                </m:r>
                <m:acc>
                  <m:accPr>
                    <m:ctrlPr>
                      <w:rPr>
                        <w:rFonts w:ascii="Cambria Math" w:hAnsi="Cambria Math"/>
                        <w:color w:val="000000" w:themeColor="text1"/>
                        <w:sz w:val="22"/>
                        <w:szCs w:val="22"/>
                      </w:rPr>
                    </m:ctrlPr>
                  </m:accPr>
                  <m:e>
                    <m:r>
                      <w:rPr>
                        <w:rFonts w:ascii="Cambria Math" w:hAnsi="Cambria Math"/>
                        <w:color w:val="000000" w:themeColor="text1"/>
                        <w:sz w:val="22"/>
                        <w:szCs w:val="22"/>
                      </w:rPr>
                      <m:t>FDP</m:t>
                    </m:r>
                  </m:e>
                </m:acc>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ϕ</m:t>
                    </m:r>
                    <m:d>
                      <m:dPr>
                        <m:ctrlPr>
                          <w:rPr>
                            <w:rFonts w:ascii="Cambria Math" w:hAnsi="Cambria Math"/>
                            <w:color w:val="000000" w:themeColor="text1"/>
                            <w:sz w:val="22"/>
                            <w:szCs w:val="22"/>
                          </w:rPr>
                        </m:ctrlPr>
                      </m:dPr>
                      <m:e>
                        <m:r>
                          <w:rPr>
                            <w:rFonts w:ascii="Cambria Math" w:hAnsi="Cambria Math"/>
                            <w:color w:val="000000" w:themeColor="text1"/>
                            <w:sz w:val="22"/>
                            <w:szCs w:val="22"/>
                          </w:rPr>
                          <m:t>t</m:t>
                        </m:r>
                      </m:e>
                    </m:d>
                    <m:r>
                      <m:rPr>
                        <m:sty m:val="p"/>
                      </m:rPr>
                      <w:rPr>
                        <w:rFonts w:ascii="Cambria Math" w:hAnsi="Cambria Math"/>
                        <w:color w:val="000000" w:themeColor="text1"/>
                        <w:sz w:val="22"/>
                        <w:szCs w:val="22"/>
                      </w:rPr>
                      <m:t>+#</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r>
                          <m:rPr>
                            <m:sty m:val="p"/>
                          </m:rP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l</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=1,</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num>
                  <m:den>
                    <m:r>
                      <m:rPr>
                        <m:sty m:val="p"/>
                      </m:rPr>
                      <w:rPr>
                        <w:rFonts w:ascii="Cambria Math" w:hAnsi="Cambria Math"/>
                        <w:color w:val="000000" w:themeColor="text1"/>
                        <w:sz w:val="22"/>
                        <w:szCs w:val="22"/>
                      </w:rPr>
                      <m:t>1∨#</m:t>
                    </m:r>
                    <m:d>
                      <m:dPr>
                        <m:begChr m:val="{"/>
                        <m:endChr m:val="}"/>
                        <m:ctrlPr>
                          <w:rPr>
                            <w:rFonts w:ascii="Cambria Math" w:hAnsi="Cambria Math"/>
                            <w:color w:val="000000" w:themeColor="text1"/>
                            <w:sz w:val="22"/>
                            <w:szCs w:val="22"/>
                          </w:rPr>
                        </m:ctrlPr>
                      </m:dPr>
                      <m:e>
                        <m:r>
                          <w:rPr>
                            <w:rFonts w:ascii="Cambria Math" w:hAnsi="Cambria Math"/>
                            <w:color w:val="000000" w:themeColor="text1"/>
                            <w:sz w:val="22"/>
                            <w:szCs w:val="22"/>
                          </w:rPr>
                          <m:t>j</m:t>
                        </m:r>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κ</m:t>
                            </m:r>
                          </m:e>
                          <m:sub>
                            <m:r>
                              <w:rPr>
                                <w:rFonts w:ascii="Cambria Math" w:hAnsi="Cambria Math"/>
                                <w:color w:val="000000" w:themeColor="text1"/>
                                <w:sz w:val="22"/>
                                <w:szCs w:val="22"/>
                              </w:rPr>
                              <m:t>j</m:t>
                            </m:r>
                          </m:sub>
                        </m:sSub>
                        <m:r>
                          <w:rPr>
                            <w:rFonts w:ascii="Cambria Math" w:hAnsi="Cambria Math"/>
                            <w:color w:val="000000" w:themeColor="text1"/>
                            <w:sz w:val="22"/>
                            <w:szCs w:val="22"/>
                          </w:rPr>
                          <m:t>=0,</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τ</m:t>
                            </m:r>
                          </m:e>
                          <m:sub>
                            <m:r>
                              <w:rPr>
                                <w:rFonts w:ascii="Cambria Math" w:hAnsi="Cambria Math"/>
                                <w:color w:val="000000" w:themeColor="text1"/>
                                <w:sz w:val="22"/>
                                <w:szCs w:val="22"/>
                              </w:rPr>
                              <m:t>j</m:t>
                            </m:r>
                          </m:sub>
                        </m:sSub>
                        <m:r>
                          <w:rPr>
                            <w:rFonts w:ascii="Cambria Math" w:hAnsi="Cambria Math"/>
                            <w:color w:val="000000" w:themeColor="text1"/>
                            <w:sz w:val="22"/>
                            <w:szCs w:val="22"/>
                          </w:rPr>
                          <m:t>≥</m:t>
                        </m:r>
                        <m:r>
                          <w:rPr>
                            <w:rFonts w:ascii="Cambria Math" w:hAnsi="Cambria Math"/>
                            <w:color w:val="000000" w:themeColor="text1"/>
                            <w:sz w:val="22"/>
                            <w:szCs w:val="22"/>
                          </w:rPr>
                          <m:t>t</m:t>
                        </m:r>
                      </m:e>
                    </m:d>
                  </m:den>
                </m:f>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w:rPr>
                        <w:rFonts w:ascii="Cambria Math" w:hAnsi="Cambria Math"/>
                        <w:color w:val="000000" w:themeColor="text1"/>
                        <w:sz w:val="22"/>
                        <w:szCs w:val="22"/>
                      </w:rPr>
                      <m:t>α</m:t>
                    </m:r>
                  </m:num>
                  <m:den>
                    <m:r>
                      <m:rPr>
                        <m:sty m:val="p"/>
                      </m:rPr>
                      <w:rPr>
                        <w:rFonts w:ascii="Cambria Math" w:hAnsi="Cambria Math"/>
                        <w:color w:val="000000" w:themeColor="text1"/>
                        <w:sz w:val="22"/>
                        <w:szCs w:val="22"/>
                      </w:rPr>
                      <m:t>1.93</m:t>
                    </m:r>
                  </m:den>
                </m:f>
              </m:e>
            </m:d>
          </m:e>
        </m:func>
      </m:oMath>
      <w:r w:rsidR="00B2168B" w:rsidRPr="00911BBD">
        <w:rPr>
          <w:color w:val="000000" w:themeColor="text1"/>
          <w:sz w:val="22"/>
          <w:szCs w:val="22"/>
        </w:rPr>
        <w:t>.</w:t>
      </w:r>
    </w:p>
    <w:p w14:paraId="1FFA65DB" w14:textId="77777777" w:rsidR="00B2168B" w:rsidRPr="00911BBD" w:rsidRDefault="00B2168B" w:rsidP="00B2168B">
      <w:pPr>
        <w:spacing w:after="120"/>
        <w:jc w:val="both"/>
        <w:rPr>
          <w:color w:val="000000" w:themeColor="text1"/>
          <w:sz w:val="22"/>
          <w:szCs w:val="22"/>
        </w:rPr>
      </w:pPr>
      <w:r w:rsidRPr="00911BBD">
        <w:rPr>
          <w:color w:val="000000" w:themeColor="text1"/>
          <w:sz w:val="22"/>
          <w:szCs w:val="22"/>
        </w:rPr>
        <w:t xml:space="preserve">This stopping time serves as a lower bound for the optimal choice of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w:t>
      </w:r>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m:t>
        </m:r>
      </m:oMath>
      <w:r w:rsidRPr="00911BBD">
        <w:rPr>
          <w:color w:val="000000" w:themeColor="text1"/>
          <w:sz w:val="22"/>
          <w:szCs w:val="22"/>
        </w:rPr>
        <w:t xml:space="preserve">. Meanwhile, since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 xml:space="preserve"> can be arbitrary as long as </w:t>
      </w:r>
      <m:oMath>
        <m:nary>
          <m:naryPr>
            <m:chr m:val="∑"/>
            <m:limLoc m:val="subSup"/>
            <m:ctrlPr>
              <w:rPr>
                <w:rFonts w:ascii="Cambria Math" w:hAnsi="Cambria Math"/>
                <w:color w:val="000000" w:themeColor="text1"/>
                <w:sz w:val="22"/>
                <w:szCs w:val="22"/>
              </w:rPr>
            </m:ctrlPr>
          </m:naryPr>
          <m:sub>
            <m:r>
              <w:rPr>
                <w:rFonts w:ascii="Cambria Math" w:hAnsi="Cambria Math"/>
                <w:color w:val="000000" w:themeColor="text1"/>
                <w:sz w:val="22"/>
                <w:szCs w:val="22"/>
              </w:rPr>
              <m:t>l</m:t>
            </m:r>
            <m:r>
              <m:rPr>
                <m:sty m:val="p"/>
              </m:rPr>
              <w:rPr>
                <w:rFonts w:ascii="Cambria Math" w:hAnsi="Cambria Math"/>
                <w:color w:val="000000" w:themeColor="text1"/>
                <w:sz w:val="22"/>
                <w:szCs w:val="22"/>
              </w:rPr>
              <m:t>=1</m:t>
            </m:r>
          </m:sub>
          <m:sup>
            <m:r>
              <w:rPr>
                <w:rFonts w:ascii="Cambria Math" w:hAnsi="Cambria Math"/>
                <w:color w:val="000000" w:themeColor="text1"/>
                <w:sz w:val="22"/>
                <w:szCs w:val="22"/>
              </w:rPr>
              <m:t>L</m:t>
            </m:r>
          </m:sup>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nary>
        <m:r>
          <m:rPr>
            <m:sty m:val="p"/>
          </m:rPr>
          <w:rPr>
            <w:rFonts w:ascii="Cambria Math" w:hAnsi="Cambria Math"/>
            <w:color w:val="000000" w:themeColor="text1"/>
            <w:sz w:val="22"/>
            <w:szCs w:val="22"/>
          </w:rPr>
          <m:t>=1</m:t>
        </m:r>
      </m:oMath>
      <w:r w:rsidRPr="00911BBD">
        <w:rPr>
          <w:color w:val="000000" w:themeColor="text1"/>
          <w:sz w:val="22"/>
          <w:szCs w:val="22"/>
        </w:rPr>
        <w:t xml:space="preserve">, this stopping time should not be far from the one given by the optimal </w:t>
      </w:r>
      <m:oMath>
        <m:sSub>
          <m:sSubPr>
            <m:ctrlPr>
              <w:rPr>
                <w:rFonts w:ascii="Cambria Math" w:hAnsi="Cambria Math"/>
                <w:color w:val="000000" w:themeColor="text1"/>
                <w:sz w:val="22"/>
                <w:szCs w:val="22"/>
              </w:rPr>
            </m:ctrlPr>
          </m:sSubPr>
          <m:e>
            <m:d>
              <m:dPr>
                <m:begChr m:val="{"/>
                <m:endChr m:val="}"/>
                <m:ctrlPr>
                  <w:rPr>
                    <w:rFonts w:ascii="Cambria Math" w:hAnsi="Cambria Math"/>
                    <w:color w:val="000000" w:themeColor="text1"/>
                    <w:sz w:val="22"/>
                    <w:szCs w:val="22"/>
                  </w:rPr>
                </m:ctrlPr>
              </m:dPr>
              <m:e>
                <m:sSub>
                  <m:sSubPr>
                    <m:ctrlPr>
                      <w:rPr>
                        <w:rFonts w:ascii="Cambria Math" w:hAnsi="Cambria Math"/>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l</m:t>
                    </m:r>
                  </m:sub>
                </m:sSub>
              </m:e>
            </m:d>
          </m:e>
          <m:sub>
            <m:r>
              <m:rPr>
                <m:sty m:val="p"/>
              </m:rPr>
              <w:rPr>
                <w:rFonts w:ascii="Cambria Math" w:hAnsi="Cambria Math"/>
                <w:color w:val="000000" w:themeColor="text1"/>
                <w:sz w:val="22"/>
                <w:szCs w:val="22"/>
              </w:rPr>
              <m:t>1≤</m:t>
            </m:r>
            <m:r>
              <w:rPr>
                <w:rFonts w:ascii="Cambria Math" w:hAnsi="Cambria Math"/>
                <w:color w:val="000000" w:themeColor="text1"/>
                <w:sz w:val="22"/>
                <w:szCs w:val="22"/>
              </w:rPr>
              <m:t>l</m:t>
            </m:r>
            <m:r>
              <m:rPr>
                <m:sty m:val="p"/>
              </m:rPr>
              <w:rPr>
                <w:rFonts w:ascii="Cambria Math" w:hAnsi="Cambria Math"/>
                <w:color w:val="000000" w:themeColor="text1"/>
                <w:sz w:val="22"/>
                <w:szCs w:val="22"/>
              </w:rPr>
              <m:t>≤</m:t>
            </m:r>
            <m:r>
              <w:rPr>
                <w:rFonts w:ascii="Cambria Math" w:hAnsi="Cambria Math"/>
                <w:color w:val="000000" w:themeColor="text1"/>
                <w:sz w:val="22"/>
                <w:szCs w:val="22"/>
              </w:rPr>
              <m:t>L</m:t>
            </m:r>
          </m:sub>
        </m:sSub>
      </m:oMath>
      <w:r w:rsidRPr="00911BBD">
        <w:rPr>
          <w:color w:val="000000" w:themeColor="text1"/>
          <w:sz w:val="22"/>
          <w:szCs w:val="22"/>
        </w:rPr>
        <w:t>.</w:t>
      </w:r>
    </w:p>
    <w:p w14:paraId="27A37E4A" w14:textId="6422368F" w:rsidR="00D944B4" w:rsidRDefault="00B2168B" w:rsidP="00B2168B">
      <w:r w:rsidRPr="00911BBD">
        <w:rPr>
          <w:color w:val="000000" w:themeColor="text1"/>
          <w:sz w:val="22"/>
          <w:szCs w:val="22"/>
        </w:rPr>
        <w:t xml:space="preserve">Similar to the discussion by </w:t>
      </w:r>
      <w:proofErr w:type="spellStart"/>
      <w:r w:rsidRPr="00911BBD">
        <w:rPr>
          <w:color w:val="000000" w:themeColor="text1"/>
          <w:sz w:val="22"/>
          <w:szCs w:val="22"/>
        </w:rPr>
        <w:t>Sesia</w:t>
      </w:r>
      <w:proofErr w:type="spellEnd"/>
      <w:r w:rsidRPr="00911BBD">
        <w:rPr>
          <w:color w:val="000000" w:themeColor="text1"/>
          <w:sz w:val="22"/>
          <w:szCs w:val="22"/>
        </w:rPr>
        <w:t xml:space="preserve"> et al. (2020), the correction of the FDR level by the factor 1.93 is required in the proof for technical reasons, although we have observed in numerical simulations that this may be practically unnecessary.</w:t>
      </w:r>
      <w:sdt>
        <w:sdtPr>
          <w:rPr>
            <w:color w:val="000000" w:themeColor="text1"/>
            <w:sz w:val="22"/>
            <w:szCs w:val="22"/>
            <w:vertAlign w:val="superscript"/>
          </w:rPr>
          <w:tag w:val="MENDELEY_CITATION_v3_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"/>
          <w:id w:val="-56017240"/>
          <w:placeholder>
            <w:docPart w:val="229171DD181A254C9BF5C3C33A889B4C"/>
          </w:placeholder>
        </w:sdtPr>
        <w:sdtEndPr/>
        <w:sdtContent>
          <w:r w:rsidRPr="00911BBD">
            <w:rPr>
              <w:color w:val="000000" w:themeColor="text1"/>
              <w:sz w:val="22"/>
              <w:szCs w:val="22"/>
              <w:vertAlign w:val="superscript"/>
            </w:rPr>
            <w:t>13</w:t>
          </w:r>
        </w:sdtContent>
      </w:sdt>
      <w:r w:rsidRPr="00911BBD">
        <w:rPr>
          <w:color w:val="000000" w:themeColor="text1"/>
          <w:sz w:val="22"/>
          <w:szCs w:val="22"/>
        </w:rPr>
        <w:t xml:space="preserve"> At target FDR=0.10, </w:t>
      </w:r>
      <w:r w:rsidRPr="00911BBD">
        <w:rPr>
          <w:b/>
          <w:bCs/>
          <w:color w:val="000000" w:themeColor="text1"/>
          <w:sz w:val="22"/>
          <w:szCs w:val="22"/>
        </w:rPr>
        <w:t>Solution 1</w:t>
      </w:r>
      <w:r w:rsidRPr="00911BBD">
        <w:rPr>
          <w:color w:val="000000" w:themeColor="text1"/>
          <w:sz w:val="22"/>
          <w:szCs w:val="22"/>
        </w:rPr>
        <w:t xml:space="preserve"> exhibits FDR=0.042 and </w:t>
      </w:r>
      <w:r w:rsidRPr="00911BBD">
        <w:rPr>
          <w:b/>
          <w:bCs/>
          <w:color w:val="000000" w:themeColor="text1"/>
          <w:sz w:val="22"/>
          <w:szCs w:val="22"/>
        </w:rPr>
        <w:t>Solution 2</w:t>
      </w:r>
      <w:r w:rsidRPr="00911BBD">
        <w:rPr>
          <w:color w:val="000000" w:themeColor="text1"/>
          <w:sz w:val="22"/>
          <w:szCs w:val="22"/>
        </w:rPr>
        <w:t xml:space="preserve"> exhibits FDR=0.079 without the 1.93 factors in our genome-wide simulations studies. Based on our extensive simulation studies and real-data applications, we believe that it may be safe to apply the filter even without the 1.93 factor to avoid an unjustified power loss while retaining provable guarantees.</w:t>
      </w:r>
    </w:p>
    <w:sectPr w:rsidR="00D944B4">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7366B" w14:textId="77777777" w:rsidR="000F1151" w:rsidRDefault="000F1151" w:rsidP="00B2168B">
      <w:r>
        <w:separator/>
      </w:r>
    </w:p>
  </w:endnote>
  <w:endnote w:type="continuationSeparator" w:id="0">
    <w:p w14:paraId="62FBA629" w14:textId="77777777" w:rsidR="000F1151" w:rsidRDefault="000F1151" w:rsidP="00B21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DengXian">
    <w:altName w:val="等线"/>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jaVu Sans">
    <w:altName w:val="Deja 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39808097"/>
      <w:docPartObj>
        <w:docPartGallery w:val="Page Numbers (Bottom of Page)"/>
        <w:docPartUnique/>
      </w:docPartObj>
    </w:sdtPr>
    <w:sdtEndPr>
      <w:rPr>
        <w:rStyle w:val="PageNumber"/>
      </w:rPr>
    </w:sdtEndPr>
    <w:sdtContent>
      <w:p w14:paraId="12C27AA1" w14:textId="46DE616A" w:rsidR="00B2168B" w:rsidRDefault="00B2168B" w:rsidP="002353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D6352A" w14:textId="77777777" w:rsidR="00B2168B" w:rsidRDefault="00B216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29925400"/>
      <w:docPartObj>
        <w:docPartGallery w:val="Page Numbers (Bottom of Page)"/>
        <w:docPartUnique/>
      </w:docPartObj>
    </w:sdtPr>
    <w:sdtEndPr>
      <w:rPr>
        <w:rStyle w:val="PageNumber"/>
      </w:rPr>
    </w:sdtEndPr>
    <w:sdtContent>
      <w:p w14:paraId="4869C2B1" w14:textId="0BD927E9" w:rsidR="00B2168B" w:rsidRDefault="00B2168B" w:rsidP="002353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45E51">
          <w:rPr>
            <w:rStyle w:val="PageNumber"/>
            <w:noProof/>
          </w:rPr>
          <w:t>1</w:t>
        </w:r>
        <w:r>
          <w:rPr>
            <w:rStyle w:val="PageNumber"/>
          </w:rPr>
          <w:fldChar w:fldCharType="end"/>
        </w:r>
      </w:p>
    </w:sdtContent>
  </w:sdt>
  <w:p w14:paraId="10773646" w14:textId="77777777" w:rsidR="00B2168B" w:rsidRDefault="00B216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11D84" w14:textId="77777777" w:rsidR="000F1151" w:rsidRDefault="000F1151" w:rsidP="00B2168B">
      <w:r>
        <w:separator/>
      </w:r>
    </w:p>
  </w:footnote>
  <w:footnote w:type="continuationSeparator" w:id="0">
    <w:p w14:paraId="400A0F66" w14:textId="77777777" w:rsidR="000F1151" w:rsidRDefault="000F1151" w:rsidP="00B216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725C0"/>
    <w:multiLevelType w:val="hybridMultilevel"/>
    <w:tmpl w:val="FF6C9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1C5FEA"/>
    <w:multiLevelType w:val="hybridMultilevel"/>
    <w:tmpl w:val="38EC1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3262CF"/>
    <w:multiLevelType w:val="hybridMultilevel"/>
    <w:tmpl w:val="CBBA3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A015B5"/>
    <w:multiLevelType w:val="hybridMultilevel"/>
    <w:tmpl w:val="F2100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C648FE"/>
    <w:multiLevelType w:val="hybridMultilevel"/>
    <w:tmpl w:val="F2100C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73027186"/>
    <w:multiLevelType w:val="hybridMultilevel"/>
    <w:tmpl w:val="CD8E6CF4"/>
    <w:lvl w:ilvl="0" w:tplc="9676979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68B"/>
    <w:rsid w:val="00030314"/>
    <w:rsid w:val="0009173B"/>
    <w:rsid w:val="000F1151"/>
    <w:rsid w:val="001F5067"/>
    <w:rsid w:val="00394422"/>
    <w:rsid w:val="003C55DC"/>
    <w:rsid w:val="003F0F70"/>
    <w:rsid w:val="00565D1C"/>
    <w:rsid w:val="005A12B0"/>
    <w:rsid w:val="006D1696"/>
    <w:rsid w:val="00821BDA"/>
    <w:rsid w:val="00945E51"/>
    <w:rsid w:val="00A815E8"/>
    <w:rsid w:val="00B2168B"/>
    <w:rsid w:val="00BF33C8"/>
    <w:rsid w:val="00D94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F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1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6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6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6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6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68B"/>
    <w:rPr>
      <w:rFonts w:eastAsiaTheme="majorEastAsia" w:cstheme="majorBidi"/>
      <w:color w:val="272727" w:themeColor="text1" w:themeTint="D8"/>
    </w:rPr>
  </w:style>
  <w:style w:type="paragraph" w:styleId="Title">
    <w:name w:val="Title"/>
    <w:basedOn w:val="Normal"/>
    <w:next w:val="Normal"/>
    <w:link w:val="TitleChar"/>
    <w:uiPriority w:val="10"/>
    <w:qFormat/>
    <w:rsid w:val="00B216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68B"/>
    <w:pPr>
      <w:spacing w:before="160"/>
      <w:jc w:val="center"/>
    </w:pPr>
    <w:rPr>
      <w:i/>
      <w:iCs/>
      <w:color w:val="404040" w:themeColor="text1" w:themeTint="BF"/>
    </w:rPr>
  </w:style>
  <w:style w:type="character" w:customStyle="1" w:styleId="QuoteChar">
    <w:name w:val="Quote Char"/>
    <w:basedOn w:val="DefaultParagraphFont"/>
    <w:link w:val="Quote"/>
    <w:uiPriority w:val="29"/>
    <w:rsid w:val="00B2168B"/>
    <w:rPr>
      <w:i/>
      <w:iCs/>
      <w:color w:val="404040" w:themeColor="text1" w:themeTint="BF"/>
    </w:rPr>
  </w:style>
  <w:style w:type="paragraph" w:styleId="ListParagraph">
    <w:name w:val="List Paragraph"/>
    <w:basedOn w:val="Normal"/>
    <w:uiPriority w:val="34"/>
    <w:qFormat/>
    <w:rsid w:val="00B2168B"/>
    <w:pPr>
      <w:ind w:left="720"/>
      <w:contextualSpacing/>
    </w:pPr>
  </w:style>
  <w:style w:type="character" w:styleId="IntenseEmphasis">
    <w:name w:val="Intense Emphasis"/>
    <w:basedOn w:val="DefaultParagraphFont"/>
    <w:uiPriority w:val="21"/>
    <w:qFormat/>
    <w:rsid w:val="00B2168B"/>
    <w:rPr>
      <w:i/>
      <w:iCs/>
      <w:color w:val="0F4761" w:themeColor="accent1" w:themeShade="BF"/>
    </w:rPr>
  </w:style>
  <w:style w:type="paragraph" w:styleId="IntenseQuote">
    <w:name w:val="Intense Quote"/>
    <w:basedOn w:val="Normal"/>
    <w:next w:val="Normal"/>
    <w:link w:val="IntenseQuoteChar"/>
    <w:uiPriority w:val="30"/>
    <w:qFormat/>
    <w:rsid w:val="00B21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68B"/>
    <w:rPr>
      <w:i/>
      <w:iCs/>
      <w:color w:val="0F4761" w:themeColor="accent1" w:themeShade="BF"/>
    </w:rPr>
  </w:style>
  <w:style w:type="character" w:styleId="IntenseReference">
    <w:name w:val="Intense Reference"/>
    <w:basedOn w:val="DefaultParagraphFont"/>
    <w:uiPriority w:val="32"/>
    <w:qFormat/>
    <w:rsid w:val="00B2168B"/>
    <w:rPr>
      <w:b/>
      <w:bCs/>
      <w:smallCaps/>
      <w:color w:val="0F4761" w:themeColor="accent1" w:themeShade="BF"/>
      <w:spacing w:val="5"/>
    </w:rPr>
  </w:style>
  <w:style w:type="character" w:styleId="PlaceholderText">
    <w:name w:val="Placeholder Text"/>
    <w:basedOn w:val="DefaultParagraphFont"/>
    <w:uiPriority w:val="99"/>
    <w:semiHidden/>
    <w:rsid w:val="00B2168B"/>
    <w:rPr>
      <w:color w:val="808080"/>
    </w:rPr>
  </w:style>
  <w:style w:type="character" w:styleId="Hyperlink">
    <w:name w:val="Hyperlink"/>
    <w:basedOn w:val="DefaultParagraphFont"/>
    <w:uiPriority w:val="99"/>
    <w:unhideWhenUsed/>
    <w:rsid w:val="00B2168B"/>
    <w:rPr>
      <w:color w:val="467886" w:themeColor="hyperlink"/>
      <w:u w:val="single"/>
    </w:rPr>
  </w:style>
  <w:style w:type="character" w:customStyle="1" w:styleId="UnresolvedMention">
    <w:name w:val="Unresolved Mention"/>
    <w:basedOn w:val="DefaultParagraphFont"/>
    <w:uiPriority w:val="99"/>
    <w:semiHidden/>
    <w:unhideWhenUsed/>
    <w:rsid w:val="00B2168B"/>
    <w:rPr>
      <w:color w:val="605E5C"/>
      <w:shd w:val="clear" w:color="auto" w:fill="E1DFDD"/>
    </w:rPr>
  </w:style>
  <w:style w:type="character" w:styleId="LineNumber">
    <w:name w:val="line number"/>
    <w:basedOn w:val="DefaultParagraphFont"/>
    <w:uiPriority w:val="99"/>
    <w:semiHidden/>
    <w:unhideWhenUsed/>
    <w:rsid w:val="00B2168B"/>
  </w:style>
  <w:style w:type="paragraph" w:styleId="Footer">
    <w:name w:val="footer"/>
    <w:basedOn w:val="Normal"/>
    <w:link w:val="FooterChar"/>
    <w:uiPriority w:val="99"/>
    <w:unhideWhenUsed/>
    <w:rsid w:val="00B2168B"/>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B2168B"/>
    <w:rPr>
      <w:kern w:val="0"/>
      <w14:ligatures w14:val="none"/>
    </w:rPr>
  </w:style>
  <w:style w:type="character" w:styleId="PageNumber">
    <w:name w:val="page number"/>
    <w:basedOn w:val="DefaultParagraphFont"/>
    <w:uiPriority w:val="99"/>
    <w:semiHidden/>
    <w:unhideWhenUsed/>
    <w:rsid w:val="00B2168B"/>
  </w:style>
  <w:style w:type="character" w:styleId="FollowedHyperlink">
    <w:name w:val="FollowedHyperlink"/>
    <w:basedOn w:val="DefaultParagraphFont"/>
    <w:uiPriority w:val="99"/>
    <w:semiHidden/>
    <w:unhideWhenUsed/>
    <w:rsid w:val="00B2168B"/>
    <w:rPr>
      <w:color w:val="96607D" w:themeColor="followedHyperlink"/>
      <w:u w:val="single"/>
    </w:rPr>
  </w:style>
  <w:style w:type="paragraph" w:styleId="Caption">
    <w:name w:val="caption"/>
    <w:basedOn w:val="Normal"/>
    <w:next w:val="Normal"/>
    <w:uiPriority w:val="35"/>
    <w:unhideWhenUsed/>
    <w:qFormat/>
    <w:rsid w:val="00B2168B"/>
    <w:pPr>
      <w:spacing w:after="200"/>
    </w:pPr>
    <w:rPr>
      <w:b/>
      <w:bCs/>
      <w:color w:val="156082" w:themeColor="accent1"/>
      <w:sz w:val="18"/>
      <w:szCs w:val="18"/>
    </w:rPr>
  </w:style>
  <w:style w:type="character" w:styleId="CommentReference">
    <w:name w:val="annotation reference"/>
    <w:basedOn w:val="DefaultParagraphFont"/>
    <w:uiPriority w:val="99"/>
    <w:semiHidden/>
    <w:unhideWhenUsed/>
    <w:rsid w:val="00B2168B"/>
    <w:rPr>
      <w:sz w:val="16"/>
      <w:szCs w:val="16"/>
    </w:rPr>
  </w:style>
  <w:style w:type="paragraph" w:styleId="CommentText">
    <w:name w:val="annotation text"/>
    <w:basedOn w:val="Normal"/>
    <w:link w:val="CommentTextChar"/>
    <w:uiPriority w:val="99"/>
    <w:semiHidden/>
    <w:unhideWhenUsed/>
    <w:rsid w:val="00B2168B"/>
    <w:rPr>
      <w:sz w:val="20"/>
      <w:szCs w:val="20"/>
    </w:rPr>
  </w:style>
  <w:style w:type="character" w:customStyle="1" w:styleId="CommentTextChar">
    <w:name w:val="Comment Text Char"/>
    <w:basedOn w:val="DefaultParagraphFont"/>
    <w:link w:val="CommentText"/>
    <w:uiPriority w:val="99"/>
    <w:semiHidden/>
    <w:rsid w:val="00B216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2168B"/>
    <w:rPr>
      <w:b/>
      <w:bCs/>
    </w:rPr>
  </w:style>
  <w:style w:type="character" w:customStyle="1" w:styleId="CommentSubjectChar">
    <w:name w:val="Comment Subject Char"/>
    <w:basedOn w:val="CommentTextChar"/>
    <w:link w:val="CommentSubject"/>
    <w:uiPriority w:val="99"/>
    <w:semiHidden/>
    <w:rsid w:val="00B2168B"/>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B2168B"/>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B2168B"/>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168B"/>
    <w:pPr>
      <w:tabs>
        <w:tab w:val="center" w:pos="4680"/>
        <w:tab w:val="right" w:pos="9360"/>
      </w:tabs>
    </w:pPr>
  </w:style>
  <w:style w:type="character" w:customStyle="1" w:styleId="HeaderChar">
    <w:name w:val="Header Char"/>
    <w:basedOn w:val="DefaultParagraphFont"/>
    <w:link w:val="Header"/>
    <w:uiPriority w:val="99"/>
    <w:rsid w:val="00B2168B"/>
    <w:rPr>
      <w:rFonts w:ascii="Times New Roman" w:eastAsia="Times New Roman" w:hAnsi="Times New Roman" w:cs="Times New Roman"/>
      <w:kern w:val="0"/>
      <w14:ligatures w14:val="none"/>
    </w:rPr>
  </w:style>
  <w:style w:type="paragraph" w:customStyle="1" w:styleId="Default">
    <w:name w:val="Default"/>
    <w:rsid w:val="00945E51"/>
    <w:pPr>
      <w:autoSpaceDE w:val="0"/>
      <w:autoSpaceDN w:val="0"/>
      <w:adjustRightInd w:val="0"/>
      <w:spacing w:after="0" w:line="240" w:lineRule="auto"/>
    </w:pPr>
    <w:rPr>
      <w:rFonts w:ascii="DejaVu Sans" w:hAnsi="DejaVu Sans" w:cs="DejaVu Sans"/>
      <w:color w:val="000000"/>
      <w:kern w:val="0"/>
      <w:lang w:val="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6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1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6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6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6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6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68B"/>
    <w:rPr>
      <w:rFonts w:eastAsiaTheme="majorEastAsia" w:cstheme="majorBidi"/>
      <w:color w:val="272727" w:themeColor="text1" w:themeTint="D8"/>
    </w:rPr>
  </w:style>
  <w:style w:type="paragraph" w:styleId="Title">
    <w:name w:val="Title"/>
    <w:basedOn w:val="Normal"/>
    <w:next w:val="Normal"/>
    <w:link w:val="TitleChar"/>
    <w:uiPriority w:val="10"/>
    <w:qFormat/>
    <w:rsid w:val="00B216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68B"/>
    <w:pPr>
      <w:spacing w:before="160"/>
      <w:jc w:val="center"/>
    </w:pPr>
    <w:rPr>
      <w:i/>
      <w:iCs/>
      <w:color w:val="404040" w:themeColor="text1" w:themeTint="BF"/>
    </w:rPr>
  </w:style>
  <w:style w:type="character" w:customStyle="1" w:styleId="QuoteChar">
    <w:name w:val="Quote Char"/>
    <w:basedOn w:val="DefaultParagraphFont"/>
    <w:link w:val="Quote"/>
    <w:uiPriority w:val="29"/>
    <w:rsid w:val="00B2168B"/>
    <w:rPr>
      <w:i/>
      <w:iCs/>
      <w:color w:val="404040" w:themeColor="text1" w:themeTint="BF"/>
    </w:rPr>
  </w:style>
  <w:style w:type="paragraph" w:styleId="ListParagraph">
    <w:name w:val="List Paragraph"/>
    <w:basedOn w:val="Normal"/>
    <w:uiPriority w:val="34"/>
    <w:qFormat/>
    <w:rsid w:val="00B2168B"/>
    <w:pPr>
      <w:ind w:left="720"/>
      <w:contextualSpacing/>
    </w:pPr>
  </w:style>
  <w:style w:type="character" w:styleId="IntenseEmphasis">
    <w:name w:val="Intense Emphasis"/>
    <w:basedOn w:val="DefaultParagraphFont"/>
    <w:uiPriority w:val="21"/>
    <w:qFormat/>
    <w:rsid w:val="00B2168B"/>
    <w:rPr>
      <w:i/>
      <w:iCs/>
      <w:color w:val="0F4761" w:themeColor="accent1" w:themeShade="BF"/>
    </w:rPr>
  </w:style>
  <w:style w:type="paragraph" w:styleId="IntenseQuote">
    <w:name w:val="Intense Quote"/>
    <w:basedOn w:val="Normal"/>
    <w:next w:val="Normal"/>
    <w:link w:val="IntenseQuoteChar"/>
    <w:uiPriority w:val="30"/>
    <w:qFormat/>
    <w:rsid w:val="00B21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68B"/>
    <w:rPr>
      <w:i/>
      <w:iCs/>
      <w:color w:val="0F4761" w:themeColor="accent1" w:themeShade="BF"/>
    </w:rPr>
  </w:style>
  <w:style w:type="character" w:styleId="IntenseReference">
    <w:name w:val="Intense Reference"/>
    <w:basedOn w:val="DefaultParagraphFont"/>
    <w:uiPriority w:val="32"/>
    <w:qFormat/>
    <w:rsid w:val="00B2168B"/>
    <w:rPr>
      <w:b/>
      <w:bCs/>
      <w:smallCaps/>
      <w:color w:val="0F4761" w:themeColor="accent1" w:themeShade="BF"/>
      <w:spacing w:val="5"/>
    </w:rPr>
  </w:style>
  <w:style w:type="character" w:styleId="PlaceholderText">
    <w:name w:val="Placeholder Text"/>
    <w:basedOn w:val="DefaultParagraphFont"/>
    <w:uiPriority w:val="99"/>
    <w:semiHidden/>
    <w:rsid w:val="00B2168B"/>
    <w:rPr>
      <w:color w:val="808080"/>
    </w:rPr>
  </w:style>
  <w:style w:type="character" w:styleId="Hyperlink">
    <w:name w:val="Hyperlink"/>
    <w:basedOn w:val="DefaultParagraphFont"/>
    <w:uiPriority w:val="99"/>
    <w:unhideWhenUsed/>
    <w:rsid w:val="00B2168B"/>
    <w:rPr>
      <w:color w:val="467886" w:themeColor="hyperlink"/>
      <w:u w:val="single"/>
    </w:rPr>
  </w:style>
  <w:style w:type="character" w:customStyle="1" w:styleId="UnresolvedMention">
    <w:name w:val="Unresolved Mention"/>
    <w:basedOn w:val="DefaultParagraphFont"/>
    <w:uiPriority w:val="99"/>
    <w:semiHidden/>
    <w:unhideWhenUsed/>
    <w:rsid w:val="00B2168B"/>
    <w:rPr>
      <w:color w:val="605E5C"/>
      <w:shd w:val="clear" w:color="auto" w:fill="E1DFDD"/>
    </w:rPr>
  </w:style>
  <w:style w:type="character" w:styleId="LineNumber">
    <w:name w:val="line number"/>
    <w:basedOn w:val="DefaultParagraphFont"/>
    <w:uiPriority w:val="99"/>
    <w:semiHidden/>
    <w:unhideWhenUsed/>
    <w:rsid w:val="00B2168B"/>
  </w:style>
  <w:style w:type="paragraph" w:styleId="Footer">
    <w:name w:val="footer"/>
    <w:basedOn w:val="Normal"/>
    <w:link w:val="FooterChar"/>
    <w:uiPriority w:val="99"/>
    <w:unhideWhenUsed/>
    <w:rsid w:val="00B2168B"/>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B2168B"/>
    <w:rPr>
      <w:kern w:val="0"/>
      <w14:ligatures w14:val="none"/>
    </w:rPr>
  </w:style>
  <w:style w:type="character" w:styleId="PageNumber">
    <w:name w:val="page number"/>
    <w:basedOn w:val="DefaultParagraphFont"/>
    <w:uiPriority w:val="99"/>
    <w:semiHidden/>
    <w:unhideWhenUsed/>
    <w:rsid w:val="00B2168B"/>
  </w:style>
  <w:style w:type="character" w:styleId="FollowedHyperlink">
    <w:name w:val="FollowedHyperlink"/>
    <w:basedOn w:val="DefaultParagraphFont"/>
    <w:uiPriority w:val="99"/>
    <w:semiHidden/>
    <w:unhideWhenUsed/>
    <w:rsid w:val="00B2168B"/>
    <w:rPr>
      <w:color w:val="96607D" w:themeColor="followedHyperlink"/>
      <w:u w:val="single"/>
    </w:rPr>
  </w:style>
  <w:style w:type="paragraph" w:styleId="Caption">
    <w:name w:val="caption"/>
    <w:basedOn w:val="Normal"/>
    <w:next w:val="Normal"/>
    <w:uiPriority w:val="35"/>
    <w:unhideWhenUsed/>
    <w:qFormat/>
    <w:rsid w:val="00B2168B"/>
    <w:pPr>
      <w:spacing w:after="200"/>
    </w:pPr>
    <w:rPr>
      <w:b/>
      <w:bCs/>
      <w:color w:val="156082" w:themeColor="accent1"/>
      <w:sz w:val="18"/>
      <w:szCs w:val="18"/>
    </w:rPr>
  </w:style>
  <w:style w:type="character" w:styleId="CommentReference">
    <w:name w:val="annotation reference"/>
    <w:basedOn w:val="DefaultParagraphFont"/>
    <w:uiPriority w:val="99"/>
    <w:semiHidden/>
    <w:unhideWhenUsed/>
    <w:rsid w:val="00B2168B"/>
    <w:rPr>
      <w:sz w:val="16"/>
      <w:szCs w:val="16"/>
    </w:rPr>
  </w:style>
  <w:style w:type="paragraph" w:styleId="CommentText">
    <w:name w:val="annotation text"/>
    <w:basedOn w:val="Normal"/>
    <w:link w:val="CommentTextChar"/>
    <w:uiPriority w:val="99"/>
    <w:semiHidden/>
    <w:unhideWhenUsed/>
    <w:rsid w:val="00B2168B"/>
    <w:rPr>
      <w:sz w:val="20"/>
      <w:szCs w:val="20"/>
    </w:rPr>
  </w:style>
  <w:style w:type="character" w:customStyle="1" w:styleId="CommentTextChar">
    <w:name w:val="Comment Text Char"/>
    <w:basedOn w:val="DefaultParagraphFont"/>
    <w:link w:val="CommentText"/>
    <w:uiPriority w:val="99"/>
    <w:semiHidden/>
    <w:rsid w:val="00B216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2168B"/>
    <w:rPr>
      <w:b/>
      <w:bCs/>
    </w:rPr>
  </w:style>
  <w:style w:type="character" w:customStyle="1" w:styleId="CommentSubjectChar">
    <w:name w:val="Comment Subject Char"/>
    <w:basedOn w:val="CommentTextChar"/>
    <w:link w:val="CommentSubject"/>
    <w:uiPriority w:val="99"/>
    <w:semiHidden/>
    <w:rsid w:val="00B2168B"/>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B2168B"/>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B2168B"/>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168B"/>
    <w:pPr>
      <w:tabs>
        <w:tab w:val="center" w:pos="4680"/>
        <w:tab w:val="right" w:pos="9360"/>
      </w:tabs>
    </w:pPr>
  </w:style>
  <w:style w:type="character" w:customStyle="1" w:styleId="HeaderChar">
    <w:name w:val="Header Char"/>
    <w:basedOn w:val="DefaultParagraphFont"/>
    <w:link w:val="Header"/>
    <w:uiPriority w:val="99"/>
    <w:rsid w:val="00B2168B"/>
    <w:rPr>
      <w:rFonts w:ascii="Times New Roman" w:eastAsia="Times New Roman" w:hAnsi="Times New Roman" w:cs="Times New Roman"/>
      <w:kern w:val="0"/>
      <w14:ligatures w14:val="none"/>
    </w:rPr>
  </w:style>
  <w:style w:type="paragraph" w:customStyle="1" w:styleId="Default">
    <w:name w:val="Default"/>
    <w:rsid w:val="00945E51"/>
    <w:pPr>
      <w:autoSpaceDE w:val="0"/>
      <w:autoSpaceDN w:val="0"/>
      <w:adjustRightInd w:val="0"/>
      <w:spacing w:after="0" w:line="240" w:lineRule="auto"/>
    </w:pPr>
    <w:rPr>
      <w:rFonts w:ascii="DejaVu Sans" w:hAnsi="DejaVu Sans" w:cs="DejaVu Sans"/>
      <w:color w:val="000000"/>
      <w:kern w:val="0"/>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glossaryDocument" Target="glossary/document.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6578D3A9DACAE4C867F32157149505F"/>
        <w:category>
          <w:name w:val="General"/>
          <w:gallery w:val="placeholder"/>
        </w:category>
        <w:types>
          <w:type w:val="bbPlcHdr"/>
        </w:types>
        <w:behaviors>
          <w:behavior w:val="content"/>
        </w:behaviors>
        <w:guid w:val="{A63BDE85-F2BA-CE45-B068-9FB4327839C9}"/>
      </w:docPartPr>
      <w:docPartBody>
        <w:p w:rsidR="0093147B" w:rsidRDefault="004B2EA7" w:rsidP="004B2EA7">
          <w:pPr>
            <w:pStyle w:val="A6578D3A9DACAE4C867F32157149505F"/>
          </w:pPr>
          <w:r w:rsidRPr="00E335FF">
            <w:rPr>
              <w:rStyle w:val="PlaceholderText"/>
            </w:rPr>
            <w:t>Click or tap here to enter text.</w:t>
          </w:r>
        </w:p>
      </w:docPartBody>
    </w:docPart>
    <w:docPart>
      <w:docPartPr>
        <w:name w:val="229171DD181A254C9BF5C3C33A889B4C"/>
        <w:category>
          <w:name w:val="General"/>
          <w:gallery w:val="placeholder"/>
        </w:category>
        <w:types>
          <w:type w:val="bbPlcHdr"/>
        </w:types>
        <w:behaviors>
          <w:behavior w:val="content"/>
        </w:behaviors>
        <w:guid w:val="{30F515AB-6568-2840-BB33-CD3A4AD4BE76}"/>
      </w:docPartPr>
      <w:docPartBody>
        <w:p w:rsidR="0093147B" w:rsidRDefault="004B2EA7" w:rsidP="004B2EA7">
          <w:pPr>
            <w:pStyle w:val="229171DD181A254C9BF5C3C33A889B4C"/>
          </w:pPr>
          <w:r w:rsidRPr="00E335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DengXian">
    <w:altName w:val="等线"/>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jaVu Sans">
    <w:altName w:val="Deja 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EA7"/>
    <w:rsid w:val="0009173B"/>
    <w:rsid w:val="003C0E52"/>
    <w:rsid w:val="004B2EA7"/>
    <w:rsid w:val="007F133D"/>
    <w:rsid w:val="00821BDA"/>
    <w:rsid w:val="0093147B"/>
    <w:rsid w:val="00C611BF"/>
    <w:rsid w:val="00D25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2EA7"/>
    <w:rPr>
      <w:color w:val="808080"/>
    </w:rPr>
  </w:style>
  <w:style w:type="paragraph" w:customStyle="1" w:styleId="A6578D3A9DACAE4C867F32157149505F">
    <w:name w:val="A6578D3A9DACAE4C867F32157149505F"/>
    <w:rsid w:val="004B2EA7"/>
  </w:style>
  <w:style w:type="paragraph" w:customStyle="1" w:styleId="229171DD181A254C9BF5C3C33A889B4C">
    <w:name w:val="229171DD181A254C9BF5C3C33A889B4C"/>
    <w:rsid w:val="004B2EA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2EA7"/>
    <w:rPr>
      <w:color w:val="808080"/>
    </w:rPr>
  </w:style>
  <w:style w:type="paragraph" w:customStyle="1" w:styleId="A6578D3A9DACAE4C867F32157149505F">
    <w:name w:val="A6578D3A9DACAE4C867F32157149505F"/>
    <w:rsid w:val="004B2EA7"/>
  </w:style>
  <w:style w:type="paragraph" w:customStyle="1" w:styleId="229171DD181A254C9BF5C3C33A889B4C">
    <w:name w:val="229171DD181A254C9BF5C3C33A889B4C"/>
    <w:rsid w:val="004B2E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E4F22-E145-475E-9BE9-8AE147AD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2145</Words>
  <Characters>12227</Characters>
  <Application>Microsoft Office Word</Application>
  <DocSecurity>0</DocSecurity>
  <Lines>101</Lines>
  <Paragraphs>28</Paragraphs>
  <ScaleCrop>false</ScaleCrop>
  <Company/>
  <LinksUpToDate>false</LinksUpToDate>
  <CharactersWithSpaces>14344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Jiaqi Gu</dc:creator>
  <cp:keywords/>
  <dc:description/>
  <cp:lastModifiedBy>Mary Rose Caro</cp:lastModifiedBy>
  <cp:revision>6</cp:revision>
  <dcterms:created xsi:type="dcterms:W3CDTF">2026-05-29T20:18:00Z</dcterms:created>
  <dcterms:modified xsi:type="dcterms:W3CDTF">2026-07-09T01:25:00Z</dcterms:modified>
</cp:coreProperties>
</file>