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ADF9C" w14:textId="77777777" w:rsidR="00932620" w:rsidRPr="00711DB8" w:rsidRDefault="00932620" w:rsidP="00337831">
      <w:pPr>
        <w:spacing w:line="480" w:lineRule="auto"/>
        <w:jc w:val="both"/>
        <w:rPr>
          <w:rFonts w:ascii="Arial" w:hAnsi="Arial" w:cs="Arial"/>
        </w:rPr>
      </w:pPr>
      <w:r w:rsidRPr="004B2396">
        <w:rPr>
          <w:rFonts w:ascii="Arial" w:eastAsiaTheme="majorEastAsia" w:hAnsi="Arial" w:cs="Arial"/>
          <w:color w:val="000000" w:themeColor="text1"/>
          <w:sz w:val="40"/>
          <w:szCs w:val="40"/>
        </w:rPr>
        <w:t xml:space="preserve">Updates to the reference genome alter the detection and direction of genes differentially expressed in Alzheimer's </w:t>
      </w:r>
      <w:r>
        <w:rPr>
          <w:rFonts w:ascii="Arial" w:eastAsiaTheme="majorEastAsia" w:hAnsi="Arial" w:cs="Arial"/>
          <w:color w:val="000000" w:themeColor="text1"/>
          <w:sz w:val="40"/>
          <w:szCs w:val="40"/>
        </w:rPr>
        <w:t>d</w:t>
      </w:r>
      <w:r w:rsidRPr="004B2396">
        <w:rPr>
          <w:rFonts w:ascii="Arial" w:eastAsiaTheme="majorEastAsia" w:hAnsi="Arial" w:cs="Arial"/>
          <w:color w:val="000000" w:themeColor="text1"/>
          <w:sz w:val="40"/>
          <w:szCs w:val="40"/>
        </w:rPr>
        <w:t>isease</w:t>
      </w:r>
    </w:p>
    <w:p w14:paraId="61512396" w14:textId="77777777" w:rsidR="00932620" w:rsidRPr="00CD01D7" w:rsidRDefault="00932620" w:rsidP="004B39D6">
      <w:pPr>
        <w:spacing w:line="480" w:lineRule="auto"/>
        <w:jc w:val="both"/>
        <w:rPr>
          <w:rStyle w:val="s6"/>
          <w:rFonts w:ascii="Arial" w:hAnsi="Arial" w:cs="Arial"/>
          <w:color w:val="000000"/>
          <w:vertAlign w:val="superscript"/>
        </w:rPr>
      </w:pPr>
      <w:r w:rsidRPr="00CD01D7">
        <w:rPr>
          <w:rStyle w:val="s4"/>
          <w:rFonts w:ascii="Arial" w:eastAsiaTheme="majorEastAsia" w:hAnsi="Arial" w:cs="Arial"/>
          <w:color w:val="000000"/>
        </w:rPr>
        <w:t>Anina</w:t>
      </w:r>
      <w:r w:rsidRPr="00CD01D7">
        <w:rPr>
          <w:rStyle w:val="apple-converted-space"/>
          <w:rFonts w:ascii="Arial" w:eastAsiaTheme="majorEastAsia" w:hAnsi="Arial" w:cs="Arial"/>
          <w:color w:val="000000"/>
        </w:rPr>
        <w:t> </w:t>
      </w:r>
      <w:r w:rsidRPr="00CD01D7">
        <w:rPr>
          <w:rStyle w:val="s4"/>
          <w:rFonts w:ascii="Arial" w:eastAsiaTheme="majorEastAsia" w:hAnsi="Arial" w:cs="Arial"/>
          <w:color w:val="000000"/>
        </w:rPr>
        <w:t>N. Lund</w:t>
      </w:r>
      <w:r w:rsidRPr="00CD01D7">
        <w:rPr>
          <w:rStyle w:val="s6"/>
          <w:rFonts w:ascii="Arial" w:eastAsiaTheme="majorEastAsia" w:hAnsi="Arial" w:cs="Arial"/>
          <w:color w:val="000000"/>
          <w:vertAlign w:val="superscript"/>
        </w:rPr>
        <w:t>1,2,3,1</w:t>
      </w:r>
      <w:r>
        <w:rPr>
          <w:rStyle w:val="s6"/>
          <w:rFonts w:ascii="Arial" w:eastAsiaTheme="majorEastAsia" w:hAnsi="Arial" w:cs="Arial"/>
          <w:color w:val="000000"/>
          <w:vertAlign w:val="superscript"/>
        </w:rPr>
        <w:t>0</w:t>
      </w:r>
      <w:r w:rsidRPr="00CD01D7">
        <w:rPr>
          <w:rStyle w:val="s4"/>
          <w:rFonts w:ascii="Arial" w:eastAsiaTheme="majorEastAsia" w:hAnsi="Arial" w:cs="Arial"/>
          <w:color w:val="000000"/>
        </w:rPr>
        <w:t>, Ryan C. Thompson</w:t>
      </w:r>
      <w:r w:rsidRPr="00CD01D7">
        <w:rPr>
          <w:rStyle w:val="s6"/>
          <w:rFonts w:ascii="Arial" w:eastAsiaTheme="majorEastAsia" w:hAnsi="Arial" w:cs="Arial"/>
          <w:color w:val="000000"/>
          <w:vertAlign w:val="superscript"/>
        </w:rPr>
        <w:t>2,</w:t>
      </w:r>
      <w:r>
        <w:rPr>
          <w:rStyle w:val="s6"/>
          <w:rFonts w:ascii="Arial" w:hAnsi="Arial" w:cs="Arial"/>
          <w:color w:val="000000"/>
          <w:vertAlign w:val="superscript"/>
        </w:rPr>
        <w:t>4</w:t>
      </w:r>
      <w:r w:rsidRPr="00CD01D7">
        <w:rPr>
          <w:rStyle w:val="s6"/>
          <w:rFonts w:ascii="Arial" w:eastAsiaTheme="majorEastAsia" w:hAnsi="Arial" w:cs="Arial"/>
          <w:color w:val="000000"/>
          <w:vertAlign w:val="superscript"/>
        </w:rPr>
        <w:t>,</w:t>
      </w:r>
      <w:r>
        <w:rPr>
          <w:rStyle w:val="s6"/>
          <w:rFonts w:ascii="Arial" w:hAnsi="Arial" w:cs="Arial"/>
          <w:color w:val="000000"/>
          <w:vertAlign w:val="superscript"/>
        </w:rPr>
        <w:t>5</w:t>
      </w:r>
      <w:r w:rsidRPr="00CD01D7">
        <w:rPr>
          <w:rStyle w:val="s6"/>
          <w:rFonts w:ascii="Arial" w:hAnsi="Arial" w:cs="Arial"/>
          <w:color w:val="000000"/>
          <w:vertAlign w:val="superscript"/>
        </w:rPr>
        <w:t>,1</w:t>
      </w:r>
      <w:r>
        <w:rPr>
          <w:rStyle w:val="s6"/>
          <w:rFonts w:ascii="Arial" w:hAnsi="Arial" w:cs="Arial"/>
          <w:color w:val="000000"/>
          <w:vertAlign w:val="superscript"/>
        </w:rPr>
        <w:t>0</w:t>
      </w:r>
      <w:r w:rsidRPr="00CD01D7">
        <w:rPr>
          <w:rStyle w:val="s4"/>
          <w:rFonts w:ascii="Arial" w:eastAsiaTheme="majorEastAsia" w:hAnsi="Arial" w:cs="Arial"/>
          <w:color w:val="000000"/>
        </w:rPr>
        <w:t>,</w:t>
      </w:r>
      <w:r w:rsidRPr="00CD01D7">
        <w:rPr>
          <w:rFonts w:ascii="Arial" w:hAnsi="Arial" w:cs="Arial"/>
        </w:rPr>
        <w:t xml:space="preserve"> Ying-</w:t>
      </w:r>
      <w:proofErr w:type="spellStart"/>
      <w:r w:rsidRPr="00CD01D7">
        <w:rPr>
          <w:rFonts w:ascii="Arial" w:hAnsi="Arial" w:cs="Arial"/>
        </w:rPr>
        <w:t>Chich</w:t>
      </w:r>
      <w:proofErr w:type="spellEnd"/>
      <w:r w:rsidRPr="00CD01D7">
        <w:rPr>
          <w:rFonts w:ascii="Arial" w:hAnsi="Arial" w:cs="Arial"/>
        </w:rPr>
        <w:t xml:space="preserve"> Wang</w:t>
      </w:r>
      <w:r>
        <w:rPr>
          <w:rStyle w:val="s6"/>
          <w:rFonts w:ascii="Arial" w:eastAsiaTheme="majorEastAsia" w:hAnsi="Arial" w:cs="Arial"/>
          <w:color w:val="000000"/>
          <w:vertAlign w:val="superscript"/>
        </w:rPr>
        <w:t>9</w:t>
      </w:r>
      <w:r w:rsidRPr="00CD01D7">
        <w:rPr>
          <w:rStyle w:val="s4"/>
          <w:rFonts w:ascii="Arial" w:eastAsiaTheme="majorEastAsia" w:hAnsi="Arial" w:cs="Arial"/>
          <w:color w:val="000000"/>
        </w:rPr>
        <w:t xml:space="preserve">, </w:t>
      </w:r>
      <w:r w:rsidRPr="00CD01D7">
        <w:rPr>
          <w:rFonts w:ascii="Arial" w:hAnsi="Arial" w:cs="Arial"/>
        </w:rPr>
        <w:t>Hardik Shah</w:t>
      </w:r>
      <w:r>
        <w:rPr>
          <w:rStyle w:val="s6"/>
          <w:rFonts w:ascii="Arial" w:eastAsiaTheme="majorEastAsia" w:hAnsi="Arial" w:cs="Arial"/>
          <w:color w:val="000000"/>
          <w:vertAlign w:val="superscript"/>
        </w:rPr>
        <w:t>9</w:t>
      </w:r>
      <w:r w:rsidRPr="00CD01D7">
        <w:rPr>
          <w:rStyle w:val="s4"/>
          <w:rFonts w:ascii="Arial" w:hAnsi="Arial" w:cs="Arial"/>
          <w:color w:val="000000"/>
        </w:rPr>
        <w:t>, Panos Roussos</w:t>
      </w:r>
      <w:r w:rsidRPr="00CD01D7">
        <w:rPr>
          <w:rStyle w:val="s6"/>
          <w:rFonts w:ascii="Arial" w:eastAsiaTheme="majorEastAsia" w:hAnsi="Arial" w:cs="Arial"/>
          <w:color w:val="000000"/>
          <w:vertAlign w:val="superscript"/>
        </w:rPr>
        <w:t>3,</w:t>
      </w:r>
      <w:r>
        <w:rPr>
          <w:rStyle w:val="s6"/>
          <w:rFonts w:ascii="Arial" w:eastAsiaTheme="majorEastAsia" w:hAnsi="Arial" w:cs="Arial"/>
          <w:color w:val="000000"/>
          <w:vertAlign w:val="superscript"/>
        </w:rPr>
        <w:t>6</w:t>
      </w:r>
      <w:r w:rsidRPr="00CD01D7">
        <w:rPr>
          <w:rStyle w:val="s6"/>
          <w:rFonts w:ascii="Arial" w:eastAsiaTheme="majorEastAsia" w:hAnsi="Arial" w:cs="Arial"/>
          <w:color w:val="000000"/>
          <w:vertAlign w:val="superscript"/>
        </w:rPr>
        <w:t>,</w:t>
      </w:r>
      <w:r>
        <w:rPr>
          <w:rStyle w:val="s6"/>
          <w:rFonts w:ascii="Arial" w:eastAsiaTheme="majorEastAsia" w:hAnsi="Arial" w:cs="Arial"/>
          <w:color w:val="000000"/>
          <w:vertAlign w:val="superscript"/>
        </w:rPr>
        <w:t>9</w:t>
      </w:r>
      <w:r w:rsidRPr="00CD01D7">
        <w:rPr>
          <w:rStyle w:val="s4"/>
          <w:rFonts w:ascii="Arial" w:hAnsi="Arial" w:cs="Arial"/>
          <w:color w:val="000000"/>
        </w:rPr>
        <w:t>, Robert Sebra</w:t>
      </w:r>
      <w:r>
        <w:rPr>
          <w:rStyle w:val="s4"/>
          <w:rFonts w:ascii="Arial" w:hAnsi="Arial" w:cs="Arial"/>
          <w:color w:val="000000"/>
          <w:vertAlign w:val="superscript"/>
        </w:rPr>
        <w:t>1</w:t>
      </w:r>
      <w:r w:rsidRPr="00CD01D7">
        <w:rPr>
          <w:rStyle w:val="s4"/>
          <w:rFonts w:ascii="Arial" w:hAnsi="Arial" w:cs="Arial"/>
          <w:color w:val="000000"/>
          <w:vertAlign w:val="superscript"/>
        </w:rPr>
        <w:t>,</w:t>
      </w:r>
      <w:r>
        <w:rPr>
          <w:rStyle w:val="s4"/>
          <w:rFonts w:ascii="Arial" w:hAnsi="Arial" w:cs="Arial"/>
          <w:color w:val="000000"/>
          <w:vertAlign w:val="superscript"/>
        </w:rPr>
        <w:t>9</w:t>
      </w:r>
      <w:r w:rsidRPr="00CD01D7">
        <w:rPr>
          <w:rStyle w:val="s4"/>
          <w:rFonts w:ascii="Arial" w:hAnsi="Arial" w:cs="Arial"/>
          <w:color w:val="000000"/>
        </w:rPr>
        <w:t>, Girish N. Nadkarni</w:t>
      </w:r>
      <w:r w:rsidRPr="00CD01D7">
        <w:rPr>
          <w:rStyle w:val="s4"/>
          <w:rFonts w:ascii="Arial" w:hAnsi="Arial" w:cs="Arial"/>
          <w:color w:val="000000"/>
          <w:vertAlign w:val="superscript"/>
        </w:rPr>
        <w:t>1,3,1</w:t>
      </w:r>
      <w:r>
        <w:rPr>
          <w:rStyle w:val="s4"/>
          <w:rFonts w:ascii="Arial" w:hAnsi="Arial" w:cs="Arial"/>
          <w:color w:val="000000"/>
          <w:vertAlign w:val="superscript"/>
        </w:rPr>
        <w:t>0</w:t>
      </w:r>
      <w:r w:rsidRPr="00CD01D7">
        <w:rPr>
          <w:rStyle w:val="s4"/>
          <w:rFonts w:ascii="Arial" w:hAnsi="Arial" w:cs="Arial"/>
          <w:color w:val="000000"/>
        </w:rPr>
        <w:t xml:space="preserve">, </w:t>
      </w:r>
      <w:r w:rsidRPr="00CD01D7">
        <w:rPr>
          <w:rStyle w:val="s4"/>
          <w:rFonts w:ascii="Arial" w:eastAsiaTheme="majorEastAsia" w:hAnsi="Arial" w:cs="Arial"/>
          <w:color w:val="000000"/>
        </w:rPr>
        <w:t>Eric J. Nestler</w:t>
      </w:r>
      <w:r w:rsidRPr="00CD01D7">
        <w:rPr>
          <w:rStyle w:val="s6"/>
          <w:rFonts w:ascii="Arial" w:hAnsi="Arial" w:cs="Arial"/>
          <w:color w:val="000000"/>
          <w:vertAlign w:val="superscript"/>
        </w:rPr>
        <w:t>3</w:t>
      </w:r>
      <w:r w:rsidRPr="00CD01D7">
        <w:rPr>
          <w:rStyle w:val="s6"/>
          <w:rFonts w:ascii="Arial" w:eastAsiaTheme="majorEastAsia" w:hAnsi="Arial" w:cs="Arial"/>
          <w:color w:val="000000"/>
          <w:vertAlign w:val="superscript"/>
        </w:rPr>
        <w:t>,</w:t>
      </w:r>
      <w:r>
        <w:rPr>
          <w:rStyle w:val="s6"/>
          <w:rFonts w:ascii="Arial" w:eastAsiaTheme="majorEastAsia" w:hAnsi="Arial" w:cs="Arial"/>
          <w:color w:val="000000"/>
          <w:vertAlign w:val="superscript"/>
        </w:rPr>
        <w:t>6</w:t>
      </w:r>
      <w:r w:rsidRPr="00CD01D7">
        <w:rPr>
          <w:rStyle w:val="s6"/>
          <w:rFonts w:ascii="Arial" w:eastAsiaTheme="majorEastAsia" w:hAnsi="Arial" w:cs="Arial"/>
          <w:color w:val="000000"/>
          <w:vertAlign w:val="superscript"/>
        </w:rPr>
        <w:t>,</w:t>
      </w:r>
      <w:r>
        <w:rPr>
          <w:rStyle w:val="s6"/>
          <w:rFonts w:ascii="Arial" w:eastAsiaTheme="majorEastAsia" w:hAnsi="Arial" w:cs="Arial"/>
          <w:color w:val="000000"/>
          <w:vertAlign w:val="superscript"/>
        </w:rPr>
        <w:t>7</w:t>
      </w:r>
      <w:r w:rsidRPr="00CD01D7">
        <w:rPr>
          <w:rStyle w:val="s6"/>
          <w:rFonts w:ascii="Arial" w:eastAsiaTheme="majorEastAsia" w:hAnsi="Arial" w:cs="Arial"/>
          <w:color w:val="000000"/>
        </w:rPr>
        <w:t xml:space="preserve">, </w:t>
      </w:r>
      <w:r w:rsidRPr="00CD01D7">
        <w:rPr>
          <w:rStyle w:val="s4"/>
          <w:rFonts w:ascii="Arial" w:eastAsiaTheme="majorEastAsia" w:hAnsi="Arial" w:cs="Arial"/>
          <w:color w:val="000000"/>
        </w:rPr>
        <w:t>Alexander W. Charney</w:t>
      </w:r>
      <w:r w:rsidRPr="00CD01D7">
        <w:rPr>
          <w:rStyle w:val="s6"/>
          <w:rFonts w:ascii="Arial" w:eastAsiaTheme="majorEastAsia" w:hAnsi="Arial" w:cs="Arial"/>
          <w:color w:val="000000"/>
          <w:vertAlign w:val="superscript"/>
        </w:rPr>
        <w:t>2,</w:t>
      </w:r>
      <w:r>
        <w:rPr>
          <w:rStyle w:val="s6"/>
          <w:rFonts w:ascii="Arial" w:hAnsi="Arial" w:cs="Arial"/>
          <w:color w:val="000000"/>
          <w:vertAlign w:val="superscript"/>
        </w:rPr>
        <w:t>6</w:t>
      </w:r>
      <w:r w:rsidRPr="00CD01D7">
        <w:rPr>
          <w:rStyle w:val="s6"/>
          <w:rFonts w:ascii="Arial" w:eastAsiaTheme="majorEastAsia" w:hAnsi="Arial" w:cs="Arial"/>
          <w:color w:val="000000"/>
          <w:vertAlign w:val="superscript"/>
        </w:rPr>
        <w:t>,</w:t>
      </w:r>
      <w:r>
        <w:rPr>
          <w:rStyle w:val="s6"/>
          <w:rFonts w:ascii="Arial" w:hAnsi="Arial" w:cs="Arial"/>
          <w:color w:val="000000"/>
          <w:vertAlign w:val="superscript"/>
        </w:rPr>
        <w:t>8</w:t>
      </w:r>
      <w:r w:rsidRPr="00CD01D7">
        <w:rPr>
          <w:rStyle w:val="s6"/>
          <w:rFonts w:ascii="Arial" w:eastAsiaTheme="majorEastAsia" w:hAnsi="Arial" w:cs="Arial"/>
          <w:color w:val="000000"/>
          <w:vertAlign w:val="superscript"/>
        </w:rPr>
        <w:t>,</w:t>
      </w:r>
      <w:r>
        <w:rPr>
          <w:rStyle w:val="s6"/>
          <w:rFonts w:ascii="Arial" w:eastAsiaTheme="majorEastAsia" w:hAnsi="Arial" w:cs="Arial"/>
          <w:color w:val="000000"/>
          <w:vertAlign w:val="superscript"/>
        </w:rPr>
        <w:t>9</w:t>
      </w:r>
      <w:r w:rsidRPr="00CD01D7">
        <w:rPr>
          <w:rStyle w:val="s6"/>
          <w:rFonts w:ascii="Arial" w:hAnsi="Arial" w:cs="Arial"/>
          <w:color w:val="000000"/>
          <w:vertAlign w:val="superscript"/>
        </w:rPr>
        <w:t>,1</w:t>
      </w:r>
      <w:r>
        <w:rPr>
          <w:rStyle w:val="s6"/>
          <w:rFonts w:ascii="Arial" w:hAnsi="Arial" w:cs="Arial"/>
          <w:color w:val="000000"/>
          <w:vertAlign w:val="superscript"/>
        </w:rPr>
        <w:t>0</w:t>
      </w:r>
      <w:r w:rsidRPr="00CD01D7">
        <w:rPr>
          <w:rStyle w:val="s4"/>
          <w:rFonts w:ascii="Arial" w:eastAsiaTheme="majorEastAsia" w:hAnsi="Arial" w:cs="Arial"/>
          <w:color w:val="000000"/>
        </w:rPr>
        <w:t>, Noam D. Beckmann</w:t>
      </w:r>
      <w:r w:rsidRPr="00C22BF5">
        <w:rPr>
          <w:rStyle w:val="s4"/>
          <w:rFonts w:ascii="Arial" w:eastAsiaTheme="majorEastAsia" w:hAnsi="Arial" w:cs="Arial"/>
          <w:color w:val="000000"/>
          <w:vertAlign w:val="superscript"/>
        </w:rPr>
        <w:t>1,</w:t>
      </w:r>
      <w:r w:rsidRPr="00CD01D7">
        <w:rPr>
          <w:rStyle w:val="s6"/>
          <w:rFonts w:ascii="Arial" w:eastAsiaTheme="majorEastAsia" w:hAnsi="Arial" w:cs="Arial"/>
          <w:color w:val="000000"/>
          <w:vertAlign w:val="superscript"/>
        </w:rPr>
        <w:t>2,</w:t>
      </w:r>
      <w:r>
        <w:rPr>
          <w:rStyle w:val="s6"/>
          <w:rFonts w:ascii="Arial" w:eastAsiaTheme="majorEastAsia" w:hAnsi="Arial" w:cs="Arial"/>
          <w:color w:val="000000"/>
          <w:vertAlign w:val="superscript"/>
        </w:rPr>
        <w:t>4</w:t>
      </w:r>
      <w:r w:rsidRPr="00CD01D7">
        <w:rPr>
          <w:rStyle w:val="s6"/>
          <w:rFonts w:ascii="Arial" w:eastAsiaTheme="majorEastAsia" w:hAnsi="Arial" w:cs="Arial"/>
          <w:color w:val="000000"/>
          <w:vertAlign w:val="superscript"/>
        </w:rPr>
        <w:t>,</w:t>
      </w:r>
      <w:r w:rsidRPr="00CD01D7">
        <w:rPr>
          <w:rStyle w:val="s6"/>
          <w:rFonts w:ascii="Arial" w:hAnsi="Arial" w:cs="Arial"/>
          <w:color w:val="000000"/>
          <w:vertAlign w:val="superscript"/>
        </w:rPr>
        <w:t>6</w:t>
      </w:r>
      <w:r w:rsidRPr="00CD01D7">
        <w:rPr>
          <w:rStyle w:val="s6"/>
          <w:rFonts w:ascii="Arial" w:eastAsiaTheme="majorEastAsia" w:hAnsi="Arial" w:cs="Arial"/>
          <w:color w:val="000000"/>
          <w:vertAlign w:val="superscript"/>
        </w:rPr>
        <w:t>,1</w:t>
      </w:r>
      <w:r>
        <w:rPr>
          <w:rStyle w:val="s6"/>
          <w:rFonts w:ascii="Arial" w:eastAsiaTheme="majorEastAsia" w:hAnsi="Arial" w:cs="Arial"/>
          <w:color w:val="000000"/>
          <w:vertAlign w:val="superscript"/>
        </w:rPr>
        <w:t>0</w:t>
      </w:r>
      <w:r w:rsidRPr="00CD01D7">
        <w:rPr>
          <w:rStyle w:val="s6"/>
          <w:rFonts w:ascii="Arial" w:eastAsiaTheme="majorEastAsia" w:hAnsi="Arial" w:cs="Arial"/>
          <w:color w:val="000000"/>
          <w:vertAlign w:val="superscript"/>
        </w:rPr>
        <w:t>,</w:t>
      </w:r>
      <w:r w:rsidRPr="00CD01D7">
        <w:rPr>
          <w:rStyle w:val="s6"/>
          <w:rFonts w:ascii="Arial" w:hAnsi="Arial" w:cs="Arial"/>
          <w:color w:val="000000"/>
          <w:vertAlign w:val="superscript"/>
        </w:rPr>
        <w:t>1</w:t>
      </w:r>
      <w:r>
        <w:rPr>
          <w:rStyle w:val="s6"/>
          <w:rFonts w:ascii="Arial" w:hAnsi="Arial" w:cs="Arial"/>
          <w:color w:val="000000"/>
          <w:vertAlign w:val="superscript"/>
        </w:rPr>
        <w:t>1</w:t>
      </w:r>
    </w:p>
    <w:p w14:paraId="00CF0903" w14:textId="77777777" w:rsidR="00932620" w:rsidRPr="00CD01D7" w:rsidRDefault="00932620" w:rsidP="004B39D6">
      <w:pPr>
        <w:spacing w:line="480" w:lineRule="auto"/>
        <w:jc w:val="both"/>
        <w:rPr>
          <w:rStyle w:val="s6"/>
          <w:rFonts w:ascii="Arial" w:hAnsi="Arial" w:cs="Arial"/>
          <w:color w:val="000000"/>
          <w:vertAlign w:val="superscript"/>
        </w:rPr>
      </w:pPr>
    </w:p>
    <w:p w14:paraId="21997190" w14:textId="77777777" w:rsidR="00932620" w:rsidRPr="00CD01D7" w:rsidRDefault="00932620" w:rsidP="004B39D6">
      <w:pPr>
        <w:spacing w:line="480" w:lineRule="auto"/>
        <w:jc w:val="both"/>
        <w:rPr>
          <w:rStyle w:val="s4"/>
          <w:rFonts w:ascii="Arial" w:hAnsi="Arial" w:cs="Arial"/>
          <w:color w:val="000000"/>
        </w:rPr>
      </w:pPr>
      <w:r w:rsidRPr="00CD01D7">
        <w:rPr>
          <w:rStyle w:val="s6"/>
          <w:rFonts w:ascii="Arial" w:eastAsiaTheme="majorEastAsia" w:hAnsi="Arial" w:cs="Arial"/>
          <w:color w:val="000000"/>
          <w:vertAlign w:val="superscript"/>
        </w:rPr>
        <w:t>1</w:t>
      </w:r>
      <w:r w:rsidRPr="00CD01D7">
        <w:rPr>
          <w:rStyle w:val="s4"/>
          <w:rFonts w:ascii="Arial" w:eastAsiaTheme="majorEastAsia" w:hAnsi="Arial" w:cs="Arial"/>
          <w:color w:val="000000"/>
        </w:rPr>
        <w:t>Icahn School of Medicine at Mount Sinai, New York, NY, 10029, USA,</w:t>
      </w:r>
      <w:r w:rsidRPr="00CD01D7">
        <w:rPr>
          <w:rStyle w:val="apple-converted-space"/>
          <w:rFonts w:ascii="Arial" w:eastAsiaTheme="majorEastAsia" w:hAnsi="Arial" w:cs="Arial"/>
          <w:color w:val="000000"/>
        </w:rPr>
        <w:t> </w:t>
      </w:r>
      <w:r w:rsidRPr="00CD01D7">
        <w:rPr>
          <w:rStyle w:val="s6"/>
          <w:rFonts w:ascii="Arial" w:eastAsiaTheme="majorEastAsia" w:hAnsi="Arial" w:cs="Arial"/>
          <w:color w:val="000000"/>
          <w:vertAlign w:val="superscript"/>
        </w:rPr>
        <w:t>2</w:t>
      </w:r>
      <w:r w:rsidRPr="00CD01D7">
        <w:rPr>
          <w:rStyle w:val="s4"/>
          <w:rFonts w:ascii="Arial" w:eastAsiaTheme="majorEastAsia" w:hAnsi="Arial" w:cs="Arial"/>
          <w:color w:val="000000"/>
        </w:rPr>
        <w:t>Charles Bronfman Institute for Personalized Medicine, Icahn School of Medicine at Mount Sinai, New York, NY, 10029, USA,</w:t>
      </w:r>
      <w:r w:rsidRPr="00CD01D7">
        <w:rPr>
          <w:rStyle w:val="apple-converted-space"/>
          <w:rFonts w:ascii="Arial" w:eastAsiaTheme="majorEastAsia" w:hAnsi="Arial" w:cs="Arial"/>
          <w:color w:val="000000"/>
        </w:rPr>
        <w:t> </w:t>
      </w:r>
      <w:r w:rsidRPr="00CD01D7">
        <w:rPr>
          <w:rStyle w:val="s6"/>
          <w:rFonts w:ascii="Arial" w:eastAsiaTheme="majorEastAsia" w:hAnsi="Arial" w:cs="Arial"/>
          <w:color w:val="000000"/>
          <w:vertAlign w:val="superscript"/>
        </w:rPr>
        <w:t>3</w:t>
      </w:r>
      <w:r w:rsidRPr="00CD01D7">
        <w:rPr>
          <w:rStyle w:val="s4"/>
          <w:rFonts w:ascii="Arial" w:eastAsiaTheme="majorEastAsia" w:hAnsi="Arial" w:cs="Arial"/>
          <w:color w:val="000000"/>
        </w:rPr>
        <w:t>Friedman Brain Institute, Icahn School of Medicine at Mount Sinai, New York, NY, 10029, USA,</w:t>
      </w:r>
      <w:r w:rsidRPr="00CD01D7">
        <w:rPr>
          <w:rStyle w:val="apple-converted-space"/>
          <w:rFonts w:ascii="Arial" w:eastAsiaTheme="majorEastAsia" w:hAnsi="Arial" w:cs="Arial"/>
          <w:color w:val="000000"/>
        </w:rPr>
        <w:t> </w:t>
      </w:r>
      <w:r>
        <w:rPr>
          <w:rStyle w:val="s6"/>
          <w:rFonts w:ascii="Arial" w:hAnsi="Arial" w:cs="Arial"/>
          <w:color w:val="000000"/>
          <w:vertAlign w:val="superscript"/>
        </w:rPr>
        <w:t>4</w:t>
      </w:r>
      <w:r w:rsidRPr="00CD01D7">
        <w:rPr>
          <w:rStyle w:val="s4"/>
          <w:rFonts w:ascii="Arial" w:eastAsiaTheme="majorEastAsia" w:hAnsi="Arial" w:cs="Arial"/>
          <w:color w:val="000000"/>
        </w:rPr>
        <w:t>Department of Medicine, Division of Data Driven and Digital Medicine (D3M), Icahn School of Medicine at Mount Sinai, New York, NY, 10029, USA,</w:t>
      </w:r>
      <w:r w:rsidRPr="00CD01D7">
        <w:rPr>
          <w:rStyle w:val="apple-converted-space"/>
          <w:rFonts w:ascii="Arial" w:eastAsiaTheme="majorEastAsia" w:hAnsi="Arial" w:cs="Arial"/>
          <w:color w:val="000000"/>
        </w:rPr>
        <w:t> </w:t>
      </w:r>
      <w:r>
        <w:rPr>
          <w:rStyle w:val="s6"/>
          <w:rFonts w:ascii="Arial" w:hAnsi="Arial" w:cs="Arial"/>
          <w:color w:val="000000"/>
          <w:vertAlign w:val="superscript"/>
        </w:rPr>
        <w:t>5</w:t>
      </w:r>
      <w:r w:rsidRPr="00CD01D7">
        <w:rPr>
          <w:rStyle w:val="s4"/>
          <w:rFonts w:ascii="Arial" w:eastAsiaTheme="majorEastAsia" w:hAnsi="Arial" w:cs="Arial"/>
          <w:color w:val="000000"/>
        </w:rPr>
        <w:t>Mount Sinai Clinical Intelligence Center, Icahn School of Medicine at Mount Sinai, New York, NY, 10029, USA,</w:t>
      </w:r>
      <w:r w:rsidRPr="00CD01D7">
        <w:rPr>
          <w:rStyle w:val="apple-converted-space"/>
          <w:rFonts w:ascii="Arial" w:eastAsiaTheme="majorEastAsia" w:hAnsi="Arial" w:cs="Arial"/>
          <w:color w:val="000000"/>
        </w:rPr>
        <w:t> </w:t>
      </w:r>
      <w:r>
        <w:rPr>
          <w:rStyle w:val="s6"/>
          <w:rFonts w:ascii="Arial" w:hAnsi="Arial" w:cs="Arial"/>
          <w:color w:val="000000"/>
          <w:vertAlign w:val="superscript"/>
        </w:rPr>
        <w:t>6</w:t>
      </w:r>
      <w:r w:rsidRPr="00CD01D7">
        <w:rPr>
          <w:rStyle w:val="s4"/>
          <w:rFonts w:ascii="Arial" w:eastAsiaTheme="majorEastAsia" w:hAnsi="Arial" w:cs="Arial"/>
          <w:color w:val="000000"/>
        </w:rPr>
        <w:t>Department of Psychiatry, Icahn School of Medicine at Mount Sinai, New York, NY, 10029, USA,</w:t>
      </w:r>
      <w:r w:rsidRPr="00CD01D7">
        <w:rPr>
          <w:rStyle w:val="apple-converted-space"/>
          <w:rFonts w:ascii="Arial" w:eastAsiaTheme="majorEastAsia" w:hAnsi="Arial" w:cs="Arial"/>
          <w:color w:val="000000"/>
        </w:rPr>
        <w:t> </w:t>
      </w:r>
      <w:r>
        <w:rPr>
          <w:rStyle w:val="s6"/>
          <w:rFonts w:ascii="Arial" w:hAnsi="Arial" w:cs="Arial"/>
          <w:color w:val="000000"/>
          <w:vertAlign w:val="superscript"/>
        </w:rPr>
        <w:t>7</w:t>
      </w:r>
      <w:r w:rsidRPr="00CD01D7">
        <w:rPr>
          <w:rStyle w:val="s4"/>
          <w:rFonts w:ascii="Arial" w:eastAsiaTheme="majorEastAsia" w:hAnsi="Arial" w:cs="Arial"/>
          <w:color w:val="000000"/>
        </w:rPr>
        <w:t>Nash Family Department of Neuroscience, Icahn School of Medicine at Mount Sinai, New York, NY, 10029, USA,</w:t>
      </w:r>
      <w:r w:rsidRPr="00CD01D7">
        <w:rPr>
          <w:rStyle w:val="apple-converted-space"/>
          <w:rFonts w:ascii="Arial" w:hAnsi="Arial" w:cs="Arial"/>
          <w:color w:val="000000"/>
        </w:rPr>
        <w:t xml:space="preserve"> </w:t>
      </w:r>
      <w:r>
        <w:rPr>
          <w:rStyle w:val="s6"/>
          <w:rFonts w:ascii="Arial" w:hAnsi="Arial" w:cs="Arial"/>
          <w:color w:val="000000"/>
          <w:vertAlign w:val="superscript"/>
        </w:rPr>
        <w:t>8</w:t>
      </w:r>
      <w:r w:rsidRPr="00CD01D7">
        <w:rPr>
          <w:rStyle w:val="s4"/>
          <w:rFonts w:ascii="Arial" w:eastAsiaTheme="majorEastAsia" w:hAnsi="Arial" w:cs="Arial"/>
          <w:color w:val="000000"/>
        </w:rPr>
        <w:t>Department of Neuroscience and Neurosurgery, Icahn School of Medicine at Mount Sinai, New York, NY, 10029, USA,</w:t>
      </w:r>
      <w:r w:rsidRPr="00CD01D7">
        <w:rPr>
          <w:rStyle w:val="apple-converted-space"/>
          <w:rFonts w:ascii="Arial" w:eastAsiaTheme="majorEastAsia" w:hAnsi="Arial" w:cs="Arial"/>
          <w:color w:val="000000"/>
        </w:rPr>
        <w:t> </w:t>
      </w:r>
      <w:r>
        <w:rPr>
          <w:rStyle w:val="s6"/>
          <w:rFonts w:ascii="Arial" w:eastAsiaTheme="majorEastAsia" w:hAnsi="Arial" w:cs="Arial"/>
          <w:color w:val="000000"/>
          <w:vertAlign w:val="superscript"/>
        </w:rPr>
        <w:t>9</w:t>
      </w:r>
      <w:r w:rsidRPr="00CD01D7">
        <w:rPr>
          <w:rStyle w:val="s4"/>
          <w:rFonts w:ascii="Arial" w:eastAsiaTheme="majorEastAsia" w:hAnsi="Arial" w:cs="Arial"/>
          <w:color w:val="000000"/>
        </w:rPr>
        <w:t>Department of Genetics and Genomic Sciences, Division of Data Driven and Digital Medicine (D3M), Icahn School of Medicine at Mount Sinai, New York, NY, 10029, USA,</w:t>
      </w:r>
      <w:r w:rsidRPr="00CD01D7">
        <w:rPr>
          <w:rStyle w:val="s4"/>
          <w:rFonts w:ascii="Arial" w:eastAsiaTheme="majorEastAsia" w:hAnsi="Arial" w:cs="Arial"/>
          <w:color w:val="000000"/>
          <w:vertAlign w:val="superscript"/>
        </w:rPr>
        <w:t xml:space="preserve"> 1</w:t>
      </w:r>
      <w:r>
        <w:rPr>
          <w:rStyle w:val="s4"/>
          <w:rFonts w:ascii="Arial" w:eastAsiaTheme="majorEastAsia" w:hAnsi="Arial" w:cs="Arial"/>
          <w:color w:val="000000"/>
          <w:vertAlign w:val="superscript"/>
        </w:rPr>
        <w:t>0</w:t>
      </w:r>
      <w:r w:rsidRPr="00E51D58">
        <w:rPr>
          <w:rStyle w:val="s4"/>
          <w:rFonts w:ascii="Arial" w:eastAsiaTheme="majorEastAsia" w:hAnsi="Arial" w:cs="Arial"/>
          <w:color w:val="000000"/>
        </w:rPr>
        <w:t>Windreich Department of Artificial Intelligence and Human Health</w:t>
      </w:r>
      <w:r>
        <w:rPr>
          <w:rStyle w:val="s4"/>
          <w:rFonts w:ascii="Arial" w:eastAsiaTheme="majorEastAsia" w:hAnsi="Arial" w:cs="Arial"/>
          <w:color w:val="000000"/>
        </w:rPr>
        <w:t xml:space="preserve">, </w:t>
      </w:r>
      <w:r w:rsidRPr="00CD01D7">
        <w:rPr>
          <w:rStyle w:val="s4"/>
          <w:rFonts w:ascii="Arial" w:eastAsiaTheme="majorEastAsia" w:hAnsi="Arial" w:cs="Arial"/>
          <w:color w:val="000000"/>
        </w:rPr>
        <w:t>Icahn School of Medicine at Mount Sinai, New York, NY, 10029, USA</w:t>
      </w:r>
      <w:r w:rsidRPr="00CD01D7">
        <w:rPr>
          <w:rStyle w:val="apple-converted-space"/>
          <w:rFonts w:ascii="Arial" w:eastAsiaTheme="majorEastAsia" w:hAnsi="Arial" w:cs="Arial"/>
          <w:color w:val="000000"/>
        </w:rPr>
        <w:t> </w:t>
      </w:r>
      <w:r w:rsidRPr="00CD01D7">
        <w:rPr>
          <w:rStyle w:val="s6"/>
          <w:rFonts w:ascii="Arial" w:hAnsi="Arial" w:cs="Arial"/>
          <w:color w:val="000000"/>
          <w:vertAlign w:val="superscript"/>
        </w:rPr>
        <w:t xml:space="preserve"> 1</w:t>
      </w:r>
      <w:r>
        <w:rPr>
          <w:rStyle w:val="s6"/>
          <w:rFonts w:ascii="Arial" w:hAnsi="Arial" w:cs="Arial"/>
          <w:color w:val="000000"/>
          <w:vertAlign w:val="superscript"/>
        </w:rPr>
        <w:t>1</w:t>
      </w:r>
      <w:r w:rsidRPr="00CD01D7">
        <w:rPr>
          <w:rStyle w:val="s4"/>
          <w:rFonts w:ascii="Arial" w:eastAsiaTheme="majorEastAsia" w:hAnsi="Arial" w:cs="Arial"/>
          <w:color w:val="000000"/>
        </w:rPr>
        <w:t>Lead contact</w:t>
      </w:r>
    </w:p>
    <w:p w14:paraId="16A66101" w14:textId="77777777" w:rsidR="00932620" w:rsidRPr="00711DB8" w:rsidRDefault="00932620" w:rsidP="00686A0C">
      <w:pPr>
        <w:pStyle w:val="Heading2"/>
        <w:spacing w:line="480" w:lineRule="auto"/>
        <w:rPr>
          <w:rFonts w:ascii="Arial" w:hAnsi="Arial" w:cs="Arial"/>
          <w:sz w:val="18"/>
          <w:szCs w:val="18"/>
        </w:rPr>
      </w:pPr>
      <w:r w:rsidRPr="00711DB8">
        <w:rPr>
          <w:rStyle w:val="s7"/>
          <w:rFonts w:ascii="Arial" w:hAnsi="Arial" w:cs="Arial"/>
          <w:color w:val="000000"/>
        </w:rPr>
        <w:lastRenderedPageBreak/>
        <w:t>Correspondence:</w:t>
      </w:r>
    </w:p>
    <w:p w14:paraId="07E4317B" w14:textId="77777777" w:rsidR="00932620" w:rsidRPr="00711DB8" w:rsidRDefault="00932620" w:rsidP="00686A0C">
      <w:pPr>
        <w:pStyle w:val="s5"/>
        <w:spacing w:before="0" w:beforeAutospacing="0" w:after="0" w:afterAutospacing="0" w:line="480" w:lineRule="auto"/>
        <w:rPr>
          <w:rFonts w:ascii="Arial" w:hAnsi="Arial" w:cs="Arial"/>
          <w:color w:val="000000"/>
        </w:rPr>
      </w:pPr>
      <w:r w:rsidRPr="00711DB8">
        <w:rPr>
          <w:rStyle w:val="s4"/>
          <w:rFonts w:ascii="Arial" w:eastAsiaTheme="majorEastAsia" w:hAnsi="Arial" w:cs="Arial"/>
          <w:color w:val="000000"/>
        </w:rPr>
        <w:t>*Noam D. Beckmann (</w:t>
      </w:r>
      <w:hyperlink r:id="rId6" w:history="1">
        <w:r w:rsidRPr="00711DB8">
          <w:rPr>
            <w:rStyle w:val="s9"/>
            <w:rFonts w:ascii="Arial" w:eastAsiaTheme="majorEastAsia" w:hAnsi="Arial" w:cs="Arial"/>
            <w:color w:val="000000"/>
            <w:u w:val="single"/>
          </w:rPr>
          <w:t>noam.beckmann@mssm.edu</w:t>
        </w:r>
      </w:hyperlink>
      <w:r w:rsidRPr="00711DB8">
        <w:rPr>
          <w:rStyle w:val="s4"/>
          <w:rFonts w:ascii="Arial" w:eastAsiaTheme="majorEastAsia" w:hAnsi="Arial" w:cs="Arial"/>
          <w:color w:val="000000"/>
        </w:rPr>
        <w:t>)</w:t>
      </w:r>
    </w:p>
    <w:p w14:paraId="584AE9CD" w14:textId="77777777" w:rsidR="00932620" w:rsidRPr="00711DB8" w:rsidRDefault="00932620" w:rsidP="00686A0C">
      <w:pPr>
        <w:spacing w:line="480" w:lineRule="auto"/>
        <w:rPr>
          <w:rFonts w:ascii="Arial" w:hAnsi="Arial" w:cs="Arial"/>
        </w:rPr>
      </w:pPr>
    </w:p>
    <w:p w14:paraId="4CF842D0" w14:textId="77777777" w:rsidR="00932620" w:rsidRPr="00711DB8" w:rsidRDefault="00932620" w:rsidP="00686A0C">
      <w:pPr>
        <w:pStyle w:val="Heading1"/>
        <w:spacing w:line="480" w:lineRule="auto"/>
        <w:rPr>
          <w:rFonts w:ascii="Arial" w:hAnsi="Arial" w:cs="Arial"/>
          <w:color w:val="000000" w:themeColor="text1"/>
          <w:lang w:val="en"/>
        </w:rPr>
      </w:pPr>
      <w:r w:rsidRPr="00711DB8">
        <w:rPr>
          <w:rFonts w:ascii="Arial" w:hAnsi="Arial" w:cs="Arial"/>
          <w:color w:val="000000" w:themeColor="text1"/>
          <w:lang w:val="en"/>
        </w:rPr>
        <w:t>Supplemental text</w:t>
      </w:r>
    </w:p>
    <w:p w14:paraId="6B2805EB" w14:textId="77777777" w:rsidR="00932620" w:rsidRPr="00711DB8" w:rsidRDefault="00932620" w:rsidP="00686A0C">
      <w:pPr>
        <w:spacing w:line="480" w:lineRule="auto"/>
        <w:ind w:firstLine="720"/>
        <w:rPr>
          <w:rFonts w:ascii="Arial" w:hAnsi="Arial" w:cs="Arial"/>
          <w:color w:val="000000" w:themeColor="text1"/>
        </w:rPr>
      </w:pPr>
      <w:r w:rsidRPr="00711DB8">
        <w:rPr>
          <w:rFonts w:ascii="Arial" w:hAnsi="Arial" w:cs="Arial"/>
          <w:color w:val="000000" w:themeColor="text1"/>
        </w:rPr>
        <w:t xml:space="preserve">The following document provides additional material to support the findings presented in the main manuscript.  </w:t>
      </w:r>
    </w:p>
    <w:p w14:paraId="7977F8D6" w14:textId="77777777" w:rsidR="00932620" w:rsidRPr="00711DB8" w:rsidRDefault="00932620" w:rsidP="00686A0C">
      <w:pPr>
        <w:pStyle w:val="Heading2"/>
        <w:spacing w:line="480" w:lineRule="auto"/>
        <w:rPr>
          <w:rFonts w:ascii="Arial" w:hAnsi="Arial" w:cs="Arial"/>
        </w:rPr>
      </w:pPr>
      <w:r w:rsidRPr="00711DB8">
        <w:rPr>
          <w:rFonts w:ascii="Arial" w:hAnsi="Arial" w:cs="Arial"/>
          <w:color w:val="000000" w:themeColor="text1"/>
        </w:rPr>
        <w:t xml:space="preserve">Pathway enrichment for </w:t>
      </w:r>
      <w:r w:rsidRPr="00711DB8">
        <w:rPr>
          <w:rFonts w:ascii="Arial" w:hAnsi="Arial" w:cs="Arial"/>
          <w:color w:val="000000"/>
        </w:rPr>
        <w:t xml:space="preserve">Alzheimer’s disease differentially expressed genes </w:t>
      </w:r>
      <w:r w:rsidRPr="00711DB8">
        <w:rPr>
          <w:rFonts w:ascii="Arial" w:hAnsi="Arial" w:cs="Arial"/>
          <w:color w:val="000000" w:themeColor="text1"/>
        </w:rPr>
        <w:t>uniquely detected in specific genome references</w:t>
      </w:r>
    </w:p>
    <w:p w14:paraId="0A921C50" w14:textId="41566470" w:rsidR="00932620" w:rsidRPr="00711DB8" w:rsidRDefault="00932620" w:rsidP="00686A0C">
      <w:pPr>
        <w:spacing w:line="480" w:lineRule="auto"/>
        <w:ind w:firstLine="720"/>
        <w:rPr>
          <w:rFonts w:ascii="Arial" w:hAnsi="Arial" w:cs="Arial"/>
          <w:color w:val="000000"/>
        </w:rPr>
      </w:pPr>
      <w:r w:rsidRPr="00711DB8">
        <w:rPr>
          <w:rFonts w:ascii="Arial" w:hAnsi="Arial" w:cs="Arial"/>
          <w:color w:val="000000"/>
        </w:rPr>
        <w:t>To explore the biological processes associated with Alzheimer’s disease (AD) differentially expressed genes (DEGs) uniquely identified in specific genome references, we performed pathway enrichment analyses on reference-specific AD DEGs using gene ontology (GO) and two Molecular Signatures Database (</w:t>
      </w:r>
      <w:proofErr w:type="spellStart"/>
      <w:r w:rsidRPr="00711DB8">
        <w:rPr>
          <w:rFonts w:ascii="Arial" w:hAnsi="Arial" w:cs="Arial"/>
          <w:color w:val="000000"/>
        </w:rPr>
        <w:t>MSigDB</w:t>
      </w:r>
      <w:proofErr w:type="spellEnd"/>
      <w:r w:rsidRPr="00711DB8">
        <w:rPr>
          <w:rFonts w:ascii="Arial" w:hAnsi="Arial" w:cs="Arial"/>
          <w:color w:val="000000"/>
        </w:rPr>
        <w:t>) collections (Hallmark 2020 gene sets and curated C2 collection). These analyses were conducted separately for the ROSMAP and MSBB datasets. Enriched pathways for reference-specific AD DEGs were identified using three approaches: (</w:t>
      </w:r>
      <w:r w:rsidR="0084315D">
        <w:rPr>
          <w:rFonts w:ascii="Arial" w:hAnsi="Arial" w:cs="Arial"/>
          <w:color w:val="000000"/>
        </w:rPr>
        <w:t>1</w:t>
      </w:r>
      <w:r w:rsidRPr="00711DB8">
        <w:rPr>
          <w:rFonts w:ascii="Arial" w:hAnsi="Arial" w:cs="Arial"/>
          <w:color w:val="000000"/>
        </w:rPr>
        <w:t>) for each AD trait and reference comparison individually, (</w:t>
      </w:r>
      <w:r w:rsidR="0084315D">
        <w:rPr>
          <w:rFonts w:ascii="Arial" w:hAnsi="Arial" w:cs="Arial"/>
          <w:color w:val="000000"/>
        </w:rPr>
        <w:t>2</w:t>
      </w:r>
      <w:r w:rsidRPr="00711DB8">
        <w:rPr>
          <w:rFonts w:ascii="Arial" w:hAnsi="Arial" w:cs="Arial"/>
          <w:color w:val="000000"/>
        </w:rPr>
        <w:t>) across all AD traits within each reference comparison, and (</w:t>
      </w:r>
      <w:r w:rsidR="0084315D">
        <w:rPr>
          <w:rFonts w:ascii="Arial" w:hAnsi="Arial" w:cs="Arial"/>
          <w:color w:val="000000"/>
        </w:rPr>
        <w:t>3</w:t>
      </w:r>
      <w:r w:rsidRPr="00711DB8">
        <w:rPr>
          <w:rFonts w:ascii="Arial" w:hAnsi="Arial" w:cs="Arial"/>
          <w:color w:val="000000"/>
        </w:rPr>
        <w:t xml:space="preserve">) across all reference comparisons for each AD trait. </w:t>
      </w:r>
    </w:p>
    <w:p w14:paraId="2254D233" w14:textId="7D76051A" w:rsidR="00932620" w:rsidRPr="00711DB8" w:rsidRDefault="00932620" w:rsidP="00686A0C">
      <w:pPr>
        <w:spacing w:line="480" w:lineRule="auto"/>
        <w:ind w:firstLine="720"/>
        <w:rPr>
          <w:rFonts w:ascii="Arial" w:hAnsi="Arial" w:cs="Arial"/>
          <w:color w:val="000000"/>
        </w:rPr>
      </w:pPr>
      <w:r w:rsidRPr="00711DB8">
        <w:rPr>
          <w:rFonts w:ascii="Arial" w:hAnsi="Arial" w:cs="Arial"/>
          <w:color w:val="000000"/>
        </w:rPr>
        <w:t xml:space="preserve">For GO pathway enrichment in ROSMAP, using the first approach (AD trait and reference comparison individually), we observed that in addition to the results presented </w:t>
      </w:r>
      <w:r w:rsidRPr="00711DB8">
        <w:rPr>
          <w:rFonts w:ascii="Arial" w:hAnsi="Arial" w:cs="Arial"/>
          <w:color w:val="000000"/>
        </w:rPr>
        <w:lastRenderedPageBreak/>
        <w:t xml:space="preserve">in the main text, DNA binding was nominally enriched when comparing AD DEGs between GRCh37 and GRCh38.p12 for Braak score. (FDR = 0.053, </w:t>
      </w:r>
      <w:r w:rsidRPr="00711DB8">
        <w:rPr>
          <w:rFonts w:ascii="Arial" w:hAnsi="Arial" w:cs="Arial"/>
          <w:b/>
          <w:bCs/>
          <w:i/>
          <w:iCs/>
          <w:color w:val="000000"/>
        </w:rPr>
        <w:t xml:space="preserve">Table </w:t>
      </w:r>
      <w:r>
        <w:rPr>
          <w:rFonts w:ascii="Arial" w:hAnsi="Arial" w:cs="Arial"/>
          <w:b/>
          <w:bCs/>
          <w:i/>
          <w:iCs/>
          <w:color w:val="000000"/>
        </w:rPr>
        <w:t>S</w:t>
      </w:r>
      <w:r w:rsidRPr="00711DB8">
        <w:rPr>
          <w:rFonts w:ascii="Arial" w:hAnsi="Arial" w:cs="Arial"/>
          <w:b/>
          <w:bCs/>
          <w:i/>
          <w:iCs/>
          <w:color w:val="000000"/>
        </w:rPr>
        <w:t>2</w:t>
      </w:r>
      <w:r w:rsidRPr="00711DB8">
        <w:rPr>
          <w:rFonts w:ascii="Arial" w:hAnsi="Arial" w:cs="Arial"/>
          <w:color w:val="000000"/>
        </w:rPr>
        <w:t>). For MSBB, multiple pathways were enriched with the most significant pathways relating to mitochondrial structure for Plaque mean. These mitochondria-related pathways were consistently enriched in both NCBI36 and GRCh37 when compared to CHM13v2.0 (</w:t>
      </w:r>
      <w:r w:rsidRPr="00711DB8">
        <w:rPr>
          <w:rFonts w:ascii="Arial" w:hAnsi="Arial" w:cs="Arial"/>
          <w:b/>
          <w:bCs/>
          <w:i/>
          <w:iCs/>
          <w:color w:val="000000"/>
        </w:rPr>
        <w:t xml:space="preserve">Table </w:t>
      </w:r>
      <w:r>
        <w:rPr>
          <w:rFonts w:ascii="Arial" w:hAnsi="Arial" w:cs="Arial"/>
          <w:b/>
          <w:bCs/>
          <w:i/>
          <w:iCs/>
          <w:color w:val="000000"/>
        </w:rPr>
        <w:t>S</w:t>
      </w:r>
      <w:r w:rsidRPr="00711DB8">
        <w:rPr>
          <w:rFonts w:ascii="Arial" w:hAnsi="Arial" w:cs="Arial"/>
          <w:b/>
          <w:bCs/>
          <w:i/>
          <w:iCs/>
          <w:color w:val="000000"/>
        </w:rPr>
        <w:t>2</w:t>
      </w:r>
      <w:r w:rsidRPr="00711DB8">
        <w:rPr>
          <w:rFonts w:ascii="Arial" w:hAnsi="Arial" w:cs="Arial"/>
          <w:color w:val="000000"/>
        </w:rPr>
        <w:t>).</w:t>
      </w:r>
      <w:r w:rsidRPr="00711DB8">
        <w:rPr>
          <w:rFonts w:ascii="Arial" w:hAnsi="Arial" w:cs="Arial"/>
          <w:b/>
          <w:bCs/>
          <w:i/>
          <w:iCs/>
          <w:color w:val="000000"/>
        </w:rPr>
        <w:t xml:space="preserve"> </w:t>
      </w:r>
      <w:r w:rsidRPr="00711DB8">
        <w:rPr>
          <w:rFonts w:ascii="Arial" w:hAnsi="Arial" w:cs="Arial"/>
          <w:color w:val="000000"/>
        </w:rPr>
        <w:t xml:space="preserve">For the second approach (across all AD traits within each reference comparison), no additional GO pathways were significantly enriched for the ROSMAP dataset. In contrast, in the MSBB dataset multiple significantly enriched pathways were found, including mitochondrial function, oxidative phosphorylation, and energy metabolism in NCBI36 and GRCh37 when compared to CHM13v2.0, all of which have previously been implicated in </w:t>
      </w:r>
      <w:proofErr w:type="gramStart"/>
      <w:r w:rsidRPr="00711DB8">
        <w:rPr>
          <w:rFonts w:ascii="Arial" w:hAnsi="Arial" w:cs="Arial"/>
          <w:color w:val="000000"/>
        </w:rPr>
        <w:t>AD</w:t>
      </w:r>
      <w:r w:rsidRPr="00711DB8">
        <w:rPr>
          <w:rFonts w:ascii="Arial" w:hAnsi="Arial" w:cs="Arial"/>
          <w:noProof/>
          <w:color w:val="000000"/>
        </w:rPr>
        <w:t>(</w:t>
      </w:r>
      <w:proofErr w:type="gramEnd"/>
      <w:r>
        <w:rPr>
          <w:rFonts w:ascii="Arial" w:hAnsi="Arial" w:cs="Arial"/>
          <w:noProof/>
          <w:color w:val="000000"/>
        </w:rPr>
        <w:t>77</w:t>
      </w:r>
      <w:r w:rsidRPr="00711DB8">
        <w:rPr>
          <w:rFonts w:ascii="Arial" w:hAnsi="Arial" w:cs="Arial"/>
          <w:noProof/>
          <w:color w:val="000000"/>
        </w:rPr>
        <w:t>-</w:t>
      </w:r>
      <w:proofErr w:type="gramStart"/>
      <w:r>
        <w:rPr>
          <w:rFonts w:ascii="Arial" w:hAnsi="Arial" w:cs="Arial"/>
          <w:noProof/>
          <w:color w:val="000000"/>
        </w:rPr>
        <w:t>79</w:t>
      </w:r>
      <w:r w:rsidRPr="00711DB8">
        <w:rPr>
          <w:rFonts w:ascii="Arial" w:hAnsi="Arial" w:cs="Arial"/>
          <w:noProof/>
          <w:color w:val="000000"/>
        </w:rPr>
        <w:t>)</w:t>
      </w:r>
      <w:r w:rsidRPr="00711DB8">
        <w:rPr>
          <w:rFonts w:ascii="Arial" w:hAnsi="Arial" w:cs="Arial"/>
          <w:color w:val="000000"/>
        </w:rPr>
        <w:t>(</w:t>
      </w:r>
      <w:proofErr w:type="gramEnd"/>
      <w:r w:rsidRPr="00711DB8">
        <w:rPr>
          <w:rFonts w:ascii="Arial" w:hAnsi="Arial" w:cs="Arial"/>
          <w:b/>
          <w:bCs/>
          <w:i/>
          <w:iCs/>
          <w:color w:val="000000"/>
        </w:rPr>
        <w:t xml:space="preserve"> Table </w:t>
      </w:r>
      <w:r>
        <w:rPr>
          <w:rFonts w:ascii="Arial" w:hAnsi="Arial" w:cs="Arial"/>
          <w:b/>
          <w:bCs/>
          <w:i/>
          <w:iCs/>
          <w:color w:val="000000"/>
        </w:rPr>
        <w:t>S</w:t>
      </w:r>
      <w:r w:rsidRPr="00711DB8">
        <w:rPr>
          <w:rFonts w:ascii="Arial" w:hAnsi="Arial" w:cs="Arial"/>
          <w:b/>
          <w:bCs/>
          <w:i/>
          <w:iCs/>
          <w:color w:val="000000"/>
        </w:rPr>
        <w:t>2</w:t>
      </w:r>
      <w:r w:rsidRPr="00711DB8">
        <w:rPr>
          <w:rFonts w:ascii="Arial" w:hAnsi="Arial" w:cs="Arial"/>
          <w:color w:val="000000"/>
        </w:rPr>
        <w:t>). In the third approach (across all reference comparisons for each AD trait) there were no significant pathways in either MSBB or ROSMAP datasets (</w:t>
      </w:r>
      <w:r w:rsidRPr="00711DB8">
        <w:rPr>
          <w:rFonts w:ascii="Arial" w:hAnsi="Arial" w:cs="Arial"/>
          <w:b/>
          <w:bCs/>
          <w:i/>
          <w:iCs/>
          <w:color w:val="000000"/>
        </w:rPr>
        <w:t xml:space="preserve">Table </w:t>
      </w:r>
      <w:r>
        <w:rPr>
          <w:rFonts w:ascii="Arial" w:hAnsi="Arial" w:cs="Arial"/>
          <w:b/>
          <w:bCs/>
          <w:i/>
          <w:iCs/>
          <w:color w:val="000000"/>
        </w:rPr>
        <w:t>S</w:t>
      </w:r>
      <w:r w:rsidRPr="00711DB8">
        <w:rPr>
          <w:rFonts w:ascii="Arial" w:hAnsi="Arial" w:cs="Arial"/>
          <w:b/>
          <w:bCs/>
          <w:i/>
          <w:iCs/>
          <w:color w:val="000000"/>
        </w:rPr>
        <w:t>2</w:t>
      </w:r>
      <w:r w:rsidRPr="00711DB8">
        <w:rPr>
          <w:rFonts w:ascii="Arial" w:hAnsi="Arial" w:cs="Arial"/>
          <w:color w:val="000000"/>
        </w:rPr>
        <w:t>).</w:t>
      </w:r>
    </w:p>
    <w:p w14:paraId="2B10BDA7" w14:textId="77777777" w:rsidR="00932620" w:rsidRPr="00711DB8" w:rsidRDefault="00932620" w:rsidP="00686A0C">
      <w:pPr>
        <w:spacing w:line="480" w:lineRule="auto"/>
        <w:ind w:firstLine="720"/>
        <w:rPr>
          <w:rFonts w:ascii="Arial" w:hAnsi="Arial" w:cs="Arial"/>
          <w:color w:val="000000"/>
        </w:rPr>
      </w:pPr>
      <w:r w:rsidRPr="00711DB8">
        <w:rPr>
          <w:rFonts w:ascii="Arial" w:hAnsi="Arial" w:cs="Arial"/>
          <w:color w:val="000000"/>
        </w:rPr>
        <w:t xml:space="preserve">For </w:t>
      </w:r>
      <w:proofErr w:type="spellStart"/>
      <w:r w:rsidRPr="00711DB8">
        <w:rPr>
          <w:rFonts w:ascii="Arial" w:hAnsi="Arial" w:cs="Arial"/>
          <w:color w:val="000000"/>
        </w:rPr>
        <w:t>MSigDB</w:t>
      </w:r>
      <w:proofErr w:type="spellEnd"/>
      <w:r w:rsidRPr="00711DB8">
        <w:rPr>
          <w:rFonts w:ascii="Arial" w:hAnsi="Arial" w:cs="Arial"/>
          <w:color w:val="000000"/>
        </w:rPr>
        <w:t xml:space="preserve"> pathway enrichment in both ROSMAP and MSBB, using the first approach (AD trait and reference comparison individually), we observed that in addition to the results presented in the main text pathways related to mitochondrial function, oxidative phosphorylation, aging, and neurodegeneration were enriched (</w:t>
      </w:r>
      <w:r w:rsidRPr="00711DB8">
        <w:rPr>
          <w:rFonts w:ascii="Arial" w:hAnsi="Arial" w:cs="Arial"/>
          <w:b/>
          <w:bCs/>
          <w:i/>
          <w:iCs/>
          <w:color w:val="000000"/>
        </w:rPr>
        <w:t xml:space="preserve">Table </w:t>
      </w:r>
      <w:r>
        <w:rPr>
          <w:rFonts w:ascii="Arial" w:hAnsi="Arial" w:cs="Arial"/>
          <w:b/>
          <w:bCs/>
          <w:i/>
          <w:iCs/>
          <w:color w:val="000000"/>
        </w:rPr>
        <w:t>S</w:t>
      </w:r>
      <w:r w:rsidRPr="00711DB8">
        <w:rPr>
          <w:rFonts w:ascii="Arial" w:hAnsi="Arial" w:cs="Arial"/>
          <w:b/>
          <w:bCs/>
          <w:i/>
          <w:iCs/>
          <w:color w:val="000000"/>
        </w:rPr>
        <w:t>2</w:t>
      </w:r>
      <w:r w:rsidRPr="00711DB8">
        <w:rPr>
          <w:rFonts w:ascii="Arial" w:hAnsi="Arial" w:cs="Arial"/>
          <w:color w:val="000000"/>
        </w:rPr>
        <w:t>). For the second approach (across all AD traits within each reference comparison), ROSMAP top pathways included aging</w:t>
      </w:r>
      <w:r>
        <w:rPr>
          <w:rFonts w:ascii="Arial" w:hAnsi="Arial" w:cs="Arial"/>
          <w:color w:val="000000"/>
        </w:rPr>
        <w:t>-</w:t>
      </w:r>
      <w:r w:rsidRPr="00711DB8">
        <w:rPr>
          <w:rFonts w:ascii="Arial" w:hAnsi="Arial" w:cs="Arial"/>
          <w:color w:val="000000"/>
        </w:rPr>
        <w:t>related pathways and in MSBB</w:t>
      </w:r>
      <w:r>
        <w:rPr>
          <w:rFonts w:ascii="Arial" w:hAnsi="Arial" w:cs="Arial"/>
          <w:color w:val="000000"/>
        </w:rPr>
        <w:t>,</w:t>
      </w:r>
      <w:r w:rsidRPr="00711DB8">
        <w:rPr>
          <w:rFonts w:ascii="Arial" w:hAnsi="Arial" w:cs="Arial"/>
          <w:color w:val="000000"/>
        </w:rPr>
        <w:t xml:space="preserve"> pathways related to oxidative phosphorylation and mitochondrial energy production (</w:t>
      </w:r>
      <w:r w:rsidRPr="00711DB8">
        <w:rPr>
          <w:rFonts w:ascii="Arial" w:hAnsi="Arial" w:cs="Arial"/>
          <w:b/>
          <w:bCs/>
          <w:i/>
          <w:iCs/>
          <w:color w:val="000000"/>
        </w:rPr>
        <w:t xml:space="preserve">Table </w:t>
      </w:r>
      <w:r>
        <w:rPr>
          <w:rFonts w:ascii="Arial" w:hAnsi="Arial" w:cs="Arial"/>
          <w:b/>
          <w:bCs/>
          <w:i/>
          <w:iCs/>
          <w:color w:val="000000"/>
        </w:rPr>
        <w:t>S</w:t>
      </w:r>
      <w:r w:rsidRPr="00711DB8">
        <w:rPr>
          <w:rFonts w:ascii="Arial" w:hAnsi="Arial" w:cs="Arial"/>
          <w:b/>
          <w:bCs/>
          <w:i/>
          <w:iCs/>
          <w:color w:val="000000"/>
        </w:rPr>
        <w:t>2</w:t>
      </w:r>
      <w:r w:rsidRPr="00711DB8">
        <w:rPr>
          <w:rFonts w:ascii="Arial" w:hAnsi="Arial" w:cs="Arial"/>
          <w:color w:val="000000"/>
        </w:rPr>
        <w:t>).</w:t>
      </w:r>
      <w:r w:rsidRPr="00711DB8">
        <w:rPr>
          <w:rFonts w:ascii="Arial" w:hAnsi="Arial" w:cs="Arial"/>
          <w:b/>
          <w:bCs/>
          <w:i/>
          <w:iCs/>
          <w:color w:val="000000"/>
        </w:rPr>
        <w:t xml:space="preserve"> </w:t>
      </w:r>
      <w:r w:rsidRPr="00711DB8">
        <w:rPr>
          <w:rFonts w:ascii="Arial" w:hAnsi="Arial" w:cs="Arial"/>
          <w:color w:val="000000"/>
        </w:rPr>
        <w:t xml:space="preserve"> For the third approach (across all reference comparisons for each AD trait), in ROSMAP enriched pathways included AD up- and down-regulated genes, as well as aging and neurodegeneration pathways (</w:t>
      </w:r>
      <w:r w:rsidRPr="00711DB8">
        <w:rPr>
          <w:rFonts w:ascii="Arial" w:hAnsi="Arial" w:cs="Arial"/>
          <w:b/>
          <w:bCs/>
          <w:i/>
          <w:iCs/>
          <w:color w:val="000000"/>
        </w:rPr>
        <w:t xml:space="preserve">Table </w:t>
      </w:r>
      <w:r>
        <w:rPr>
          <w:rFonts w:ascii="Arial" w:hAnsi="Arial" w:cs="Arial"/>
          <w:b/>
          <w:bCs/>
          <w:i/>
          <w:iCs/>
          <w:color w:val="000000"/>
        </w:rPr>
        <w:t>S</w:t>
      </w:r>
      <w:r w:rsidRPr="00711DB8">
        <w:rPr>
          <w:rFonts w:ascii="Arial" w:hAnsi="Arial" w:cs="Arial"/>
          <w:b/>
          <w:bCs/>
          <w:i/>
          <w:iCs/>
          <w:color w:val="000000"/>
        </w:rPr>
        <w:t>2</w:t>
      </w:r>
      <w:r w:rsidRPr="00711DB8">
        <w:rPr>
          <w:rFonts w:ascii="Arial" w:hAnsi="Arial" w:cs="Arial"/>
          <w:color w:val="000000"/>
        </w:rPr>
        <w:t xml:space="preserve">). In MSBB, enriched pathways included those </w:t>
      </w:r>
      <w:r w:rsidRPr="00711DB8">
        <w:rPr>
          <w:rFonts w:ascii="Arial" w:hAnsi="Arial" w:cs="Arial"/>
          <w:color w:val="000000"/>
        </w:rPr>
        <w:lastRenderedPageBreak/>
        <w:t>related to mitochondrial function, oxidative phosphorylation, aging, and neurodegeneration (</w:t>
      </w:r>
      <w:r w:rsidRPr="00711DB8">
        <w:rPr>
          <w:rFonts w:ascii="Arial" w:hAnsi="Arial" w:cs="Arial"/>
          <w:b/>
          <w:bCs/>
          <w:i/>
          <w:iCs/>
          <w:color w:val="000000"/>
        </w:rPr>
        <w:t xml:space="preserve">Table </w:t>
      </w:r>
      <w:r>
        <w:rPr>
          <w:rFonts w:ascii="Arial" w:hAnsi="Arial" w:cs="Arial"/>
          <w:b/>
          <w:bCs/>
          <w:i/>
          <w:iCs/>
          <w:color w:val="000000"/>
        </w:rPr>
        <w:t>S</w:t>
      </w:r>
      <w:r w:rsidRPr="00711DB8">
        <w:rPr>
          <w:rFonts w:ascii="Arial" w:hAnsi="Arial" w:cs="Arial"/>
          <w:b/>
          <w:bCs/>
          <w:i/>
          <w:iCs/>
          <w:color w:val="000000"/>
        </w:rPr>
        <w:t>2</w:t>
      </w:r>
      <w:r w:rsidRPr="00711DB8">
        <w:rPr>
          <w:rFonts w:ascii="Arial" w:hAnsi="Arial" w:cs="Arial"/>
          <w:color w:val="000000"/>
        </w:rPr>
        <w:t>).</w:t>
      </w:r>
      <w:r w:rsidRPr="00711DB8">
        <w:rPr>
          <w:rFonts w:ascii="Arial" w:hAnsi="Arial" w:cs="Arial"/>
          <w:b/>
          <w:bCs/>
          <w:i/>
          <w:iCs/>
          <w:color w:val="000000"/>
        </w:rPr>
        <w:t xml:space="preserve"> </w:t>
      </w:r>
    </w:p>
    <w:p w14:paraId="3C488250" w14:textId="77777777" w:rsidR="00932620" w:rsidRPr="00711DB8" w:rsidRDefault="00932620" w:rsidP="00F65B9E">
      <w:pPr>
        <w:spacing w:line="480" w:lineRule="auto"/>
        <w:rPr>
          <w:rFonts w:ascii="Arial" w:hAnsi="Arial" w:cs="Arial"/>
          <w:color w:val="000000"/>
          <w:kern w:val="0"/>
        </w:rPr>
      </w:pPr>
    </w:p>
    <w:p w14:paraId="44BC1E50" w14:textId="7FD476A1" w:rsidR="00932620" w:rsidRPr="00711DB8" w:rsidRDefault="00932620" w:rsidP="00686A0C">
      <w:pPr>
        <w:pStyle w:val="EndNoteBibliography"/>
        <w:spacing w:after="0" w:line="480" w:lineRule="auto"/>
        <w:rPr>
          <w:rFonts w:ascii="Arial" w:hAnsi="Arial" w:cs="Arial"/>
          <w:noProof/>
        </w:rPr>
      </w:pPr>
      <w:r>
        <w:rPr>
          <w:rFonts w:ascii="Arial" w:hAnsi="Arial" w:cs="Arial"/>
          <w:noProof/>
        </w:rPr>
        <w:t>77</w:t>
      </w:r>
      <w:r w:rsidRPr="00711DB8">
        <w:rPr>
          <w:rFonts w:ascii="Arial" w:hAnsi="Arial" w:cs="Arial"/>
          <w:noProof/>
        </w:rPr>
        <w:t>.</w:t>
      </w:r>
      <w:r w:rsidRPr="00711DB8">
        <w:rPr>
          <w:rFonts w:ascii="Arial" w:hAnsi="Arial" w:cs="Arial"/>
          <w:noProof/>
        </w:rPr>
        <w:tab/>
        <w:t>McGill Percy KC, Liu Z, Qi X. Mitochondrial dysfunction in Alzheimer's disease: Guiding the path to targeted therapies. Neurotherapeutics. 2025;22(3):e00525.</w:t>
      </w:r>
    </w:p>
    <w:p w14:paraId="7FE3C870" w14:textId="59B2850D" w:rsidR="00932620" w:rsidRPr="00711DB8" w:rsidRDefault="00932620" w:rsidP="00686A0C">
      <w:pPr>
        <w:pStyle w:val="EndNoteBibliography"/>
        <w:spacing w:after="0" w:line="480" w:lineRule="auto"/>
        <w:rPr>
          <w:rFonts w:ascii="Arial" w:hAnsi="Arial" w:cs="Arial"/>
          <w:noProof/>
        </w:rPr>
      </w:pPr>
      <w:r>
        <w:rPr>
          <w:rFonts w:ascii="Arial" w:hAnsi="Arial" w:cs="Arial"/>
          <w:noProof/>
        </w:rPr>
        <w:t>78</w:t>
      </w:r>
      <w:r w:rsidRPr="00711DB8">
        <w:rPr>
          <w:rFonts w:ascii="Arial" w:hAnsi="Arial" w:cs="Arial"/>
          <w:noProof/>
        </w:rPr>
        <w:t>.</w:t>
      </w:r>
      <w:r w:rsidRPr="00711DB8">
        <w:rPr>
          <w:rFonts w:ascii="Arial" w:hAnsi="Arial" w:cs="Arial"/>
          <w:noProof/>
        </w:rPr>
        <w:tab/>
        <w:t>Chandrasekaran K, Hatanpää K, Brady DR, Stoll J, Rapoport SI. Downregulation of oxidative phosphorylation in Alzheimer disease: loss of cytochrome oxidase subunit mRNA in the hippocampus and entorhinal cortex. Brain Research. 1998;796(1):13-9.</w:t>
      </w:r>
    </w:p>
    <w:p w14:paraId="608D67AC" w14:textId="7D3DA79A" w:rsidR="00932620" w:rsidRPr="00711DB8" w:rsidRDefault="00932620" w:rsidP="00686A0C">
      <w:pPr>
        <w:pStyle w:val="EndNoteBibliography"/>
        <w:spacing w:line="480" w:lineRule="auto"/>
        <w:rPr>
          <w:rFonts w:ascii="Arial" w:hAnsi="Arial" w:cs="Arial"/>
        </w:rPr>
      </w:pPr>
      <w:r>
        <w:rPr>
          <w:rFonts w:ascii="Arial" w:hAnsi="Arial" w:cs="Arial"/>
          <w:noProof/>
        </w:rPr>
        <w:t>79</w:t>
      </w:r>
      <w:r w:rsidRPr="00711DB8">
        <w:rPr>
          <w:rFonts w:ascii="Arial" w:hAnsi="Arial" w:cs="Arial"/>
          <w:noProof/>
        </w:rPr>
        <w:t>.</w:t>
      </w:r>
      <w:r w:rsidRPr="00711DB8">
        <w:rPr>
          <w:rFonts w:ascii="Arial" w:hAnsi="Arial" w:cs="Arial"/>
          <w:noProof/>
        </w:rPr>
        <w:tab/>
        <w:t>Yuan Y, Zhao G, Zhao Y. Dysregulation of energy metabolism in Alzheimer's disease. Journal of Neurology. 2024;272(1):2.</w:t>
      </w:r>
    </w:p>
    <w:p w14:paraId="2BCF1C69" w14:textId="77777777" w:rsidR="00AA2722" w:rsidRDefault="00AA2722"/>
    <w:sectPr w:rsidR="00AA2722" w:rsidSect="00932620">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EDFED" w14:textId="77777777" w:rsidR="00CE5E38" w:rsidRDefault="00CE5E38" w:rsidP="00932620">
      <w:pPr>
        <w:spacing w:after="0" w:line="240" w:lineRule="auto"/>
      </w:pPr>
      <w:r>
        <w:separator/>
      </w:r>
    </w:p>
  </w:endnote>
  <w:endnote w:type="continuationSeparator" w:id="0">
    <w:p w14:paraId="3AB1B67F" w14:textId="77777777" w:rsidR="00CE5E38" w:rsidRDefault="00CE5E38" w:rsidP="00932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5208970"/>
      <w:docPartObj>
        <w:docPartGallery w:val="Page Numbers (Bottom of Page)"/>
        <w:docPartUnique/>
      </w:docPartObj>
    </w:sdtPr>
    <w:sdtContent>
      <w:p w14:paraId="0C3F9AAF" w14:textId="77777777" w:rsidR="00932620" w:rsidRDefault="00932620" w:rsidP="00930C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258289B" w14:textId="77777777" w:rsidR="00932620" w:rsidRDefault="00932620" w:rsidP="00930C70">
        <w:pPr>
          <w:pStyle w:val="Footer"/>
          <w:framePr w:wrap="none" w:vAnchor="text" w:hAnchor="margin" w:xAlign="right" w:y="1"/>
          <w:rPr>
            <w:rStyle w:val="PageNumber"/>
          </w:rPr>
        </w:pPr>
      </w:p>
      <w:p w14:paraId="7987C519" w14:textId="77777777" w:rsidR="00932620" w:rsidRDefault="00932620" w:rsidP="00930C70">
        <w:pPr>
          <w:pStyle w:val="Footer"/>
          <w:framePr w:wrap="none" w:vAnchor="text" w:hAnchor="margin" w:xAlign="right" w:y="1"/>
          <w:rPr>
            <w:rStyle w:val="PageNumber"/>
          </w:rPr>
        </w:pPr>
      </w:p>
      <w:p w14:paraId="6193AD04" w14:textId="7ADFDF55" w:rsidR="00932620" w:rsidRDefault="00000000" w:rsidP="00930C70">
        <w:pPr>
          <w:pStyle w:val="Footer"/>
          <w:framePr w:wrap="none" w:vAnchor="text" w:hAnchor="margin" w:xAlign="right" w:y="1"/>
          <w:rPr>
            <w:rStyle w:val="PageNumber"/>
          </w:rPr>
        </w:pPr>
      </w:p>
    </w:sdtContent>
  </w:sdt>
  <w:p w14:paraId="79616192" w14:textId="77777777" w:rsidR="00932620" w:rsidRDefault="00932620" w:rsidP="00930C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7244758"/>
      <w:docPartObj>
        <w:docPartGallery w:val="Page Numbers (Bottom of Page)"/>
        <w:docPartUnique/>
      </w:docPartObj>
    </w:sdtPr>
    <w:sdtContent>
      <w:p w14:paraId="319F4BDC" w14:textId="77777777" w:rsidR="00932620" w:rsidRDefault="00932620" w:rsidP="00930C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2E0A64" w14:textId="77777777" w:rsidR="00932620" w:rsidRDefault="00932620" w:rsidP="00930C7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92156" w14:textId="77777777" w:rsidR="00CE5E38" w:rsidRDefault="00CE5E38" w:rsidP="00932620">
      <w:pPr>
        <w:spacing w:after="0" w:line="240" w:lineRule="auto"/>
      </w:pPr>
      <w:r>
        <w:separator/>
      </w:r>
    </w:p>
  </w:footnote>
  <w:footnote w:type="continuationSeparator" w:id="0">
    <w:p w14:paraId="00294D2F" w14:textId="77777777" w:rsidR="00CE5E38" w:rsidRDefault="00CE5E38" w:rsidP="009326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932620"/>
    <w:rsid w:val="00000D37"/>
    <w:rsid w:val="00014F0B"/>
    <w:rsid w:val="0009559C"/>
    <w:rsid w:val="000C73B8"/>
    <w:rsid w:val="000C7846"/>
    <w:rsid w:val="000D325A"/>
    <w:rsid w:val="000F0600"/>
    <w:rsid w:val="000F110E"/>
    <w:rsid w:val="000F2C37"/>
    <w:rsid w:val="00137551"/>
    <w:rsid w:val="001510D4"/>
    <w:rsid w:val="00191BA6"/>
    <w:rsid w:val="001A6975"/>
    <w:rsid w:val="001B1D62"/>
    <w:rsid w:val="001C7F36"/>
    <w:rsid w:val="00202A5F"/>
    <w:rsid w:val="0020719F"/>
    <w:rsid w:val="00255878"/>
    <w:rsid w:val="002D0CF8"/>
    <w:rsid w:val="002E7F88"/>
    <w:rsid w:val="002F36AA"/>
    <w:rsid w:val="002F3D52"/>
    <w:rsid w:val="00300B5B"/>
    <w:rsid w:val="0032242D"/>
    <w:rsid w:val="00325085"/>
    <w:rsid w:val="003302D2"/>
    <w:rsid w:val="00346E07"/>
    <w:rsid w:val="00347F85"/>
    <w:rsid w:val="00380AE1"/>
    <w:rsid w:val="003A5E3C"/>
    <w:rsid w:val="003C2665"/>
    <w:rsid w:val="003C77B5"/>
    <w:rsid w:val="003E6C21"/>
    <w:rsid w:val="00411006"/>
    <w:rsid w:val="0043336E"/>
    <w:rsid w:val="00437DC6"/>
    <w:rsid w:val="00497E78"/>
    <w:rsid w:val="004A50B1"/>
    <w:rsid w:val="004B03D8"/>
    <w:rsid w:val="004C2631"/>
    <w:rsid w:val="00501B13"/>
    <w:rsid w:val="0051398E"/>
    <w:rsid w:val="00533713"/>
    <w:rsid w:val="005A0FE8"/>
    <w:rsid w:val="005C0739"/>
    <w:rsid w:val="005D2DA1"/>
    <w:rsid w:val="005E438F"/>
    <w:rsid w:val="005F628D"/>
    <w:rsid w:val="006371E3"/>
    <w:rsid w:val="006475F0"/>
    <w:rsid w:val="006512F9"/>
    <w:rsid w:val="00670934"/>
    <w:rsid w:val="006758A1"/>
    <w:rsid w:val="00684800"/>
    <w:rsid w:val="00693A39"/>
    <w:rsid w:val="006C6EFF"/>
    <w:rsid w:val="006C7048"/>
    <w:rsid w:val="006F6BC5"/>
    <w:rsid w:val="006F731F"/>
    <w:rsid w:val="00701DDC"/>
    <w:rsid w:val="00710D2E"/>
    <w:rsid w:val="00716D07"/>
    <w:rsid w:val="00716F7C"/>
    <w:rsid w:val="0072703E"/>
    <w:rsid w:val="00732B20"/>
    <w:rsid w:val="00732DE3"/>
    <w:rsid w:val="0073433A"/>
    <w:rsid w:val="00771202"/>
    <w:rsid w:val="00772BCB"/>
    <w:rsid w:val="007747FD"/>
    <w:rsid w:val="007A3D55"/>
    <w:rsid w:val="007D1CD1"/>
    <w:rsid w:val="007E7C07"/>
    <w:rsid w:val="008041E1"/>
    <w:rsid w:val="0081123B"/>
    <w:rsid w:val="008377B5"/>
    <w:rsid w:val="008401ED"/>
    <w:rsid w:val="00840598"/>
    <w:rsid w:val="0084315D"/>
    <w:rsid w:val="00870C77"/>
    <w:rsid w:val="0088177E"/>
    <w:rsid w:val="00890733"/>
    <w:rsid w:val="008B669D"/>
    <w:rsid w:val="00932620"/>
    <w:rsid w:val="009349E6"/>
    <w:rsid w:val="0094131C"/>
    <w:rsid w:val="00954A06"/>
    <w:rsid w:val="009A3ADE"/>
    <w:rsid w:val="009B3D8C"/>
    <w:rsid w:val="009C0B06"/>
    <w:rsid w:val="009D25C2"/>
    <w:rsid w:val="009E0F44"/>
    <w:rsid w:val="009E321D"/>
    <w:rsid w:val="009F458F"/>
    <w:rsid w:val="00A1168D"/>
    <w:rsid w:val="00A11F13"/>
    <w:rsid w:val="00A1288F"/>
    <w:rsid w:val="00A22F23"/>
    <w:rsid w:val="00A96861"/>
    <w:rsid w:val="00AA062E"/>
    <w:rsid w:val="00AA0BC7"/>
    <w:rsid w:val="00AA2722"/>
    <w:rsid w:val="00AD38BE"/>
    <w:rsid w:val="00AE5BEF"/>
    <w:rsid w:val="00AF151A"/>
    <w:rsid w:val="00B04B73"/>
    <w:rsid w:val="00B22F5F"/>
    <w:rsid w:val="00B63BB0"/>
    <w:rsid w:val="00B66F27"/>
    <w:rsid w:val="00B71502"/>
    <w:rsid w:val="00BD57D3"/>
    <w:rsid w:val="00C223F6"/>
    <w:rsid w:val="00C33393"/>
    <w:rsid w:val="00C413F5"/>
    <w:rsid w:val="00C45217"/>
    <w:rsid w:val="00C53300"/>
    <w:rsid w:val="00C62133"/>
    <w:rsid w:val="00C65DAD"/>
    <w:rsid w:val="00C854CC"/>
    <w:rsid w:val="00C94773"/>
    <w:rsid w:val="00CB03E2"/>
    <w:rsid w:val="00CD0235"/>
    <w:rsid w:val="00CD3B51"/>
    <w:rsid w:val="00CE5E38"/>
    <w:rsid w:val="00D249C1"/>
    <w:rsid w:val="00D431D2"/>
    <w:rsid w:val="00D8377A"/>
    <w:rsid w:val="00D92C13"/>
    <w:rsid w:val="00DA40A9"/>
    <w:rsid w:val="00DE41EF"/>
    <w:rsid w:val="00DE6952"/>
    <w:rsid w:val="00DF1748"/>
    <w:rsid w:val="00E259DA"/>
    <w:rsid w:val="00E40387"/>
    <w:rsid w:val="00E40AE9"/>
    <w:rsid w:val="00E501FC"/>
    <w:rsid w:val="00E52E6F"/>
    <w:rsid w:val="00E90235"/>
    <w:rsid w:val="00EE23CC"/>
    <w:rsid w:val="00F072A3"/>
    <w:rsid w:val="00F17271"/>
    <w:rsid w:val="00F37727"/>
    <w:rsid w:val="00F40BB6"/>
    <w:rsid w:val="00F50CEA"/>
    <w:rsid w:val="00F642BC"/>
    <w:rsid w:val="00F806D6"/>
    <w:rsid w:val="00F81785"/>
    <w:rsid w:val="00FA0B4B"/>
    <w:rsid w:val="00FB0D37"/>
    <w:rsid w:val="00FC694C"/>
    <w:rsid w:val="00FE5035"/>
    <w:rsid w:val="00FE6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A2B80D"/>
  <w15:chartTrackingRefBased/>
  <w15:docId w15:val="{9D9626FF-CC21-3A40-AD3F-BDFDB9A7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620"/>
  </w:style>
  <w:style w:type="paragraph" w:styleId="Heading1">
    <w:name w:val="heading 1"/>
    <w:basedOn w:val="Normal"/>
    <w:next w:val="Normal"/>
    <w:link w:val="Heading1Char"/>
    <w:uiPriority w:val="9"/>
    <w:qFormat/>
    <w:rsid w:val="00932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2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26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6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6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6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26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6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6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6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620"/>
    <w:rPr>
      <w:rFonts w:eastAsiaTheme="majorEastAsia" w:cstheme="majorBidi"/>
      <w:color w:val="272727" w:themeColor="text1" w:themeTint="D8"/>
    </w:rPr>
  </w:style>
  <w:style w:type="paragraph" w:styleId="Title">
    <w:name w:val="Title"/>
    <w:basedOn w:val="Normal"/>
    <w:next w:val="Normal"/>
    <w:link w:val="TitleChar"/>
    <w:uiPriority w:val="10"/>
    <w:qFormat/>
    <w:rsid w:val="00932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620"/>
    <w:pPr>
      <w:spacing w:before="160"/>
      <w:jc w:val="center"/>
    </w:pPr>
    <w:rPr>
      <w:i/>
      <w:iCs/>
      <w:color w:val="404040" w:themeColor="text1" w:themeTint="BF"/>
    </w:rPr>
  </w:style>
  <w:style w:type="character" w:customStyle="1" w:styleId="QuoteChar">
    <w:name w:val="Quote Char"/>
    <w:basedOn w:val="DefaultParagraphFont"/>
    <w:link w:val="Quote"/>
    <w:uiPriority w:val="29"/>
    <w:rsid w:val="00932620"/>
    <w:rPr>
      <w:i/>
      <w:iCs/>
      <w:color w:val="404040" w:themeColor="text1" w:themeTint="BF"/>
    </w:rPr>
  </w:style>
  <w:style w:type="paragraph" w:styleId="ListParagraph">
    <w:name w:val="List Paragraph"/>
    <w:basedOn w:val="Normal"/>
    <w:uiPriority w:val="34"/>
    <w:qFormat/>
    <w:rsid w:val="00932620"/>
    <w:pPr>
      <w:ind w:left="720"/>
      <w:contextualSpacing/>
    </w:pPr>
  </w:style>
  <w:style w:type="character" w:styleId="IntenseEmphasis">
    <w:name w:val="Intense Emphasis"/>
    <w:basedOn w:val="DefaultParagraphFont"/>
    <w:uiPriority w:val="21"/>
    <w:qFormat/>
    <w:rsid w:val="00932620"/>
    <w:rPr>
      <w:i/>
      <w:iCs/>
      <w:color w:val="0F4761" w:themeColor="accent1" w:themeShade="BF"/>
    </w:rPr>
  </w:style>
  <w:style w:type="paragraph" w:styleId="IntenseQuote">
    <w:name w:val="Intense Quote"/>
    <w:basedOn w:val="Normal"/>
    <w:next w:val="Normal"/>
    <w:link w:val="IntenseQuoteChar"/>
    <w:uiPriority w:val="30"/>
    <w:qFormat/>
    <w:rsid w:val="00932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620"/>
    <w:rPr>
      <w:i/>
      <w:iCs/>
      <w:color w:val="0F4761" w:themeColor="accent1" w:themeShade="BF"/>
    </w:rPr>
  </w:style>
  <w:style w:type="character" w:styleId="IntenseReference">
    <w:name w:val="Intense Reference"/>
    <w:basedOn w:val="DefaultParagraphFont"/>
    <w:uiPriority w:val="32"/>
    <w:qFormat/>
    <w:rsid w:val="00932620"/>
    <w:rPr>
      <w:b/>
      <w:bCs/>
      <w:smallCaps/>
      <w:color w:val="0F4761" w:themeColor="accent1" w:themeShade="BF"/>
      <w:spacing w:val="5"/>
    </w:rPr>
  </w:style>
  <w:style w:type="character" w:styleId="CommentReference">
    <w:name w:val="annotation reference"/>
    <w:basedOn w:val="DefaultParagraphFont"/>
    <w:uiPriority w:val="99"/>
    <w:semiHidden/>
    <w:unhideWhenUsed/>
    <w:rsid w:val="00932620"/>
    <w:rPr>
      <w:sz w:val="16"/>
      <w:szCs w:val="16"/>
    </w:rPr>
  </w:style>
  <w:style w:type="paragraph" w:styleId="CommentText">
    <w:name w:val="annotation text"/>
    <w:basedOn w:val="Normal"/>
    <w:link w:val="CommentTextChar"/>
    <w:uiPriority w:val="99"/>
    <w:semiHidden/>
    <w:unhideWhenUsed/>
    <w:rsid w:val="00932620"/>
    <w:pPr>
      <w:spacing w:line="240" w:lineRule="auto"/>
    </w:pPr>
    <w:rPr>
      <w:sz w:val="20"/>
      <w:szCs w:val="20"/>
    </w:rPr>
  </w:style>
  <w:style w:type="character" w:customStyle="1" w:styleId="CommentTextChar">
    <w:name w:val="Comment Text Char"/>
    <w:basedOn w:val="DefaultParagraphFont"/>
    <w:link w:val="CommentText"/>
    <w:uiPriority w:val="99"/>
    <w:semiHidden/>
    <w:rsid w:val="00932620"/>
    <w:rPr>
      <w:sz w:val="20"/>
      <w:szCs w:val="20"/>
    </w:rPr>
  </w:style>
  <w:style w:type="paragraph" w:styleId="CommentSubject">
    <w:name w:val="annotation subject"/>
    <w:basedOn w:val="CommentText"/>
    <w:next w:val="CommentText"/>
    <w:link w:val="CommentSubjectChar"/>
    <w:uiPriority w:val="99"/>
    <w:semiHidden/>
    <w:unhideWhenUsed/>
    <w:rsid w:val="00932620"/>
    <w:rPr>
      <w:b/>
      <w:bCs/>
    </w:rPr>
  </w:style>
  <w:style w:type="character" w:customStyle="1" w:styleId="CommentSubjectChar">
    <w:name w:val="Comment Subject Char"/>
    <w:basedOn w:val="CommentTextChar"/>
    <w:link w:val="CommentSubject"/>
    <w:uiPriority w:val="99"/>
    <w:semiHidden/>
    <w:rsid w:val="00932620"/>
    <w:rPr>
      <w:b/>
      <w:bCs/>
      <w:sz w:val="20"/>
      <w:szCs w:val="20"/>
    </w:rPr>
  </w:style>
  <w:style w:type="character" w:customStyle="1" w:styleId="s4">
    <w:name w:val="s4"/>
    <w:basedOn w:val="DefaultParagraphFont"/>
    <w:rsid w:val="00932620"/>
  </w:style>
  <w:style w:type="character" w:customStyle="1" w:styleId="apple-converted-space">
    <w:name w:val="apple-converted-space"/>
    <w:basedOn w:val="DefaultParagraphFont"/>
    <w:rsid w:val="00932620"/>
  </w:style>
  <w:style w:type="character" w:customStyle="1" w:styleId="s6">
    <w:name w:val="s6"/>
    <w:basedOn w:val="DefaultParagraphFont"/>
    <w:rsid w:val="00932620"/>
  </w:style>
  <w:style w:type="character" w:customStyle="1" w:styleId="s7">
    <w:name w:val="s7"/>
    <w:basedOn w:val="DefaultParagraphFont"/>
    <w:rsid w:val="00932620"/>
  </w:style>
  <w:style w:type="paragraph" w:customStyle="1" w:styleId="s5">
    <w:name w:val="s5"/>
    <w:basedOn w:val="Normal"/>
    <w:rsid w:val="0093262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9">
    <w:name w:val="s9"/>
    <w:basedOn w:val="DefaultParagraphFont"/>
    <w:rsid w:val="00932620"/>
  </w:style>
  <w:style w:type="paragraph" w:styleId="Footer">
    <w:name w:val="footer"/>
    <w:basedOn w:val="Normal"/>
    <w:link w:val="FooterChar"/>
    <w:uiPriority w:val="99"/>
    <w:unhideWhenUsed/>
    <w:rsid w:val="00932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620"/>
  </w:style>
  <w:style w:type="character" w:styleId="PageNumber">
    <w:name w:val="page number"/>
    <w:basedOn w:val="DefaultParagraphFont"/>
    <w:uiPriority w:val="99"/>
    <w:semiHidden/>
    <w:unhideWhenUsed/>
    <w:rsid w:val="00932620"/>
  </w:style>
  <w:style w:type="character" w:styleId="LineNumber">
    <w:name w:val="line number"/>
    <w:basedOn w:val="DefaultParagraphFont"/>
    <w:uiPriority w:val="99"/>
    <w:semiHidden/>
    <w:unhideWhenUsed/>
    <w:rsid w:val="00932620"/>
  </w:style>
  <w:style w:type="paragraph" w:styleId="Header">
    <w:name w:val="header"/>
    <w:basedOn w:val="Normal"/>
    <w:link w:val="HeaderChar"/>
    <w:uiPriority w:val="99"/>
    <w:unhideWhenUsed/>
    <w:rsid w:val="00932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620"/>
  </w:style>
  <w:style w:type="paragraph" w:customStyle="1" w:styleId="EndNoteBibliographyTitle">
    <w:name w:val="EndNote Bibliography Title"/>
    <w:basedOn w:val="Normal"/>
    <w:link w:val="EndNoteBibliographyTitleChar"/>
    <w:rsid w:val="00932620"/>
    <w:pPr>
      <w:spacing w:after="0"/>
      <w:jc w:val="center"/>
    </w:pPr>
    <w:rPr>
      <w:rFonts w:ascii="Aptos" w:hAnsi="Aptos"/>
    </w:rPr>
  </w:style>
  <w:style w:type="character" w:customStyle="1" w:styleId="EndNoteBibliographyTitleChar">
    <w:name w:val="EndNote Bibliography Title Char"/>
    <w:basedOn w:val="DefaultParagraphFont"/>
    <w:link w:val="EndNoteBibliographyTitle"/>
    <w:rsid w:val="00932620"/>
    <w:rPr>
      <w:rFonts w:ascii="Aptos" w:hAnsi="Aptos"/>
    </w:rPr>
  </w:style>
  <w:style w:type="paragraph" w:customStyle="1" w:styleId="EndNoteBibliography">
    <w:name w:val="EndNote Bibliography"/>
    <w:basedOn w:val="Normal"/>
    <w:link w:val="EndNoteBibliographyChar"/>
    <w:rsid w:val="00932620"/>
    <w:pPr>
      <w:spacing w:line="240" w:lineRule="auto"/>
    </w:pPr>
    <w:rPr>
      <w:rFonts w:ascii="Aptos" w:hAnsi="Aptos"/>
    </w:rPr>
  </w:style>
  <w:style w:type="character" w:customStyle="1" w:styleId="EndNoteBibliographyChar">
    <w:name w:val="EndNote Bibliography Char"/>
    <w:basedOn w:val="DefaultParagraphFont"/>
    <w:link w:val="EndNoteBibliography"/>
    <w:rsid w:val="00932620"/>
    <w:rPr>
      <w:rFonts w:ascii="Aptos" w:hAnsi="Aptos"/>
    </w:rPr>
  </w:style>
  <w:style w:type="character" w:styleId="PlaceholderText">
    <w:name w:val="Placeholder Text"/>
    <w:basedOn w:val="DefaultParagraphFont"/>
    <w:uiPriority w:val="99"/>
    <w:semiHidden/>
    <w:rsid w:val="00932620"/>
    <w:rPr>
      <w:color w:val="666666"/>
    </w:rPr>
  </w:style>
  <w:style w:type="paragraph" w:styleId="Revision">
    <w:name w:val="Revision"/>
    <w:hidden/>
    <w:uiPriority w:val="99"/>
    <w:semiHidden/>
    <w:rsid w:val="009326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oam.beckmann@mssm.ed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780</Words>
  <Characters>4448</Characters>
  <Application>Microsoft Office Word</Application>
  <DocSecurity>0</DocSecurity>
  <Lines>37</Lines>
  <Paragraphs>10</Paragraphs>
  <ScaleCrop>false</ScaleCrop>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Lund, Anina</dc:creator>
  <cp:keywords/>
  <dc:description/>
  <cp:lastModifiedBy>Lund, Anina</cp:lastModifiedBy>
  <cp:revision>2</cp:revision>
  <dcterms:created xsi:type="dcterms:W3CDTF">2026-06-30T17:29:00Z</dcterms:created>
  <dcterms:modified xsi:type="dcterms:W3CDTF">2026-07-14T08:25:00Z</dcterms:modified>
</cp:coreProperties>
</file>