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9DBDF" w14:textId="4BA00412" w:rsidR="00B10D52" w:rsidRPr="00884D79" w:rsidRDefault="000519DE" w:rsidP="000519DE">
      <w:pPr>
        <w:spacing w:line="480" w:lineRule="auto"/>
        <w:rPr>
          <w:rFonts w:ascii="Times New Roman" w:hAnsi="Times New Roman"/>
          <w:b/>
          <w:bCs/>
          <w:color w:val="000000" w:themeColor="text1"/>
        </w:rPr>
      </w:pPr>
      <w:r w:rsidRPr="00FA15DA">
        <w:rPr>
          <w:rFonts w:ascii="Times New Roman" w:eastAsiaTheme="majorEastAsia" w:hAnsi="Times New Roman" w:cs="Times New Roman"/>
          <w:b/>
          <w:bCs/>
          <w:color w:val="000000" w:themeColor="text1"/>
        </w:rPr>
        <w:t xml:space="preserve">BioSIFTR: functional inference from shallow shotgun sequencing using biome-specific </w:t>
      </w:r>
      <w:r>
        <w:rPr>
          <w:rFonts w:ascii="Times New Roman" w:eastAsiaTheme="majorEastAsia" w:hAnsi="Times New Roman" w:cs="Times New Roman"/>
          <w:b/>
          <w:bCs/>
          <w:color w:val="000000" w:themeColor="text1"/>
        </w:rPr>
        <w:t>g</w:t>
      </w:r>
      <w:r w:rsidRPr="00FA15DA">
        <w:rPr>
          <w:rFonts w:ascii="Times New Roman" w:eastAsiaTheme="majorEastAsia" w:hAnsi="Times New Roman" w:cs="Times New Roman"/>
          <w:b/>
          <w:bCs/>
          <w:color w:val="000000" w:themeColor="text1"/>
        </w:rPr>
        <w:t>enome catalogues benchmarked in gut microbiomes</w:t>
      </w:r>
      <w:r w:rsidR="00B10D52">
        <w:rPr>
          <w:rFonts w:ascii="Times New Roman" w:hAnsi="Times New Roman"/>
          <w:b/>
          <w:bCs/>
          <w:color w:val="000000" w:themeColor="text1"/>
        </w:rPr>
        <w:t xml:space="preserve"> –</w:t>
      </w:r>
      <w:r w:rsidR="003F2013">
        <w:rPr>
          <w:rFonts w:ascii="Times New Roman" w:hAnsi="Times New Roman"/>
          <w:b/>
          <w:bCs/>
          <w:color w:val="000000" w:themeColor="text1"/>
        </w:rPr>
        <w:t xml:space="preserve"> Supplementary Figures</w:t>
      </w:r>
    </w:p>
    <w:p w14:paraId="6F74D69F" w14:textId="77777777" w:rsidR="00B10D52" w:rsidRPr="00884D79" w:rsidRDefault="00B10D52" w:rsidP="00B10D52">
      <w:pPr>
        <w:spacing w:line="480" w:lineRule="auto"/>
        <w:rPr>
          <w:rFonts w:ascii="Times New Roman" w:eastAsia="Times New Roman" w:hAnsi="Times New Roman" w:cs="Times New Roman"/>
          <w:color w:val="000000" w:themeColor="text1"/>
        </w:rPr>
      </w:pPr>
    </w:p>
    <w:p w14:paraId="705A7F14" w14:textId="77777777" w:rsidR="00B10D52" w:rsidRPr="00884D79" w:rsidRDefault="00B10D52" w:rsidP="00B10D52">
      <w:pPr>
        <w:spacing w:line="480" w:lineRule="auto"/>
        <w:rPr>
          <w:rFonts w:ascii="Times New Roman" w:eastAsia="Times New Roman" w:hAnsi="Times New Roman" w:cs="Times New Roman"/>
          <w:color w:val="000000" w:themeColor="text1"/>
        </w:rPr>
      </w:pPr>
      <w:r w:rsidRPr="00884D79">
        <w:rPr>
          <w:rFonts w:ascii="Times New Roman" w:eastAsia="Times New Roman" w:hAnsi="Times New Roman" w:cs="Times New Roman"/>
          <w:color w:val="000000" w:themeColor="text1"/>
        </w:rPr>
        <w:t>Alejandra Escobar-</w:t>
      </w:r>
      <w:proofErr w:type="gramStart"/>
      <w:r w:rsidRPr="00884D79">
        <w:rPr>
          <w:rFonts w:ascii="Times New Roman" w:eastAsia="Times New Roman" w:hAnsi="Times New Roman" w:cs="Times New Roman"/>
          <w:color w:val="000000" w:themeColor="text1"/>
        </w:rPr>
        <w:t>Zepeda</w:t>
      </w:r>
      <w:r w:rsidRPr="00884D79">
        <w:rPr>
          <w:rFonts w:ascii="Times New Roman" w:eastAsia="Times New Roman" w:hAnsi="Times New Roman" w:cs="Times New Roman"/>
          <w:color w:val="000000" w:themeColor="text1"/>
          <w:vertAlign w:val="superscript"/>
        </w:rPr>
        <w:t>a†</w:t>
      </w:r>
      <w:r w:rsidRPr="00884D79">
        <w:rPr>
          <w:rFonts w:ascii="Times New Roman" w:eastAsia="Times New Roman" w:hAnsi="Times New Roman" w:cs="Times New Roman"/>
          <w:color w:val="000000" w:themeColor="text1"/>
        </w:rPr>
        <w:t>,</w:t>
      </w:r>
      <w:proofErr w:type="gramEnd"/>
      <w:r w:rsidRPr="00884D79">
        <w:rPr>
          <w:rFonts w:ascii="Times New Roman" w:eastAsia="Times New Roman" w:hAnsi="Times New Roman" w:cs="Times New Roman"/>
          <w:color w:val="000000" w:themeColor="text1"/>
        </w:rPr>
        <w:t xml:space="preserve"> Matti O. </w:t>
      </w:r>
      <w:proofErr w:type="gramStart"/>
      <w:r w:rsidRPr="00884D79">
        <w:rPr>
          <w:rFonts w:ascii="Times New Roman" w:eastAsia="Times New Roman" w:hAnsi="Times New Roman" w:cs="Times New Roman"/>
          <w:color w:val="000000" w:themeColor="text1"/>
        </w:rPr>
        <w:t>Ruuskanen</w:t>
      </w:r>
      <w:r w:rsidRPr="00884D79">
        <w:rPr>
          <w:rFonts w:ascii="Times New Roman" w:eastAsia="Times New Roman" w:hAnsi="Times New Roman" w:cs="Times New Roman"/>
          <w:color w:val="000000" w:themeColor="text1"/>
          <w:vertAlign w:val="superscript"/>
        </w:rPr>
        <w:t>b</w:t>
      </w:r>
      <w:r>
        <w:rPr>
          <w:rFonts w:ascii="Times New Roman" w:eastAsia="Times New Roman" w:hAnsi="Times New Roman" w:cs="Times New Roman"/>
          <w:color w:val="000000" w:themeColor="text1"/>
          <w:vertAlign w:val="superscript"/>
        </w:rPr>
        <w:t>,c</w:t>
      </w:r>
      <w:proofErr w:type="gramEnd"/>
      <w:r w:rsidRPr="00884D79">
        <w:rPr>
          <w:rFonts w:ascii="Times New Roman" w:eastAsia="Times New Roman" w:hAnsi="Times New Roman" w:cs="Times New Roman"/>
          <w:color w:val="000000" w:themeColor="text1"/>
          <w:vertAlign w:val="superscript"/>
        </w:rPr>
        <w:t>†</w:t>
      </w:r>
      <w:r w:rsidRPr="00884D79">
        <w:rPr>
          <w:rFonts w:ascii="Times New Roman" w:eastAsia="Times New Roman" w:hAnsi="Times New Roman" w:cs="Times New Roman"/>
          <w:color w:val="000000" w:themeColor="text1"/>
        </w:rPr>
        <w:t>*, Martin Beracochea</w:t>
      </w:r>
      <w:r w:rsidRPr="00884D79">
        <w:rPr>
          <w:rFonts w:ascii="Times New Roman" w:eastAsia="Times New Roman" w:hAnsi="Times New Roman" w:cs="Times New Roman"/>
          <w:color w:val="000000" w:themeColor="text1"/>
          <w:vertAlign w:val="superscript"/>
        </w:rPr>
        <w:t>a</w:t>
      </w:r>
      <w:r w:rsidRPr="00884D79">
        <w:rPr>
          <w:rFonts w:ascii="Times New Roman" w:eastAsia="Times New Roman" w:hAnsi="Times New Roman" w:cs="Times New Roman"/>
          <w:color w:val="000000" w:themeColor="text1"/>
        </w:rPr>
        <w:t>, Jennifer Lu</w:t>
      </w:r>
      <w:r w:rsidRPr="00884D79">
        <w:rPr>
          <w:rFonts w:ascii="Times New Roman" w:eastAsia="Times New Roman" w:hAnsi="Times New Roman" w:cs="Times New Roman"/>
          <w:color w:val="000000" w:themeColor="text1"/>
          <w:vertAlign w:val="superscript"/>
        </w:rPr>
        <w:t>a</w:t>
      </w:r>
      <w:r w:rsidRPr="00884D79">
        <w:rPr>
          <w:rFonts w:ascii="Times New Roman" w:eastAsia="Times New Roman" w:hAnsi="Times New Roman" w:cs="Times New Roman"/>
          <w:color w:val="000000" w:themeColor="text1"/>
        </w:rPr>
        <w:t>, Dattatray Mongad</w:t>
      </w:r>
      <w:r w:rsidRPr="00884D79">
        <w:rPr>
          <w:rFonts w:ascii="Times New Roman" w:eastAsia="Times New Roman" w:hAnsi="Times New Roman" w:cs="Times New Roman"/>
          <w:color w:val="000000" w:themeColor="text1"/>
          <w:vertAlign w:val="superscript"/>
        </w:rPr>
        <w:t>b</w:t>
      </w:r>
      <w:r w:rsidRPr="00884D79">
        <w:rPr>
          <w:rFonts w:ascii="Times New Roman" w:eastAsia="Times New Roman" w:hAnsi="Times New Roman" w:cs="Times New Roman"/>
          <w:color w:val="000000" w:themeColor="text1"/>
        </w:rPr>
        <w:t>, Lorna Richardson</w:t>
      </w:r>
      <w:r w:rsidRPr="00884D79">
        <w:rPr>
          <w:rFonts w:ascii="Times New Roman" w:eastAsia="Times New Roman" w:hAnsi="Times New Roman" w:cs="Times New Roman"/>
          <w:color w:val="000000" w:themeColor="text1"/>
          <w:vertAlign w:val="superscript"/>
        </w:rPr>
        <w:t>a</w:t>
      </w:r>
      <w:r w:rsidRPr="00884D79">
        <w:rPr>
          <w:rFonts w:ascii="Times New Roman" w:eastAsia="Times New Roman" w:hAnsi="Times New Roman" w:cs="Times New Roman"/>
          <w:color w:val="000000" w:themeColor="text1"/>
        </w:rPr>
        <w:t xml:space="preserve">, Robert D. </w:t>
      </w:r>
      <w:proofErr w:type="gramStart"/>
      <w:r w:rsidRPr="00884D79">
        <w:rPr>
          <w:rFonts w:ascii="Times New Roman" w:eastAsia="Times New Roman" w:hAnsi="Times New Roman" w:cs="Times New Roman"/>
          <w:color w:val="000000" w:themeColor="text1"/>
        </w:rPr>
        <w:t>Finn</w:t>
      </w:r>
      <w:r w:rsidRPr="00884D79">
        <w:rPr>
          <w:rFonts w:ascii="Times New Roman" w:eastAsia="Times New Roman" w:hAnsi="Times New Roman" w:cs="Times New Roman"/>
          <w:color w:val="000000" w:themeColor="text1"/>
          <w:vertAlign w:val="superscript"/>
        </w:rPr>
        <w:t>a</w:t>
      </w:r>
      <w:r w:rsidRPr="00884D79">
        <w:rPr>
          <w:rFonts w:ascii="Times New Roman" w:hAnsi="Times New Roman"/>
          <w:color w:val="000000" w:themeColor="text1"/>
          <w:vertAlign w:val="superscript"/>
        </w:rPr>
        <w:t>‡</w:t>
      </w:r>
      <w:r w:rsidRPr="00884D79">
        <w:rPr>
          <w:rFonts w:ascii="Times New Roman" w:eastAsia="Times New Roman" w:hAnsi="Times New Roman" w:cs="Times New Roman"/>
          <w:color w:val="000000" w:themeColor="text1"/>
        </w:rPr>
        <w:t>,</w:t>
      </w:r>
      <w:proofErr w:type="gramEnd"/>
      <w:r w:rsidRPr="00884D79">
        <w:rPr>
          <w:rFonts w:ascii="Times New Roman" w:eastAsia="Times New Roman" w:hAnsi="Times New Roman" w:cs="Times New Roman"/>
          <w:color w:val="000000" w:themeColor="text1"/>
        </w:rPr>
        <w:t xml:space="preserve"> Leo </w:t>
      </w:r>
      <w:proofErr w:type="gramStart"/>
      <w:r w:rsidRPr="00884D79">
        <w:rPr>
          <w:rFonts w:ascii="Times New Roman" w:eastAsia="Times New Roman" w:hAnsi="Times New Roman" w:cs="Times New Roman"/>
          <w:color w:val="000000" w:themeColor="text1"/>
        </w:rPr>
        <w:t>Lahti</w:t>
      </w:r>
      <w:r w:rsidRPr="00884D79">
        <w:rPr>
          <w:rFonts w:ascii="Times New Roman" w:eastAsia="Times New Roman" w:hAnsi="Times New Roman" w:cs="Times New Roman"/>
          <w:color w:val="000000" w:themeColor="text1"/>
          <w:vertAlign w:val="superscript"/>
        </w:rPr>
        <w:t>b</w:t>
      </w:r>
      <w:r w:rsidRPr="00884D79">
        <w:rPr>
          <w:rFonts w:ascii="Times New Roman" w:hAnsi="Times New Roman"/>
          <w:color w:val="000000" w:themeColor="text1"/>
          <w:vertAlign w:val="superscript"/>
        </w:rPr>
        <w:t>‡</w:t>
      </w:r>
      <w:r w:rsidRPr="00884D79">
        <w:rPr>
          <w:rFonts w:ascii="Times New Roman" w:eastAsia="Times New Roman" w:hAnsi="Times New Roman" w:cs="Times New Roman"/>
          <w:color w:val="000000" w:themeColor="text1"/>
        </w:rPr>
        <w:t>*</w:t>
      </w:r>
      <w:proofErr w:type="gramEnd"/>
    </w:p>
    <w:p w14:paraId="5ACA2311" w14:textId="77777777" w:rsidR="00B10D52" w:rsidRPr="00884D79" w:rsidRDefault="00B10D52" w:rsidP="00B10D52">
      <w:pPr>
        <w:spacing w:line="480" w:lineRule="auto"/>
        <w:rPr>
          <w:rFonts w:ascii="Times New Roman" w:eastAsia="Times New Roman" w:hAnsi="Times New Roman" w:cs="Times New Roman"/>
          <w:color w:val="000000" w:themeColor="text1"/>
        </w:rPr>
      </w:pPr>
    </w:p>
    <w:p w14:paraId="17B0264F" w14:textId="77777777" w:rsidR="00B10D52" w:rsidRPr="00884D79" w:rsidRDefault="00B10D52" w:rsidP="00B10D52">
      <w:pPr>
        <w:spacing w:line="480" w:lineRule="auto"/>
        <w:rPr>
          <w:rFonts w:ascii="Times New Roman" w:eastAsia="Times New Roman" w:hAnsi="Times New Roman" w:cs="Times New Roman"/>
          <w:color w:val="000000" w:themeColor="text1"/>
        </w:rPr>
      </w:pPr>
      <w:r w:rsidRPr="00884D79">
        <w:rPr>
          <w:rFonts w:ascii="Times New Roman" w:eastAsia="Times New Roman" w:hAnsi="Times New Roman" w:cs="Times New Roman"/>
          <w:color w:val="000000" w:themeColor="text1"/>
          <w:vertAlign w:val="superscript"/>
        </w:rPr>
        <w:t>†</w:t>
      </w:r>
      <w:r w:rsidRPr="00884D79">
        <w:rPr>
          <w:rFonts w:ascii="Times New Roman" w:eastAsia="Times New Roman" w:hAnsi="Times New Roman" w:cs="Times New Roman"/>
          <w:color w:val="000000" w:themeColor="text1"/>
        </w:rPr>
        <w:t xml:space="preserve">A. Escobar-Zepeda and M.O. Ruuskanen contributed equally to this work. </w:t>
      </w:r>
    </w:p>
    <w:p w14:paraId="5BBA6416" w14:textId="77777777" w:rsidR="00B10D52" w:rsidRPr="00884D79" w:rsidRDefault="00B10D52" w:rsidP="00B10D52">
      <w:pPr>
        <w:spacing w:line="480" w:lineRule="auto"/>
        <w:rPr>
          <w:rFonts w:ascii="Times New Roman" w:eastAsia="Times New Roman" w:hAnsi="Times New Roman" w:cs="Times New Roman"/>
          <w:color w:val="000000" w:themeColor="text1"/>
        </w:rPr>
      </w:pPr>
      <w:r w:rsidRPr="00884D79">
        <w:rPr>
          <w:rFonts w:ascii="Times New Roman" w:hAnsi="Times New Roman"/>
          <w:color w:val="000000" w:themeColor="text1"/>
          <w:vertAlign w:val="superscript"/>
        </w:rPr>
        <w:t>‡</w:t>
      </w:r>
      <w:r w:rsidRPr="00884D79">
        <w:rPr>
          <w:rFonts w:ascii="Times New Roman" w:eastAsia="Times New Roman" w:hAnsi="Times New Roman" w:cs="Times New Roman"/>
          <w:color w:val="000000" w:themeColor="text1"/>
        </w:rPr>
        <w:t>R. D. Finn and L. Lahti contributed equally and jointly supervised this work.</w:t>
      </w:r>
    </w:p>
    <w:p w14:paraId="189E9376" w14:textId="77777777" w:rsidR="00B10D52" w:rsidRPr="00884D79" w:rsidRDefault="00B10D52" w:rsidP="00B10D52">
      <w:pPr>
        <w:spacing w:line="480" w:lineRule="auto"/>
        <w:rPr>
          <w:rFonts w:ascii="Times New Roman" w:eastAsia="Times New Roman" w:hAnsi="Times New Roman" w:cs="Times New Roman"/>
          <w:color w:val="000000" w:themeColor="text1"/>
        </w:rPr>
      </w:pPr>
      <w:proofErr w:type="gramStart"/>
      <w:r w:rsidRPr="00884D79">
        <w:rPr>
          <w:rFonts w:ascii="Times New Roman" w:eastAsia="Times New Roman" w:hAnsi="Times New Roman" w:cs="Times New Roman"/>
          <w:color w:val="000000" w:themeColor="text1"/>
          <w:vertAlign w:val="superscript"/>
        </w:rPr>
        <w:t>a</w:t>
      </w:r>
      <w:proofErr w:type="gramEnd"/>
      <w:r w:rsidRPr="00884D79">
        <w:rPr>
          <w:rFonts w:ascii="Times New Roman" w:eastAsia="Times New Roman" w:hAnsi="Times New Roman" w:cs="Times New Roman"/>
          <w:color w:val="000000" w:themeColor="text1"/>
          <w:vertAlign w:val="superscript"/>
        </w:rPr>
        <w:t xml:space="preserve"> </w:t>
      </w:r>
      <w:r w:rsidRPr="00884D79">
        <w:rPr>
          <w:rFonts w:ascii="Times New Roman" w:eastAsia="Times New Roman" w:hAnsi="Times New Roman" w:cs="Times New Roman"/>
          <w:color w:val="000000" w:themeColor="text1"/>
        </w:rPr>
        <w:t>EMBL-EBI, Microbiome Informatics Team, Wellcome Genome Campus, Hinxton, Cambridge CB10 1SA, United Kingdom</w:t>
      </w:r>
    </w:p>
    <w:p w14:paraId="168BC5D3" w14:textId="77777777" w:rsidR="00B10D52" w:rsidRDefault="00B10D52" w:rsidP="00B10D52">
      <w:pPr>
        <w:spacing w:line="480" w:lineRule="auto"/>
        <w:rPr>
          <w:rFonts w:ascii="Times New Roman" w:eastAsia="Times New Roman" w:hAnsi="Times New Roman" w:cs="Times New Roman"/>
          <w:color w:val="000000" w:themeColor="text1"/>
        </w:rPr>
      </w:pPr>
      <w:r w:rsidRPr="00884D79">
        <w:rPr>
          <w:rFonts w:ascii="Times New Roman" w:eastAsia="Times New Roman" w:hAnsi="Times New Roman" w:cs="Times New Roman"/>
          <w:color w:val="000000" w:themeColor="text1"/>
          <w:vertAlign w:val="superscript"/>
        </w:rPr>
        <w:t>b</w:t>
      </w:r>
      <w:r w:rsidRPr="00884D79">
        <w:rPr>
          <w:rFonts w:ascii="Times New Roman" w:eastAsia="Times New Roman" w:hAnsi="Times New Roman" w:cs="Times New Roman"/>
          <w:color w:val="000000" w:themeColor="text1"/>
        </w:rPr>
        <w:t xml:space="preserve"> Department of Computing, University of Turku</w:t>
      </w:r>
      <w:r>
        <w:rPr>
          <w:rFonts w:ascii="Times New Roman" w:eastAsia="Times New Roman" w:hAnsi="Times New Roman" w:cs="Times New Roman"/>
          <w:color w:val="000000" w:themeColor="text1"/>
        </w:rPr>
        <w:t>,</w:t>
      </w:r>
      <w:r w:rsidRPr="00884D79">
        <w:rPr>
          <w:rFonts w:ascii="Times New Roman" w:eastAsia="Times New Roman" w:hAnsi="Times New Roman" w:cs="Times New Roman"/>
          <w:color w:val="000000" w:themeColor="text1"/>
        </w:rPr>
        <w:t xml:space="preserve"> Vesilinnantie 5, 20500, Finland</w:t>
      </w:r>
    </w:p>
    <w:p w14:paraId="0B30ECB9" w14:textId="77777777" w:rsidR="00B10D52" w:rsidRPr="00884D79" w:rsidRDefault="00B10D52" w:rsidP="00B10D52">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vertAlign w:val="superscript"/>
        </w:rPr>
        <w:t>c</w:t>
      </w:r>
      <w:r w:rsidRPr="00884D79">
        <w:rPr>
          <w:rFonts w:ascii="Times New Roman" w:eastAsia="Times New Roman" w:hAnsi="Times New Roman" w:cs="Times New Roman"/>
          <w:color w:val="000000" w:themeColor="text1"/>
        </w:rPr>
        <w:t xml:space="preserve"> Department of </w:t>
      </w:r>
      <w:r>
        <w:rPr>
          <w:rFonts w:ascii="Times New Roman" w:eastAsia="Times New Roman" w:hAnsi="Times New Roman" w:cs="Times New Roman"/>
          <w:color w:val="000000" w:themeColor="text1"/>
        </w:rPr>
        <w:t>Life Technologies</w:t>
      </w:r>
      <w:r w:rsidRPr="00884D79">
        <w:rPr>
          <w:rFonts w:ascii="Times New Roman" w:eastAsia="Times New Roman" w:hAnsi="Times New Roman" w:cs="Times New Roman"/>
          <w:color w:val="000000" w:themeColor="text1"/>
        </w:rPr>
        <w:t xml:space="preserve">, University of Turku, </w:t>
      </w:r>
      <w:r w:rsidRPr="00A1084F">
        <w:rPr>
          <w:rFonts w:ascii="Times New Roman" w:eastAsia="Times New Roman" w:hAnsi="Times New Roman" w:cs="Times New Roman"/>
          <w:color w:val="000000" w:themeColor="text1"/>
        </w:rPr>
        <w:t>Itäinen Pitkäkatu 4</w:t>
      </w:r>
      <w:r w:rsidRPr="00884D79">
        <w:rPr>
          <w:rFonts w:ascii="Times New Roman" w:eastAsia="Times New Roman" w:hAnsi="Times New Roman" w:cs="Times New Roman"/>
          <w:color w:val="000000" w:themeColor="text1"/>
        </w:rPr>
        <w:t>, 20500, Finland</w:t>
      </w:r>
    </w:p>
    <w:p w14:paraId="6EF62A1B" w14:textId="77777777" w:rsidR="00B10D52" w:rsidRPr="00884D79" w:rsidRDefault="00B10D52" w:rsidP="00B10D52">
      <w:pPr>
        <w:spacing w:line="480" w:lineRule="auto"/>
        <w:rPr>
          <w:rFonts w:ascii="Times New Roman" w:eastAsia="Times New Roman" w:hAnsi="Times New Roman" w:cs="Times New Roman"/>
          <w:color w:val="000000" w:themeColor="text1"/>
        </w:rPr>
      </w:pPr>
      <w:r w:rsidRPr="00884D79">
        <w:rPr>
          <w:rFonts w:ascii="Times New Roman" w:eastAsia="Times New Roman" w:hAnsi="Times New Roman" w:cs="Times New Roman"/>
          <w:color w:val="000000" w:themeColor="text1"/>
        </w:rPr>
        <w:t xml:space="preserve">*Corresponding authors: Matti Ruuskanen, </w:t>
      </w:r>
      <w:hyperlink r:id="rId6">
        <w:r w:rsidRPr="00884D79">
          <w:rPr>
            <w:rFonts w:ascii="Times New Roman" w:eastAsia="Times New Roman" w:hAnsi="Times New Roman" w:cs="Times New Roman"/>
            <w:color w:val="000000" w:themeColor="text1"/>
            <w:u w:val="single"/>
          </w:rPr>
          <w:t>matti.ruuskanen@utu.fi</w:t>
        </w:r>
      </w:hyperlink>
      <w:r w:rsidRPr="00884D79">
        <w:rPr>
          <w:rFonts w:ascii="Times New Roman" w:eastAsia="Times New Roman" w:hAnsi="Times New Roman" w:cs="Times New Roman"/>
          <w:color w:val="000000" w:themeColor="text1"/>
        </w:rPr>
        <w:t xml:space="preserve">; Leo Lahti, </w:t>
      </w:r>
      <w:hyperlink r:id="rId7">
        <w:r w:rsidRPr="00884D79">
          <w:rPr>
            <w:rStyle w:val="Hyperlinkki"/>
            <w:rFonts w:ascii="Times New Roman" w:eastAsia="Times New Roman" w:hAnsi="Times New Roman" w:cs="Times New Roman"/>
            <w:color w:val="000000" w:themeColor="text1"/>
          </w:rPr>
          <w:t>leo.lahti@utu.fi</w:t>
        </w:r>
      </w:hyperlink>
    </w:p>
    <w:p w14:paraId="74BA30C9" w14:textId="77777777" w:rsidR="00B10D52" w:rsidRPr="00884D79" w:rsidRDefault="00B10D52" w:rsidP="00B10D52">
      <w:pPr>
        <w:spacing w:line="480" w:lineRule="auto"/>
        <w:rPr>
          <w:rFonts w:ascii="Times New Roman" w:eastAsia="Times New Roman" w:hAnsi="Times New Roman" w:cs="Times New Roman"/>
          <w:color w:val="000000" w:themeColor="text1"/>
        </w:rPr>
      </w:pPr>
    </w:p>
    <w:p w14:paraId="443BD455" w14:textId="7DC06A74" w:rsidR="00B10D52" w:rsidRPr="00884D79" w:rsidRDefault="00B10D52" w:rsidP="00B10D52">
      <w:pPr>
        <w:spacing w:line="480" w:lineRule="auto"/>
        <w:rPr>
          <w:rFonts w:ascii="Times New Roman" w:eastAsia="Times New Roman" w:hAnsi="Times New Roman" w:cs="Times New Roman"/>
          <w:color w:val="000000" w:themeColor="text1"/>
        </w:rPr>
      </w:pPr>
      <w:bookmarkStart w:id="0" w:name="_pd6wx5mgbcll"/>
      <w:bookmarkEnd w:id="0"/>
      <w:r w:rsidRPr="00884D79">
        <w:rPr>
          <w:rFonts w:ascii="Times New Roman" w:eastAsia="Times New Roman" w:hAnsi="Times New Roman" w:cs="Times New Roman"/>
          <w:color w:val="000000" w:themeColor="text1"/>
        </w:rPr>
        <w:t>Keywords: microbiome, metagenomics, bioinformatics, shallow shotgun sequencing, 16S rRNA gene, benchmark, functional prediction, human gut, chicken gut, mouse gut</w:t>
      </w:r>
      <w:r w:rsidRPr="00884D79">
        <w:rPr>
          <w:color w:val="000000" w:themeColor="text1"/>
        </w:rPr>
        <w:br w:type="page"/>
      </w:r>
    </w:p>
    <w:p w14:paraId="464D9BD8" w14:textId="4E4F1584" w:rsidR="00B10D52" w:rsidRPr="00884D79" w:rsidRDefault="00B10D52" w:rsidP="00B10D52">
      <w:pPr>
        <w:pStyle w:val="Otsikko1"/>
        <w:spacing w:line="480" w:lineRule="auto"/>
        <w:rPr>
          <w:rFonts w:ascii="Times New Roman" w:hAnsi="Times New Roman"/>
          <w:b/>
          <w:bCs/>
          <w:color w:val="000000" w:themeColor="text1"/>
          <w:sz w:val="24"/>
          <w:szCs w:val="24"/>
        </w:rPr>
      </w:pPr>
      <w:r w:rsidRPr="00884D79">
        <w:rPr>
          <w:rFonts w:ascii="Times New Roman" w:eastAsia="Times New Roman" w:hAnsi="Times New Roman" w:cs="Times New Roman"/>
          <w:b/>
          <w:bCs/>
          <w:color w:val="000000" w:themeColor="text1"/>
          <w:sz w:val="24"/>
          <w:szCs w:val="24"/>
        </w:rPr>
        <w:lastRenderedPageBreak/>
        <w:t xml:space="preserve">1. </w:t>
      </w:r>
      <w:r w:rsidR="007D2FCE">
        <w:rPr>
          <w:rFonts w:ascii="Times New Roman" w:hAnsi="Times New Roman"/>
          <w:b/>
          <w:bCs/>
          <w:color w:val="000000" w:themeColor="text1"/>
          <w:sz w:val="24"/>
          <w:szCs w:val="24"/>
        </w:rPr>
        <w:t xml:space="preserve">Supplementary </w:t>
      </w:r>
      <w:r w:rsidR="00B25570">
        <w:rPr>
          <w:rFonts w:ascii="Times New Roman" w:hAnsi="Times New Roman"/>
          <w:b/>
          <w:bCs/>
          <w:color w:val="000000" w:themeColor="text1"/>
          <w:sz w:val="24"/>
          <w:szCs w:val="24"/>
        </w:rPr>
        <w:t>Figures</w:t>
      </w:r>
    </w:p>
    <w:p w14:paraId="54D78C00" w14:textId="6036F0C4" w:rsidR="00B10D52" w:rsidRPr="00884D79" w:rsidRDefault="00F061C2" w:rsidP="00B10D52">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14:ligatures w14:val="standardContextual"/>
        </w:rPr>
        <w:drawing>
          <wp:inline distT="0" distB="0" distL="0" distR="0" wp14:anchorId="36BF68F8" wp14:editId="43FBF2D6">
            <wp:extent cx="6120130" cy="2346325"/>
            <wp:effectExtent l="0" t="0" r="1270" b="3175"/>
            <wp:docPr id="11490049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004964" name="Picture 1149004964"/>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130" cy="2346325"/>
                    </a:xfrm>
                    <a:prstGeom prst="rect">
                      <a:avLst/>
                    </a:prstGeom>
                  </pic:spPr>
                </pic:pic>
              </a:graphicData>
            </a:graphic>
          </wp:inline>
        </w:drawing>
      </w:r>
    </w:p>
    <w:p w14:paraId="5AA414FB" w14:textId="71B4D6BB" w:rsidR="00B25570" w:rsidRDefault="00F061C2" w:rsidP="00B25570">
      <w:pPr>
        <w:rPr>
          <w:color w:val="000000"/>
        </w:rPr>
      </w:pPr>
      <w:r w:rsidRPr="00F061C2">
        <w:rPr>
          <w:b/>
          <w:bCs/>
          <w:color w:val="000000"/>
        </w:rPr>
        <w:t>Figure S1. Functional inference performance across annotation types and modes for BioSIFTR parameter optimisation</w:t>
      </w:r>
      <w:r w:rsidRPr="00F061C2">
        <w:rPr>
          <w:color w:val="000000"/>
        </w:rPr>
        <w:t>. F1-score distributions across 20 synthetic community replicates are shown for core (teal) and pan (black) inference modes, comparing three annotation types (Pfam, KOs, and KEGG modules) across four species richness levels (50, 100, 500, and 1,000 species). Results are shown for (A) Sourmash with k-mer size 21 and (B) bwa-mem2 with dynamic coverage threshold optimisation (0.1 for richness ≤150 species; 0.01 for richness &gt;150 species). Significance labels above each annotation type indicate pairwise Wilcoxon test results comparing core vs. pan mode: ns = not significant, * = 0.01 &lt; p ≤ 0.05, ** = 0.001 &lt; p ≤ 0.01, *** = 0.0001 &lt; p ≤ 0.001, **** = p ≤ 0.0001.</w:t>
      </w:r>
      <w:r w:rsidR="00B25570">
        <w:rPr>
          <w:color w:val="000000"/>
        </w:rPr>
        <w:br w:type="page"/>
      </w:r>
    </w:p>
    <w:p w14:paraId="15895FD6" w14:textId="1373CEB2" w:rsidR="00F061C2" w:rsidRDefault="000519DE" w:rsidP="00B10D52">
      <w:pPr>
        <w:rPr>
          <w:color w:val="000000"/>
        </w:rPr>
      </w:pPr>
      <w:r>
        <w:rPr>
          <w:rFonts w:ascii="Arial" w:hAnsi="Arial" w:cs="Arial"/>
          <w:noProof/>
          <w:color w:val="222222"/>
          <w:sz w:val="22"/>
          <w:szCs w:val="22"/>
        </w:rPr>
        <w:lastRenderedPageBreak/>
        <w:drawing>
          <wp:inline distT="0" distB="0" distL="0" distR="0" wp14:anchorId="2015ADE1" wp14:editId="399FFC71">
            <wp:extent cx="5899150" cy="3213224"/>
            <wp:effectExtent l="0" t="0" r="6350" b="6350"/>
            <wp:docPr id="823555328"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7364" cy="3217698"/>
                    </a:xfrm>
                    <a:prstGeom prst="rect">
                      <a:avLst/>
                    </a:prstGeom>
                    <a:noFill/>
                    <a:ln>
                      <a:noFill/>
                    </a:ln>
                  </pic:spPr>
                </pic:pic>
              </a:graphicData>
            </a:graphic>
          </wp:inline>
        </w:drawing>
      </w:r>
    </w:p>
    <w:p w14:paraId="73422FEB" w14:textId="77777777" w:rsidR="00F061C2" w:rsidRDefault="00F061C2" w:rsidP="00F061C2">
      <w:pPr>
        <w:rPr>
          <w:color w:val="000000"/>
        </w:rPr>
      </w:pPr>
      <w:r w:rsidRPr="00F061C2">
        <w:rPr>
          <w:b/>
          <w:bCs/>
          <w:color w:val="000000"/>
        </w:rPr>
        <w:t>Figure S2. Comparison of taxonomic and functional profiles between BioSIFTR and SHOGUN using a matched reference database.</w:t>
      </w:r>
      <w:r w:rsidRPr="00F061C2">
        <w:rPr>
          <w:color w:val="000000"/>
        </w:rPr>
        <w:t xml:space="preserve"> To address the potential confounding effect of database choice on method comparisons, a custom SHOGUN database was constructed from the same MGnify Human Gut Genome Catalogue (v2.0.2, 4,744 representative genomes) used by BioSIFTR, ensuring that differences between methods reflect algorithmic and inference strategy differences rather than reference composition. Human gut samples (n = 30, PRJDB11444) were processed at 1 M reads using both tools under this matched-database framework, and results were compared against deep-shotgun assembly-based profiles as the gold standard.</w:t>
      </w:r>
    </w:p>
    <w:p w14:paraId="29597928" w14:textId="77777777" w:rsidR="00F061C2" w:rsidRPr="00F061C2" w:rsidRDefault="00F061C2" w:rsidP="00F061C2">
      <w:pPr>
        <w:rPr>
          <w:color w:val="000000"/>
        </w:rPr>
      </w:pPr>
    </w:p>
    <w:p w14:paraId="4D354182" w14:textId="016DAA21" w:rsidR="00F061C2" w:rsidRDefault="00F061C2" w:rsidP="00F061C2">
      <w:pPr>
        <w:rPr>
          <w:color w:val="000000"/>
        </w:rPr>
      </w:pPr>
      <w:r w:rsidRPr="00F061C2">
        <w:rPr>
          <w:b/>
          <w:bCs/>
          <w:color w:val="000000"/>
        </w:rPr>
        <w:t>(Left)</w:t>
      </w:r>
      <w:r w:rsidRPr="00F061C2">
        <w:rPr>
          <w:color w:val="000000"/>
        </w:rPr>
        <w:t xml:space="preserve"> PCoA of species-level taxonomic profiles based on Bray-</w:t>
      </w:r>
      <w:proofErr w:type="gramStart"/>
      <w:r w:rsidRPr="00F061C2">
        <w:rPr>
          <w:color w:val="000000"/>
        </w:rPr>
        <w:t>Curtis</w:t>
      </w:r>
      <w:proofErr w:type="gramEnd"/>
      <w:r w:rsidRPr="00F061C2">
        <w:rPr>
          <w:color w:val="000000"/>
        </w:rPr>
        <w:t xml:space="preserve"> dissimilarity computed on relative abundances. BioSIFTR (green) and SHOGUN (red) show highly overlapping ordination patterns with no significant separation between methods (pairwise ANOSIM R = 0.038, p = 0.052), confirming that when operating on the same reference database, both tools produce concordant taxonomic profiles. Both methods differ modestly but significantly from the deep-shotgun reference (ANOSIM R ≈ 0.31–0.35, p = 0.001), with method explaining only ~9.1% of variance (PERMANOVA R² = 0.091).</w:t>
      </w:r>
      <w:r>
        <w:rPr>
          <w:color w:val="000000"/>
        </w:rPr>
        <w:t xml:space="preserve"> </w:t>
      </w:r>
      <w:r w:rsidRPr="00F061C2">
        <w:rPr>
          <w:color w:val="000000"/>
        </w:rPr>
        <w:t>Ellipses represent 90% confidence intervals.</w:t>
      </w:r>
    </w:p>
    <w:p w14:paraId="0411642A" w14:textId="77777777" w:rsidR="00F061C2" w:rsidRPr="00F061C2" w:rsidRDefault="00F061C2" w:rsidP="00F061C2">
      <w:pPr>
        <w:rPr>
          <w:color w:val="000000"/>
        </w:rPr>
      </w:pPr>
    </w:p>
    <w:p w14:paraId="2416ED84" w14:textId="6DF1D501" w:rsidR="00F061C2" w:rsidRDefault="00F061C2" w:rsidP="00B10D52">
      <w:pPr>
        <w:rPr>
          <w:color w:val="000000"/>
        </w:rPr>
      </w:pPr>
      <w:r w:rsidRPr="00F061C2">
        <w:rPr>
          <w:b/>
          <w:bCs/>
          <w:color w:val="000000"/>
        </w:rPr>
        <w:t>(Right)</w:t>
      </w:r>
      <w:r w:rsidRPr="00F061C2">
        <w:rPr>
          <w:color w:val="000000"/>
        </w:rPr>
        <w:t xml:space="preserve"> PCoA of KO-level functional profiles based on Euclidean distances on CLR-transformed counts. In contrast to taxonomy, functional profiles show strong method-dependent separation (global ANOSIM R = 0.691, p = 0.001; PERMANOVA R² = 0.768). SHOGUN forms a distinct cluster entirely separated from both BioSIFTR and the deep-shotgun reference (pairwise ANOSIM R ≈ 0.999–1.000), whereas BioSIFTR profiles closely overlap with the gold standard (pairwise ANOSIM R = 0.611). Since the same reference database was used for both tools, these functional differences are attributable to methodological differences in functional inference: SHOGUN assigns functions based on individual reference genomes, whereas BioSIFTR leverages pangenome annotations that incorporate both core and accessory gene content, enabling more complete reconstruction of community functional potential. Ellipses represent 90% confidence intervals.</w:t>
      </w:r>
    </w:p>
    <w:p w14:paraId="7CB4462B" w14:textId="0350A2FB" w:rsidR="00F061C2" w:rsidRDefault="00945EEE" w:rsidP="00B10D52">
      <w:pPr>
        <w:rPr>
          <w:color w:val="000000"/>
        </w:rPr>
      </w:pPr>
      <w:r>
        <w:rPr>
          <w:noProof/>
          <w:color w:val="000000"/>
          <w14:ligatures w14:val="standardContextual"/>
        </w:rPr>
        <w:lastRenderedPageBreak/>
        <w:drawing>
          <wp:inline distT="0" distB="0" distL="0" distR="0" wp14:anchorId="4789251D" wp14:editId="74FE179D">
            <wp:extent cx="6120130" cy="4162425"/>
            <wp:effectExtent l="0" t="0" r="1270" b="3175"/>
            <wp:docPr id="10205415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541544" name="Picture 102054154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0130" cy="4162425"/>
                    </a:xfrm>
                    <a:prstGeom prst="rect">
                      <a:avLst/>
                    </a:prstGeom>
                  </pic:spPr>
                </pic:pic>
              </a:graphicData>
            </a:graphic>
          </wp:inline>
        </w:drawing>
      </w:r>
    </w:p>
    <w:p w14:paraId="5D8A7D1C" w14:textId="77777777" w:rsidR="00945EEE" w:rsidRPr="00945EEE" w:rsidRDefault="00945EEE" w:rsidP="00945EEE">
      <w:pPr>
        <w:rPr>
          <w:color w:val="000000"/>
        </w:rPr>
      </w:pPr>
      <w:r w:rsidRPr="00945EEE">
        <w:rPr>
          <w:b/>
          <w:bCs/>
          <w:color w:val="000000"/>
        </w:rPr>
        <w:t>Figure S3. Comparison of KO-level functional profiles across read-based and pangenome-based inference strategies under deep and shallow sequencing conditions.</w:t>
      </w:r>
      <w:r w:rsidRPr="00945EEE">
        <w:rPr>
          <w:color w:val="000000"/>
        </w:rPr>
        <w:t xml:space="preserve"> To directly address whether functional annotation performed on shallow shotgun reads can approximate deep-sequenced functional profiles, KO functional profiles were generated using four approaches applied to human gut samples (n = 30, PRJDB11444): assembly-based annotation of deep shotgun data (Deep shotgun, black), used as the gold-standard reference; BioSIFTR pangenome-aware inference applied to shallow shotgun data (1 M reads, green); HUMAnN read-based functional profiling applied to deep shotgun data (HUMAnN – deep data, blue); and HUMAnN applied to the same shallow subsampled reads (HUMAnN – shallow data, orange). KO count profiles were normalised by relative abundance and CLR-transformed prior to ordination.</w:t>
      </w:r>
    </w:p>
    <w:p w14:paraId="38B49D0E" w14:textId="2300A262" w:rsidR="007463F4" w:rsidRPr="00B25570" w:rsidRDefault="00945EEE">
      <w:pPr>
        <w:rPr>
          <w:color w:val="000000"/>
        </w:rPr>
      </w:pPr>
      <w:r w:rsidRPr="00945EEE">
        <w:rPr>
          <w:color w:val="000000"/>
        </w:rPr>
        <w:t>PCoA based on Euclidean distances of CLR-transformed profiles reveals a clear separation between read-based (HUMAnN) and gene-centric approaches along the first axis (36.4% variance explained). HUMAnN shallow profiles form the most divergent cluster, completely separated from the assembly-based reference (pairwise ANOSIM R ≈ 1.000) and substantially separated even from HUMAnN deep profiles (R = 0.282), demonstrating that read-based functional inference is highly sensitive to sequencing depth. HUMAnN deep profiles also remain strongly separated from the assembly-based reference (R = 0.986), reflecting systematic differences between read-level and gene-centric functional profiling strategies even at high sequencing depth. In contrast, BioSIFTR profiles are substantially closer to the assembly-based reference (R = 0.439) than either HUMAnN approach, despite operating on the same shallow data. Global separation across all groups was significant (ANOSIM R = 0.779, p = 0.001; PERMANOVA R² = 0.427, p = 0.001) with no significant differences in dispersion between groups (betadisper p = 0.066), indicating that observed differences reflect compositional shifts rather than heterogeneous within-group variance. Ellipses represent 90% confidence intervals. These results demonstrate that pangenome-aware functional projection in BioSIFTR recovers community functional potential more effectively from shallow sequencing data than direct read-level annotation.</w:t>
      </w:r>
      <w:bookmarkStart w:id="1" w:name="_s2yxy3ng7p78"/>
      <w:bookmarkStart w:id="2" w:name="_5ptm0f1xk2g"/>
      <w:bookmarkEnd w:id="1"/>
      <w:bookmarkEnd w:id="2"/>
    </w:p>
    <w:sectPr w:rsidR="007463F4" w:rsidRPr="00B25570" w:rsidSect="00984AC6">
      <w:footerReference w:type="default" r:id="rId11"/>
      <w:type w:val="continuous"/>
      <w:pgSz w:w="11906" w:h="16838"/>
      <w:pgMar w:top="1134" w:right="1134" w:bottom="1134" w:left="1134" w:header="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F85EC" w14:textId="77777777" w:rsidR="004D51D7" w:rsidRDefault="004D51D7">
      <w:r>
        <w:separator/>
      </w:r>
    </w:p>
  </w:endnote>
  <w:endnote w:type="continuationSeparator" w:id="0">
    <w:p w14:paraId="348E2B4B" w14:textId="77777777" w:rsidR="004D51D7" w:rsidRDefault="004D5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panose1 w:val="02020603050405020304"/>
    <w:charset w:val="01"/>
    <w:family w:val="roman"/>
    <w:pitch w:val="variable"/>
    <w:sig w:usb0="E0000AFF" w:usb1="500078FF" w:usb2="00000021" w:usb3="00000000" w:csb0="000001BF" w:csb1="00000000"/>
  </w:font>
  <w:font w:name="Noto Serif CJK SC">
    <w:altName w:val="Cambria"/>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AFC24" w14:textId="77777777" w:rsidR="00B10D52" w:rsidRDefault="00B10D52">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3CD89" w14:textId="77777777" w:rsidR="004D51D7" w:rsidRDefault="004D51D7">
      <w:r>
        <w:separator/>
      </w:r>
    </w:p>
  </w:footnote>
  <w:footnote w:type="continuationSeparator" w:id="0">
    <w:p w14:paraId="021A20FC" w14:textId="77777777" w:rsidR="004D51D7" w:rsidRDefault="004D51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D52"/>
    <w:rsid w:val="000519DE"/>
    <w:rsid w:val="002803CE"/>
    <w:rsid w:val="0037293A"/>
    <w:rsid w:val="003F2013"/>
    <w:rsid w:val="004C473A"/>
    <w:rsid w:val="004D2107"/>
    <w:rsid w:val="004D51D7"/>
    <w:rsid w:val="006818C7"/>
    <w:rsid w:val="007463F4"/>
    <w:rsid w:val="007D2FCE"/>
    <w:rsid w:val="00900BC0"/>
    <w:rsid w:val="00945EEE"/>
    <w:rsid w:val="00984AC6"/>
    <w:rsid w:val="00A076D2"/>
    <w:rsid w:val="00A17621"/>
    <w:rsid w:val="00AB082D"/>
    <w:rsid w:val="00B10D52"/>
    <w:rsid w:val="00B25570"/>
    <w:rsid w:val="00BC7B86"/>
    <w:rsid w:val="00DD0CD0"/>
    <w:rsid w:val="00F061C2"/>
  </w:rsids>
  <m:mathPr>
    <m:mathFont m:val="Cambria Math"/>
    <m:brkBin m:val="before"/>
    <m:brkBinSub m:val="--"/>
    <m:smallFrac m:val="0"/>
    <m:dispDef/>
    <m:lMargin m:val="0"/>
    <m:rMargin m:val="0"/>
    <m:defJc m:val="centerGroup"/>
    <m:wrapIndent m:val="1440"/>
    <m:intLim m:val="subSup"/>
    <m:naryLim m:val="undOvr"/>
  </m:mathPr>
  <w:themeFontLang w:val="en-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429E3"/>
  <w15:chartTrackingRefBased/>
  <w15:docId w15:val="{52FCCF0F-7DCF-4AAE-8C21-F080AC04C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Mangal"/>
        <w:color w:val="000000"/>
        <w:kern w:val="2"/>
        <w:sz w:val="24"/>
        <w:szCs w:val="21"/>
        <w:lang w:val="en-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10D52"/>
    <w:pPr>
      <w:suppressAutoHyphens/>
      <w:spacing w:after="0" w:line="240" w:lineRule="auto"/>
    </w:pPr>
    <w:rPr>
      <w:rFonts w:ascii="Liberation Serif" w:eastAsia="Noto Serif CJK SC" w:hAnsi="Liberation Serif" w:cs="Noto Sans Devanagari"/>
      <w:color w:val="auto"/>
      <w:szCs w:val="24"/>
      <w:lang w:val="en-US" w:eastAsia="zh-CN" w:bidi="hi-IN"/>
      <w14:ligatures w14:val="none"/>
    </w:rPr>
  </w:style>
  <w:style w:type="paragraph" w:styleId="Otsikko1">
    <w:name w:val="heading 1"/>
    <w:basedOn w:val="Normaali"/>
    <w:next w:val="Normaali"/>
    <w:link w:val="Otsikko1Char"/>
    <w:uiPriority w:val="9"/>
    <w:qFormat/>
    <w:rsid w:val="00B10D52"/>
    <w:pPr>
      <w:keepNext/>
      <w:keepLines/>
      <w:suppressAutoHyphens w:val="0"/>
      <w:spacing w:before="360" w:after="80" w:line="259" w:lineRule="auto"/>
      <w:outlineLvl w:val="0"/>
    </w:pPr>
    <w:rPr>
      <w:rFonts w:asciiTheme="majorHAnsi" w:eastAsiaTheme="majorEastAsia" w:hAnsiTheme="majorHAnsi" w:cstheme="majorBidi"/>
      <w:color w:val="2F5496" w:themeColor="accent1" w:themeShade="BF"/>
      <w:sz w:val="40"/>
      <w:szCs w:val="40"/>
      <w:lang w:eastAsia="en-US" w:bidi="ar-SA"/>
      <w14:ligatures w14:val="standardContextual"/>
    </w:rPr>
  </w:style>
  <w:style w:type="paragraph" w:styleId="Otsikko2">
    <w:name w:val="heading 2"/>
    <w:basedOn w:val="Normaali"/>
    <w:next w:val="Normaali"/>
    <w:link w:val="Otsikko2Char"/>
    <w:uiPriority w:val="9"/>
    <w:unhideWhenUsed/>
    <w:qFormat/>
    <w:rsid w:val="00B10D52"/>
    <w:pPr>
      <w:keepNext/>
      <w:keepLines/>
      <w:suppressAutoHyphens w:val="0"/>
      <w:spacing w:before="160" w:after="80" w:line="259" w:lineRule="auto"/>
      <w:outlineLvl w:val="1"/>
    </w:pPr>
    <w:rPr>
      <w:rFonts w:asciiTheme="majorHAnsi" w:eastAsiaTheme="majorEastAsia" w:hAnsiTheme="majorHAnsi" w:cstheme="majorBidi"/>
      <w:color w:val="2F5496" w:themeColor="accent1" w:themeShade="BF"/>
      <w:sz w:val="32"/>
      <w:szCs w:val="32"/>
      <w:lang w:eastAsia="en-US" w:bidi="ar-SA"/>
      <w14:ligatures w14:val="standardContextual"/>
    </w:rPr>
  </w:style>
  <w:style w:type="paragraph" w:styleId="Otsikko3">
    <w:name w:val="heading 3"/>
    <w:basedOn w:val="Normaali"/>
    <w:next w:val="Normaali"/>
    <w:link w:val="Otsikko3Char"/>
    <w:uiPriority w:val="9"/>
    <w:semiHidden/>
    <w:unhideWhenUsed/>
    <w:qFormat/>
    <w:rsid w:val="00B10D52"/>
    <w:pPr>
      <w:keepNext/>
      <w:keepLines/>
      <w:suppressAutoHyphens w:val="0"/>
      <w:spacing w:before="160" w:after="80" w:line="259" w:lineRule="auto"/>
      <w:outlineLvl w:val="2"/>
    </w:pPr>
    <w:rPr>
      <w:rFonts w:asciiTheme="minorHAnsi" w:eastAsiaTheme="majorEastAsia" w:hAnsiTheme="minorHAnsi" w:cstheme="majorBidi"/>
      <w:color w:val="2F5496" w:themeColor="accent1" w:themeShade="BF"/>
      <w:sz w:val="28"/>
      <w:szCs w:val="28"/>
      <w:lang w:eastAsia="en-US" w:bidi="ar-SA"/>
      <w14:ligatures w14:val="standardContextual"/>
    </w:rPr>
  </w:style>
  <w:style w:type="paragraph" w:styleId="Otsikko4">
    <w:name w:val="heading 4"/>
    <w:basedOn w:val="Normaali"/>
    <w:next w:val="Normaali"/>
    <w:link w:val="Otsikko4Char"/>
    <w:uiPriority w:val="9"/>
    <w:semiHidden/>
    <w:unhideWhenUsed/>
    <w:qFormat/>
    <w:rsid w:val="00B10D52"/>
    <w:pPr>
      <w:keepNext/>
      <w:keepLines/>
      <w:suppressAutoHyphens w:val="0"/>
      <w:spacing w:before="80" w:after="40" w:line="259" w:lineRule="auto"/>
      <w:outlineLvl w:val="3"/>
    </w:pPr>
    <w:rPr>
      <w:rFonts w:asciiTheme="minorHAnsi" w:eastAsiaTheme="majorEastAsia" w:hAnsiTheme="minorHAnsi" w:cstheme="majorBidi"/>
      <w:i/>
      <w:iCs/>
      <w:color w:val="2F5496" w:themeColor="accent1" w:themeShade="BF"/>
      <w:szCs w:val="21"/>
      <w:lang w:eastAsia="en-US" w:bidi="ar-SA"/>
      <w14:ligatures w14:val="standardContextual"/>
    </w:rPr>
  </w:style>
  <w:style w:type="paragraph" w:styleId="Otsikko5">
    <w:name w:val="heading 5"/>
    <w:basedOn w:val="Normaali"/>
    <w:next w:val="Normaali"/>
    <w:link w:val="Otsikko5Char"/>
    <w:uiPriority w:val="9"/>
    <w:semiHidden/>
    <w:unhideWhenUsed/>
    <w:qFormat/>
    <w:rsid w:val="00B10D52"/>
    <w:pPr>
      <w:keepNext/>
      <w:keepLines/>
      <w:suppressAutoHyphens w:val="0"/>
      <w:spacing w:before="80" w:after="40" w:line="259" w:lineRule="auto"/>
      <w:outlineLvl w:val="4"/>
    </w:pPr>
    <w:rPr>
      <w:rFonts w:asciiTheme="minorHAnsi" w:eastAsiaTheme="majorEastAsia" w:hAnsiTheme="minorHAnsi" w:cstheme="majorBidi"/>
      <w:color w:val="2F5496" w:themeColor="accent1" w:themeShade="BF"/>
      <w:szCs w:val="21"/>
      <w:lang w:eastAsia="en-US" w:bidi="ar-SA"/>
      <w14:ligatures w14:val="standardContextual"/>
    </w:rPr>
  </w:style>
  <w:style w:type="paragraph" w:styleId="Otsikko6">
    <w:name w:val="heading 6"/>
    <w:basedOn w:val="Normaali"/>
    <w:next w:val="Normaali"/>
    <w:link w:val="Otsikko6Char"/>
    <w:uiPriority w:val="9"/>
    <w:semiHidden/>
    <w:unhideWhenUsed/>
    <w:qFormat/>
    <w:rsid w:val="00B10D52"/>
    <w:pPr>
      <w:keepNext/>
      <w:keepLines/>
      <w:suppressAutoHyphens w:val="0"/>
      <w:spacing w:before="40" w:line="259" w:lineRule="auto"/>
      <w:outlineLvl w:val="5"/>
    </w:pPr>
    <w:rPr>
      <w:rFonts w:asciiTheme="minorHAnsi" w:eastAsiaTheme="majorEastAsia" w:hAnsiTheme="minorHAnsi" w:cstheme="majorBidi"/>
      <w:i/>
      <w:iCs/>
      <w:color w:val="595959" w:themeColor="text1" w:themeTint="A6"/>
      <w:szCs w:val="21"/>
      <w:lang w:eastAsia="en-US" w:bidi="ar-SA"/>
      <w14:ligatures w14:val="standardContextual"/>
    </w:rPr>
  </w:style>
  <w:style w:type="paragraph" w:styleId="Otsikko7">
    <w:name w:val="heading 7"/>
    <w:basedOn w:val="Normaali"/>
    <w:next w:val="Normaali"/>
    <w:link w:val="Otsikko7Char"/>
    <w:uiPriority w:val="9"/>
    <w:semiHidden/>
    <w:unhideWhenUsed/>
    <w:qFormat/>
    <w:rsid w:val="00B10D52"/>
    <w:pPr>
      <w:keepNext/>
      <w:keepLines/>
      <w:suppressAutoHyphens w:val="0"/>
      <w:spacing w:before="40" w:line="259" w:lineRule="auto"/>
      <w:outlineLvl w:val="6"/>
    </w:pPr>
    <w:rPr>
      <w:rFonts w:asciiTheme="minorHAnsi" w:eastAsiaTheme="majorEastAsia" w:hAnsiTheme="minorHAnsi" w:cstheme="majorBidi"/>
      <w:color w:val="595959" w:themeColor="text1" w:themeTint="A6"/>
      <w:szCs w:val="21"/>
      <w:lang w:eastAsia="en-US" w:bidi="ar-SA"/>
      <w14:ligatures w14:val="standardContextual"/>
    </w:rPr>
  </w:style>
  <w:style w:type="paragraph" w:styleId="Otsikko8">
    <w:name w:val="heading 8"/>
    <w:basedOn w:val="Normaali"/>
    <w:next w:val="Normaali"/>
    <w:link w:val="Otsikko8Char"/>
    <w:uiPriority w:val="9"/>
    <w:semiHidden/>
    <w:unhideWhenUsed/>
    <w:qFormat/>
    <w:rsid w:val="00B10D52"/>
    <w:pPr>
      <w:keepNext/>
      <w:keepLines/>
      <w:suppressAutoHyphens w:val="0"/>
      <w:spacing w:line="259" w:lineRule="auto"/>
      <w:outlineLvl w:val="7"/>
    </w:pPr>
    <w:rPr>
      <w:rFonts w:asciiTheme="minorHAnsi" w:eastAsiaTheme="majorEastAsia" w:hAnsiTheme="minorHAnsi" w:cstheme="majorBidi"/>
      <w:i/>
      <w:iCs/>
      <w:color w:val="272727" w:themeColor="text1" w:themeTint="D8"/>
      <w:szCs w:val="21"/>
      <w:lang w:eastAsia="en-US" w:bidi="ar-SA"/>
      <w14:ligatures w14:val="standardContextual"/>
    </w:rPr>
  </w:style>
  <w:style w:type="paragraph" w:styleId="Otsikko9">
    <w:name w:val="heading 9"/>
    <w:basedOn w:val="Normaali"/>
    <w:next w:val="Normaali"/>
    <w:link w:val="Otsikko9Char"/>
    <w:uiPriority w:val="9"/>
    <w:semiHidden/>
    <w:unhideWhenUsed/>
    <w:qFormat/>
    <w:rsid w:val="00B10D52"/>
    <w:pPr>
      <w:keepNext/>
      <w:keepLines/>
      <w:suppressAutoHyphens w:val="0"/>
      <w:spacing w:line="259" w:lineRule="auto"/>
      <w:outlineLvl w:val="8"/>
    </w:pPr>
    <w:rPr>
      <w:rFonts w:asciiTheme="minorHAnsi" w:eastAsiaTheme="majorEastAsia" w:hAnsiTheme="minorHAnsi" w:cstheme="majorBidi"/>
      <w:color w:val="272727" w:themeColor="text1" w:themeTint="D8"/>
      <w:szCs w:val="21"/>
      <w:lang w:eastAsia="en-US" w:bidi="ar-SA"/>
      <w14:ligatures w14:val="standardContextual"/>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B10D52"/>
    <w:rPr>
      <w:rFonts w:asciiTheme="majorHAnsi" w:eastAsiaTheme="majorEastAsia" w:hAnsiTheme="majorHAnsi" w:cstheme="majorBidi"/>
      <w:color w:val="2F5496" w:themeColor="accent1" w:themeShade="BF"/>
      <w:sz w:val="40"/>
      <w:szCs w:val="40"/>
    </w:rPr>
  </w:style>
  <w:style w:type="character" w:customStyle="1" w:styleId="Otsikko2Char">
    <w:name w:val="Otsikko 2 Char"/>
    <w:basedOn w:val="Kappaleenoletusfontti"/>
    <w:link w:val="Otsikko2"/>
    <w:uiPriority w:val="9"/>
    <w:semiHidden/>
    <w:rsid w:val="00B10D52"/>
    <w:rPr>
      <w:rFonts w:asciiTheme="majorHAnsi" w:eastAsiaTheme="majorEastAsia" w:hAnsiTheme="majorHAnsi" w:cstheme="majorBidi"/>
      <w:color w:val="2F5496" w:themeColor="accent1" w:themeShade="BF"/>
      <w:sz w:val="32"/>
      <w:szCs w:val="32"/>
    </w:rPr>
  </w:style>
  <w:style w:type="character" w:customStyle="1" w:styleId="Otsikko3Char">
    <w:name w:val="Otsikko 3 Char"/>
    <w:basedOn w:val="Kappaleenoletusfontti"/>
    <w:link w:val="Otsikko3"/>
    <w:uiPriority w:val="9"/>
    <w:semiHidden/>
    <w:rsid w:val="00B10D52"/>
    <w:rPr>
      <w:rFonts w:asciiTheme="minorHAnsi" w:eastAsiaTheme="majorEastAsia" w:hAnsiTheme="minorHAnsi" w:cstheme="majorBidi"/>
      <w:color w:val="2F5496" w:themeColor="accent1" w:themeShade="BF"/>
      <w:sz w:val="28"/>
      <w:szCs w:val="28"/>
    </w:rPr>
  </w:style>
  <w:style w:type="character" w:customStyle="1" w:styleId="Otsikko4Char">
    <w:name w:val="Otsikko 4 Char"/>
    <w:basedOn w:val="Kappaleenoletusfontti"/>
    <w:link w:val="Otsikko4"/>
    <w:uiPriority w:val="9"/>
    <w:semiHidden/>
    <w:rsid w:val="00B10D52"/>
    <w:rPr>
      <w:rFonts w:asciiTheme="minorHAnsi" w:eastAsiaTheme="majorEastAsia" w:hAnsiTheme="minorHAnsi" w:cstheme="majorBidi"/>
      <w:i/>
      <w:iCs/>
      <w:color w:val="2F5496" w:themeColor="accent1" w:themeShade="BF"/>
    </w:rPr>
  </w:style>
  <w:style w:type="character" w:customStyle="1" w:styleId="Otsikko5Char">
    <w:name w:val="Otsikko 5 Char"/>
    <w:basedOn w:val="Kappaleenoletusfontti"/>
    <w:link w:val="Otsikko5"/>
    <w:uiPriority w:val="9"/>
    <w:semiHidden/>
    <w:rsid w:val="00B10D52"/>
    <w:rPr>
      <w:rFonts w:asciiTheme="minorHAnsi" w:eastAsiaTheme="majorEastAsia" w:hAnsiTheme="minorHAnsi" w:cstheme="majorBidi"/>
      <w:color w:val="2F5496" w:themeColor="accent1" w:themeShade="BF"/>
    </w:rPr>
  </w:style>
  <w:style w:type="character" w:customStyle="1" w:styleId="Otsikko6Char">
    <w:name w:val="Otsikko 6 Char"/>
    <w:basedOn w:val="Kappaleenoletusfontti"/>
    <w:link w:val="Otsikko6"/>
    <w:uiPriority w:val="9"/>
    <w:semiHidden/>
    <w:rsid w:val="00B10D52"/>
    <w:rPr>
      <w:rFonts w:asciiTheme="minorHAnsi" w:eastAsiaTheme="majorEastAsia" w:hAnsiTheme="minorHAnsi" w:cstheme="majorBidi"/>
      <w:i/>
      <w:iCs/>
      <w:color w:val="595959" w:themeColor="text1" w:themeTint="A6"/>
    </w:rPr>
  </w:style>
  <w:style w:type="character" w:customStyle="1" w:styleId="Otsikko7Char">
    <w:name w:val="Otsikko 7 Char"/>
    <w:basedOn w:val="Kappaleenoletusfontti"/>
    <w:link w:val="Otsikko7"/>
    <w:uiPriority w:val="9"/>
    <w:semiHidden/>
    <w:rsid w:val="00B10D52"/>
    <w:rPr>
      <w:rFonts w:asciiTheme="minorHAnsi" w:eastAsiaTheme="majorEastAsia" w:hAnsiTheme="minorHAnsi" w:cstheme="majorBidi"/>
      <w:color w:val="595959" w:themeColor="text1" w:themeTint="A6"/>
    </w:rPr>
  </w:style>
  <w:style w:type="character" w:customStyle="1" w:styleId="Otsikko8Char">
    <w:name w:val="Otsikko 8 Char"/>
    <w:basedOn w:val="Kappaleenoletusfontti"/>
    <w:link w:val="Otsikko8"/>
    <w:uiPriority w:val="9"/>
    <w:semiHidden/>
    <w:rsid w:val="00B10D52"/>
    <w:rPr>
      <w:rFonts w:asciiTheme="minorHAnsi" w:eastAsiaTheme="majorEastAsia" w:hAnsiTheme="minorHAnsi" w:cstheme="majorBidi"/>
      <w:i/>
      <w:iCs/>
      <w:color w:val="272727" w:themeColor="text1" w:themeTint="D8"/>
    </w:rPr>
  </w:style>
  <w:style w:type="character" w:customStyle="1" w:styleId="Otsikko9Char">
    <w:name w:val="Otsikko 9 Char"/>
    <w:basedOn w:val="Kappaleenoletusfontti"/>
    <w:link w:val="Otsikko9"/>
    <w:uiPriority w:val="9"/>
    <w:semiHidden/>
    <w:rsid w:val="00B10D52"/>
    <w:rPr>
      <w:rFonts w:asciiTheme="minorHAnsi" w:eastAsiaTheme="majorEastAsia" w:hAnsiTheme="minorHAnsi" w:cstheme="majorBidi"/>
      <w:color w:val="272727" w:themeColor="text1" w:themeTint="D8"/>
    </w:rPr>
  </w:style>
  <w:style w:type="paragraph" w:styleId="Otsikko">
    <w:name w:val="Title"/>
    <w:basedOn w:val="Normaali"/>
    <w:next w:val="Normaali"/>
    <w:link w:val="OtsikkoChar"/>
    <w:uiPriority w:val="10"/>
    <w:qFormat/>
    <w:rsid w:val="00B10D52"/>
    <w:pPr>
      <w:suppressAutoHyphens w:val="0"/>
      <w:spacing w:after="80"/>
      <w:contextualSpacing/>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OtsikkoChar">
    <w:name w:val="Otsikko Char"/>
    <w:basedOn w:val="Kappaleenoletusfontti"/>
    <w:link w:val="Otsikko"/>
    <w:uiPriority w:val="10"/>
    <w:rsid w:val="00B10D52"/>
    <w:rPr>
      <w:rFonts w:asciiTheme="majorHAnsi" w:eastAsiaTheme="majorEastAsia" w:hAnsiTheme="majorHAnsi" w:cstheme="majorBidi"/>
      <w:color w:val="auto"/>
      <w:spacing w:val="-10"/>
      <w:kern w:val="28"/>
      <w:sz w:val="56"/>
      <w:szCs w:val="56"/>
    </w:rPr>
  </w:style>
  <w:style w:type="paragraph" w:styleId="Alaotsikko">
    <w:name w:val="Subtitle"/>
    <w:basedOn w:val="Normaali"/>
    <w:next w:val="Normaali"/>
    <w:link w:val="AlaotsikkoChar"/>
    <w:uiPriority w:val="11"/>
    <w:qFormat/>
    <w:rsid w:val="00B10D52"/>
    <w:pPr>
      <w:numPr>
        <w:ilvl w:val="1"/>
      </w:numPr>
      <w:suppressAutoHyphens w:val="0"/>
      <w:spacing w:after="160" w:line="259" w:lineRule="auto"/>
    </w:pPr>
    <w:rPr>
      <w:rFonts w:asciiTheme="minorHAnsi" w:eastAsiaTheme="majorEastAsia" w:hAnsiTheme="minorHAnsi" w:cstheme="majorBidi"/>
      <w:color w:val="595959" w:themeColor="text1" w:themeTint="A6"/>
      <w:spacing w:val="15"/>
      <w:sz w:val="28"/>
      <w:szCs w:val="28"/>
      <w:lang w:eastAsia="en-US" w:bidi="ar-SA"/>
      <w14:ligatures w14:val="standardContextual"/>
    </w:rPr>
  </w:style>
  <w:style w:type="character" w:customStyle="1" w:styleId="AlaotsikkoChar">
    <w:name w:val="Alaotsikko Char"/>
    <w:basedOn w:val="Kappaleenoletusfontti"/>
    <w:link w:val="Alaotsikko"/>
    <w:uiPriority w:val="11"/>
    <w:rsid w:val="00B10D52"/>
    <w:rPr>
      <w:rFonts w:asciiTheme="minorHAnsi" w:eastAsiaTheme="majorEastAsia" w:hAnsiTheme="minorHAnsi" w:cstheme="majorBidi"/>
      <w:color w:val="595959" w:themeColor="text1" w:themeTint="A6"/>
      <w:spacing w:val="15"/>
      <w:sz w:val="28"/>
      <w:szCs w:val="28"/>
    </w:rPr>
  </w:style>
  <w:style w:type="paragraph" w:styleId="Lainaus">
    <w:name w:val="Quote"/>
    <w:basedOn w:val="Normaali"/>
    <w:next w:val="Normaali"/>
    <w:link w:val="LainausChar"/>
    <w:uiPriority w:val="29"/>
    <w:qFormat/>
    <w:rsid w:val="00B10D52"/>
    <w:pPr>
      <w:suppressAutoHyphens w:val="0"/>
      <w:spacing w:before="160" w:after="160" w:line="259" w:lineRule="auto"/>
      <w:jc w:val="center"/>
    </w:pPr>
    <w:rPr>
      <w:rFonts w:ascii="Times New Roman" w:eastAsiaTheme="minorHAnsi" w:hAnsi="Times New Roman" w:cs="Mangal"/>
      <w:i/>
      <w:iCs/>
      <w:color w:val="404040" w:themeColor="text1" w:themeTint="BF"/>
      <w:szCs w:val="21"/>
      <w:lang w:eastAsia="en-US" w:bidi="ar-SA"/>
      <w14:ligatures w14:val="standardContextual"/>
    </w:rPr>
  </w:style>
  <w:style w:type="character" w:customStyle="1" w:styleId="LainausChar">
    <w:name w:val="Lainaus Char"/>
    <w:basedOn w:val="Kappaleenoletusfontti"/>
    <w:link w:val="Lainaus"/>
    <w:uiPriority w:val="29"/>
    <w:rsid w:val="00B10D52"/>
    <w:rPr>
      <w:i/>
      <w:iCs/>
      <w:color w:val="404040" w:themeColor="text1" w:themeTint="BF"/>
    </w:rPr>
  </w:style>
  <w:style w:type="paragraph" w:styleId="Luettelokappale">
    <w:name w:val="List Paragraph"/>
    <w:basedOn w:val="Normaali"/>
    <w:uiPriority w:val="34"/>
    <w:qFormat/>
    <w:rsid w:val="00B10D52"/>
    <w:pPr>
      <w:suppressAutoHyphens w:val="0"/>
      <w:spacing w:after="160" w:line="259" w:lineRule="auto"/>
      <w:ind w:left="720"/>
      <w:contextualSpacing/>
    </w:pPr>
    <w:rPr>
      <w:rFonts w:ascii="Times New Roman" w:eastAsiaTheme="minorHAnsi" w:hAnsi="Times New Roman" w:cs="Mangal"/>
      <w:color w:val="000000"/>
      <w:szCs w:val="21"/>
      <w:lang w:eastAsia="en-US" w:bidi="ar-SA"/>
      <w14:ligatures w14:val="standardContextual"/>
    </w:rPr>
  </w:style>
  <w:style w:type="character" w:styleId="Voimakaskorostus">
    <w:name w:val="Intense Emphasis"/>
    <w:basedOn w:val="Kappaleenoletusfontti"/>
    <w:uiPriority w:val="21"/>
    <w:qFormat/>
    <w:rsid w:val="00B10D52"/>
    <w:rPr>
      <w:i/>
      <w:iCs/>
      <w:color w:val="2F5496" w:themeColor="accent1" w:themeShade="BF"/>
    </w:rPr>
  </w:style>
  <w:style w:type="paragraph" w:styleId="Erottuvalainaus">
    <w:name w:val="Intense Quote"/>
    <w:basedOn w:val="Normaali"/>
    <w:next w:val="Normaali"/>
    <w:link w:val="ErottuvalainausChar"/>
    <w:uiPriority w:val="30"/>
    <w:qFormat/>
    <w:rsid w:val="00B10D52"/>
    <w:pPr>
      <w:pBdr>
        <w:top w:val="single" w:sz="4" w:space="10" w:color="2F5496" w:themeColor="accent1" w:themeShade="BF"/>
        <w:bottom w:val="single" w:sz="4" w:space="10" w:color="2F5496" w:themeColor="accent1" w:themeShade="BF"/>
      </w:pBdr>
      <w:suppressAutoHyphens w:val="0"/>
      <w:spacing w:before="360" w:after="360" w:line="259" w:lineRule="auto"/>
      <w:ind w:left="864" w:right="864"/>
      <w:jc w:val="center"/>
    </w:pPr>
    <w:rPr>
      <w:rFonts w:ascii="Times New Roman" w:eastAsiaTheme="minorHAnsi" w:hAnsi="Times New Roman" w:cs="Mangal"/>
      <w:i/>
      <w:iCs/>
      <w:color w:val="2F5496" w:themeColor="accent1" w:themeShade="BF"/>
      <w:szCs w:val="21"/>
      <w:lang w:eastAsia="en-US" w:bidi="ar-SA"/>
      <w14:ligatures w14:val="standardContextual"/>
    </w:rPr>
  </w:style>
  <w:style w:type="character" w:customStyle="1" w:styleId="ErottuvalainausChar">
    <w:name w:val="Erottuva lainaus Char"/>
    <w:basedOn w:val="Kappaleenoletusfontti"/>
    <w:link w:val="Erottuvalainaus"/>
    <w:uiPriority w:val="30"/>
    <w:rsid w:val="00B10D52"/>
    <w:rPr>
      <w:i/>
      <w:iCs/>
      <w:color w:val="2F5496" w:themeColor="accent1" w:themeShade="BF"/>
    </w:rPr>
  </w:style>
  <w:style w:type="character" w:styleId="Erottuvaviittaus">
    <w:name w:val="Intense Reference"/>
    <w:basedOn w:val="Kappaleenoletusfontti"/>
    <w:uiPriority w:val="32"/>
    <w:qFormat/>
    <w:rsid w:val="00B10D52"/>
    <w:rPr>
      <w:b/>
      <w:bCs/>
      <w:smallCaps/>
      <w:color w:val="2F5496" w:themeColor="accent1" w:themeShade="BF"/>
      <w:spacing w:val="5"/>
    </w:rPr>
  </w:style>
  <w:style w:type="character" w:styleId="Hyperlinkki">
    <w:name w:val="Hyperlink"/>
    <w:rsid w:val="00B10D52"/>
    <w:rPr>
      <w:color w:val="000080"/>
      <w:u w:val="single"/>
    </w:rPr>
  </w:style>
  <w:style w:type="paragraph" w:customStyle="1" w:styleId="Figure">
    <w:name w:val="Figure"/>
    <w:basedOn w:val="Kuvaotsikko"/>
    <w:qFormat/>
    <w:rsid w:val="00B10D52"/>
    <w:pPr>
      <w:suppressLineNumbers/>
      <w:spacing w:before="120" w:after="120"/>
    </w:pPr>
    <w:rPr>
      <w:rFonts w:cs="Noto Sans Devanagari"/>
      <w:color w:val="auto"/>
      <w:sz w:val="24"/>
      <w:szCs w:val="24"/>
    </w:rPr>
  </w:style>
  <w:style w:type="paragraph" w:styleId="Lhdeluettelo">
    <w:name w:val="Bibliography"/>
    <w:basedOn w:val="Normaali"/>
    <w:next w:val="Normaali"/>
    <w:uiPriority w:val="37"/>
    <w:unhideWhenUsed/>
    <w:rsid w:val="00B10D52"/>
    <w:pPr>
      <w:spacing w:after="240"/>
    </w:pPr>
    <w:rPr>
      <w:rFonts w:cs="Mangal"/>
      <w:szCs w:val="21"/>
    </w:rPr>
  </w:style>
  <w:style w:type="paragraph" w:styleId="Alatunniste">
    <w:name w:val="footer"/>
    <w:basedOn w:val="Normaali"/>
    <w:link w:val="AlatunnisteChar"/>
    <w:uiPriority w:val="99"/>
    <w:unhideWhenUsed/>
    <w:rsid w:val="00B10D52"/>
    <w:pPr>
      <w:tabs>
        <w:tab w:val="center" w:pos="4513"/>
        <w:tab w:val="right" w:pos="9026"/>
      </w:tabs>
    </w:pPr>
    <w:rPr>
      <w:rFonts w:cs="Mangal"/>
      <w:szCs w:val="21"/>
    </w:rPr>
  </w:style>
  <w:style w:type="character" w:customStyle="1" w:styleId="AlatunnisteChar">
    <w:name w:val="Alatunniste Char"/>
    <w:basedOn w:val="Kappaleenoletusfontti"/>
    <w:link w:val="Alatunniste"/>
    <w:uiPriority w:val="99"/>
    <w:rsid w:val="00B10D52"/>
    <w:rPr>
      <w:rFonts w:ascii="Liberation Serif" w:eastAsia="Noto Serif CJK SC" w:hAnsi="Liberation Serif"/>
      <w:color w:val="auto"/>
      <w:lang w:val="en-US" w:eastAsia="zh-CN" w:bidi="hi-IN"/>
      <w14:ligatures w14:val="none"/>
    </w:rPr>
  </w:style>
  <w:style w:type="paragraph" w:styleId="Kuvaotsikko">
    <w:name w:val="caption"/>
    <w:basedOn w:val="Normaali"/>
    <w:next w:val="Normaali"/>
    <w:uiPriority w:val="35"/>
    <w:semiHidden/>
    <w:unhideWhenUsed/>
    <w:qFormat/>
    <w:rsid w:val="00B10D52"/>
    <w:pPr>
      <w:spacing w:after="200"/>
    </w:pPr>
    <w:rPr>
      <w:rFonts w:cs="Mangal"/>
      <w:i/>
      <w:iCs/>
      <w:color w:val="44546A" w:themeColor="text2"/>
      <w:sz w:val="18"/>
      <w:szCs w:val="16"/>
    </w:rPr>
  </w:style>
  <w:style w:type="character" w:styleId="Rivinumero">
    <w:name w:val="line number"/>
    <w:basedOn w:val="Kappaleenoletusfontti"/>
    <w:uiPriority w:val="99"/>
    <w:semiHidden/>
    <w:unhideWhenUsed/>
    <w:rsid w:val="00B10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leo.lahti@utu.fi"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tti.ruuskanen@utu.fi"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971</Words>
  <Characters>5535</Characters>
  <Application>Microsoft Office Word</Application>
  <DocSecurity>0</DocSecurity>
  <Lines>46</Lines>
  <Paragraphs>12</Paragraphs>
  <ScaleCrop>false</ScaleCrop>
  <Company/>
  <LinksUpToDate>false</LinksUpToDate>
  <CharactersWithSpaces>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Matti Ruuskanen</dc:creator>
  <cp:keywords/>
  <dc:description/>
  <cp:lastModifiedBy>Matti Ruuskanen</cp:lastModifiedBy>
  <cp:revision>6</cp:revision>
  <dcterms:created xsi:type="dcterms:W3CDTF">2026-04-30T12:28:00Z</dcterms:created>
  <dcterms:modified xsi:type="dcterms:W3CDTF">2026-09-25T13:40:00Z</dcterms:modified>
</cp:coreProperties>
</file>