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2086" w:rsidRPr="006A72AA" w:rsidRDefault="00B02086" w:rsidP="00B02086">
      <w:pPr>
        <w:ind w:right="-45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b/>
          <w:sz w:val="24"/>
          <w:szCs w:val="24"/>
        </w:rPr>
        <w:t>Mathematical App</w:t>
      </w:r>
      <w:r w:rsidR="003D1875" w:rsidRPr="006A72AA">
        <w:rPr>
          <w:rFonts w:ascii="Times New Roman" w:eastAsiaTheme="minorEastAsia" w:hAnsi="Times New Roman" w:cs="Times New Roman"/>
          <w:b/>
          <w:sz w:val="24"/>
          <w:szCs w:val="24"/>
        </w:rPr>
        <w:t>endix</w:t>
      </w:r>
      <w:r w:rsidRPr="006A72AA">
        <w:rPr>
          <w:rFonts w:ascii="Times New Roman" w:eastAsiaTheme="minorEastAsia" w:hAnsi="Times New Roman" w:cs="Times New Roman"/>
          <w:b/>
          <w:sz w:val="24"/>
          <w:szCs w:val="24"/>
        </w:rPr>
        <w:t xml:space="preserve"> 4.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02086" w:rsidRPr="006A72AA" w:rsidRDefault="00B02086" w:rsidP="00B02086">
      <w:pPr>
        <w:ind w:right="-450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b/>
          <w:sz w:val="24"/>
          <w:szCs w:val="24"/>
        </w:rPr>
        <w:t xml:space="preserve">Volterra-like model in case when </w:t>
      </w:r>
      <w:r w:rsidRPr="006A72AA">
        <w:rPr>
          <w:rFonts w:ascii="Times New Roman" w:eastAsiaTheme="minorEastAsia" w:hAnsi="Times New Roman" w:cs="Times New Roman"/>
          <w:b/>
          <w:bCs/>
          <w:i/>
          <w:iCs/>
          <w:sz w:val="24"/>
          <w:szCs w:val="24"/>
        </w:rPr>
        <w:t>parasites decrease the growth rate of replicators</w:t>
      </w:r>
      <w:r w:rsidRPr="006A72AA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</w:p>
    <w:p w:rsidR="00B02086" w:rsidRPr="006A72AA" w:rsidRDefault="00B02086" w:rsidP="00B02086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In this case the model (A3.3) takes the form </w:t>
      </w:r>
    </w:p>
    <w:p w:rsidR="00B02086" w:rsidRPr="006A72AA" w:rsidRDefault="00B02086" w:rsidP="00B02086">
      <w:pPr>
        <w:pStyle w:val="ListParagraph"/>
        <w:ind w:left="36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B02086" w:rsidRPr="006A72AA" w:rsidRDefault="006A72AA" w:rsidP="00B02086">
      <w:pPr>
        <w:pStyle w:val="ListParagraph"/>
        <w:ind w:left="360"/>
        <w:jc w:val="right"/>
        <w:rPr>
          <w:rFonts w:ascii="Times New Roman" w:eastAsiaTheme="minorEastAsia" w:hAnsi="Times New Roman" w:cs="Times New Roman"/>
          <w:sz w:val="24"/>
          <w:szCs w:val="24"/>
        </w:rPr>
      </w:pPr>
      <m:oMath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dR</m:t>
            </m:r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dt</m:t>
            </m:r>
          </m:den>
        </m:f>
        <m:r>
          <w:rPr>
            <w:rFonts w:ascii="Cambria Math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num>
          <m:den>
            <m:d>
              <m:d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1+αe</m:t>
                </m:r>
              </m:e>
            </m:d>
          </m:den>
        </m:f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1-</m:t>
            </m:r>
            <m:f>
              <m:f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P</m:t>
                    </m: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q</m:t>
                    </m:r>
                  </m:den>
                </m:f>
              </m:num>
              <m:den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K</m:t>
                </m:r>
              </m:den>
            </m:f>
          </m:e>
        </m:d>
        <m:r>
          <w:rPr>
            <w:rFonts w:ascii="Cambria Math" w:hAnsi="Cambria Math" w:cs="Times New Roman"/>
            <w:sz w:val="24"/>
            <w:szCs w:val="24"/>
          </w:rPr>
          <m:t>-bPR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-e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R≡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F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R,P,a</m:t>
            </m:r>
          </m:e>
        </m:d>
        <m:r>
          <w:rPr>
            <w:rFonts w:ascii="Cambria Math" w:hAnsi="Cambria Math" w:cs="Times New Roman"/>
            <w:sz w:val="24"/>
            <w:szCs w:val="24"/>
          </w:rPr>
          <m:t>,</m:t>
        </m:r>
      </m:oMath>
      <w:r w:rsidR="00B0208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(A4.1)                                                  </w:t>
      </w:r>
    </w:p>
    <w:p w:rsidR="00B02086" w:rsidRPr="006A72AA" w:rsidRDefault="006A72AA" w:rsidP="00B02086">
      <w:pPr>
        <w:jc w:val="center"/>
        <w:rPr>
          <w:rFonts w:ascii="Times New Roman" w:eastAsiaTheme="minorEastAsia" w:hAnsi="Times New Roman" w:cs="Times New Roman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dP</m:t>
              </m:r>
            </m:num>
            <m:den>
              <m:r>
                <w:rPr>
                  <w:rFonts w:ascii="Cambria Math" w:hAnsi="Cambria Math" w:cs="Times New Roman"/>
                  <w:sz w:val="24"/>
                  <w:szCs w:val="24"/>
                </w:rPr>
                <m:t>dt</m:t>
              </m:r>
            </m:den>
          </m:f>
          <m:r>
            <w:rPr>
              <w:rFonts w:ascii="Cambria Math" w:hAnsi="Cambria Math" w:cs="Times New Roman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 w:cs="Times New Roman"/>
                  <w:sz w:val="24"/>
                  <w:szCs w:val="24"/>
                </w:rPr>
                <m:t>q</m:t>
              </m:r>
            </m:num>
            <m:den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1+e</m:t>
                  </m:r>
                </m:e>
              </m:d>
            </m:den>
          </m:f>
          <m:r>
            <w:rPr>
              <w:rFonts w:ascii="Cambria Math" w:hAnsi="Cambria Math" w:cs="Times New Roman"/>
              <w:sz w:val="24"/>
              <w:szCs w:val="24"/>
            </w:rPr>
            <m:t>RP-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e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P≡</m:t>
          </m:r>
          <m:sSub>
            <m:sSubPr>
              <m:ctrlPr>
                <w:rPr>
                  <w:rFonts w:ascii="Cambria Math" w:hAnsi="Cambria Math" w:cs="Times New Roman"/>
                  <w:i/>
                  <w:sz w:val="24"/>
                  <w:szCs w:val="24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</w:rPr>
                <m:t>G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</w:rPr>
                <m:t>P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</w:rPr>
            <m:t>(R,P)</m:t>
          </m:r>
        </m:oMath>
      </m:oMathPara>
    </w:p>
    <w:p w:rsidR="00B02086" w:rsidRPr="006A72AA" w:rsidRDefault="00B02086" w:rsidP="00B02086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where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</m:t>
        </m:r>
      </m:oMath>
      <w:r w:rsidRPr="006A72AA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is (small) positive parameter; the </w:t>
      </w:r>
      <w:proofErr w:type="gramStart"/>
      <w:r w:rsidRPr="006A72AA">
        <w:rPr>
          <w:rFonts w:ascii="Times New Roman" w:eastAsiaTheme="minorEastAsia" w:hAnsi="Times New Roman" w:cs="Times New Roman"/>
          <w:sz w:val="24"/>
          <w:szCs w:val="24"/>
        </w:rPr>
        <w:t>term</w:t>
      </w:r>
      <w:r w:rsidR="009171ED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-</w:t>
      </w:r>
      <w:proofErr w:type="gramEnd"/>
      <m:oMath>
        <m:r>
          <w:rPr>
            <w:rFonts w:ascii="Cambria Math" w:eastAsiaTheme="minorEastAsia" w:hAnsi="Cambria Math" w:cs="Times New Roman"/>
            <w:sz w:val="24"/>
            <w:szCs w:val="24"/>
          </w:rPr>
          <m:t>b</m:t>
        </m:r>
        <m:r>
          <w:rPr>
            <w:rFonts w:ascii="Cambria Math" w:hAnsi="Cambria Math" w:cs="Times New Roman"/>
            <w:sz w:val="24"/>
            <w:szCs w:val="24"/>
          </w:rPr>
          <m:t>PR</m:t>
        </m:r>
      </m:oMath>
      <w:r w:rsidRPr="006A72AA">
        <w:rPr>
          <w:rFonts w:ascii="Times New Roman" w:eastAsiaTheme="minorEastAsia" w:hAnsi="Times New Roman" w:cs="Times New Roman"/>
          <w:b/>
          <w:sz w:val="24"/>
          <w:szCs w:val="24"/>
        </w:rPr>
        <w:t xml:space="preserve"> 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>in the first equation reflects decreasing of a replicator growth rate due to parasites.</w:t>
      </w:r>
    </w:p>
    <w:p w:rsidR="002740A9" w:rsidRPr="006A72AA" w:rsidRDefault="00B02086" w:rsidP="004453B3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Similar to system (A3.3) </w:t>
      </w:r>
      <w:r w:rsidR="009171ED"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>the</w:t>
      </w:r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system (A4.1) always has  trivial equilibrium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O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R=0,P=0</m:t>
            </m:r>
          </m:e>
        </m:d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and can have </w:t>
      </w:r>
      <w:r w:rsidR="009171ED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semi-trivial 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equilibria  </w:t>
      </w: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(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K-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K(K-4(1+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1+αe</m:t>
                    </m:r>
                  </m:e>
                </m:d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R</m:t>
                    </m:r>
                  </m:sub>
                </m:s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)</m:t>
                </m:r>
              </m:e>
            </m:ra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den>
        </m:f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,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P=0),</m:t>
        </m:r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02086" w:rsidRPr="006A72AA" w:rsidRDefault="006A72AA" w:rsidP="00B02086">
      <w:pPr>
        <w:pStyle w:val="ListParagraph"/>
        <w:ind w:left="90"/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=</m:t>
            </m:r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K+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K(K-4(1+</m:t>
                    </m:r>
                    <m:d>
                      <m:d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1+αe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R</m:t>
                        </m:r>
                      </m:sub>
                    </m:sSub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)</m:t>
                    </m:r>
                  </m:e>
                </m:rad>
              </m:num>
              <m:den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den>
            </m:f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,P=0</m:t>
            </m: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e>
        </m:d>
      </m:oMath>
      <w:r w:rsidR="00B0208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if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K-4(1+</m:t>
        </m:r>
        <m:d>
          <m:d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 w:cs="Times New Roman"/>
                <w:sz w:val="24"/>
                <w:szCs w:val="24"/>
              </w:rPr>
              <m:t>1+αe</m:t>
            </m:r>
          </m:e>
        </m:d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R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≥0</m:t>
        </m:r>
      </m:oMath>
      <w:r w:rsidR="00B0208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</w:p>
    <w:p w:rsidR="00B02086" w:rsidRPr="006A72AA" w:rsidRDefault="00B02086" w:rsidP="00B02086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It also can have non-trivial equilibrium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,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 xml:space="preserve"> </m:t>
        </m:r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>where</w:t>
      </w:r>
    </w:p>
    <w:p w:rsidR="00B02086" w:rsidRPr="006A72AA" w:rsidRDefault="006A72AA" w:rsidP="00B02086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q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>(R)=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q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K-R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-</m:t>
                </m:r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1+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α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</m:d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</m:t>
                </m:r>
              </m:e>
            </m:d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R+b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1+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α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Kq</m:t>
            </m:r>
          </m:den>
        </m:f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Kq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1+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α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</m:d>
            <m:sSub>
              <m:sSub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-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  <m:sSup>
              <m:sSup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num>
          <m:den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+b</m:t>
            </m:r>
            <m:d>
              <m:d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1+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α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</m: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</m:den>
        </m:f>
      </m:oMath>
      <w:r w:rsidR="00B0208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            (A4.2)                   </w:t>
      </w:r>
    </w:p>
    <w:p w:rsidR="00B02086" w:rsidRPr="006A72AA" w:rsidRDefault="00B02086" w:rsidP="00B02086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sz w:val="24"/>
          <w:szCs w:val="24"/>
        </w:rPr>
        <w:t>In Fig. 7 we present the graph of null-</w:t>
      </w:r>
      <w:r w:rsidR="00FE7B47" w:rsidRPr="006A72AA">
        <w:rPr>
          <w:rFonts w:ascii="Times New Roman" w:eastAsiaTheme="minorEastAsia" w:hAnsi="Times New Roman" w:cs="Times New Roman"/>
          <w:sz w:val="24"/>
          <w:szCs w:val="24"/>
        </w:rPr>
        <w:t>isocline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s of system (A4.1) and comparing it with those of system (A3.3) with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b=0</m:t>
        </m:r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>. We see that the graph of null-</w:t>
      </w:r>
      <w:r w:rsidR="00FE7B47" w:rsidRPr="006A72AA">
        <w:rPr>
          <w:rFonts w:ascii="Times New Roman" w:eastAsiaTheme="minorEastAsia" w:hAnsi="Times New Roman" w:cs="Times New Roman"/>
          <w:sz w:val="24"/>
          <w:szCs w:val="24"/>
        </w:rPr>
        <w:t>isocline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 b&gt;</m:t>
        </m:r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0 is placed lower than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P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R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, b=0</m:t>
        </m:r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>.</w:t>
      </w:r>
    </w:p>
    <w:p w:rsidR="00B02086" w:rsidRPr="006A72AA" w:rsidRDefault="00B02086" w:rsidP="00B02086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Stability and structures of equilibria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O</m:t>
        </m:r>
        <m:r>
          <w:rPr>
            <w:rFonts w:ascii="Cambria Math" w:hAnsi="Cambria Math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Times New Roman"/>
            <w:sz w:val="24"/>
            <w:szCs w:val="24"/>
          </w:rPr>
          <m:t>,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b>
        </m:sSub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, evidently, do not depend on parameter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b. </m:t>
        </m:r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It is straightforward to verify that the determinant of the Jacobian matrix around equilibrium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sub>
        </m:sSub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is the same as for the case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b=0</m:t>
        </m:r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and is given by expression (A3.19). So, as it was proven in Proposition </w:t>
      </w:r>
      <w:r w:rsidR="009171ED" w:rsidRPr="006A72AA">
        <w:rPr>
          <w:rFonts w:ascii="Times New Roman" w:eastAsiaTheme="minorEastAsia" w:hAnsi="Times New Roman" w:cs="Times New Roman"/>
          <w:sz w:val="24"/>
          <w:szCs w:val="24"/>
        </w:rPr>
        <w:t>6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, the point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sub>
        </m:sSub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is non-saddle in domain of its positivity. </w:t>
      </w:r>
    </w:p>
    <w:p w:rsidR="0096262F" w:rsidRPr="006A72AA" w:rsidRDefault="00B02086" w:rsidP="0096262F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Trace of the Jacobian around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b</m:t>
            </m:r>
          </m:sub>
        </m:sSub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is</w:t>
      </w:r>
    </w:p>
    <w:p w:rsidR="00B02086" w:rsidRPr="006A72AA" w:rsidRDefault="00B02086" w:rsidP="0096262F">
      <w:pPr>
        <w:rPr>
          <w:rFonts w:ascii="Times New Roman" w:eastAsiaTheme="minorEastAsia" w:hAnsi="Times New Roman" w:cs="Times New Roman"/>
          <w:sz w:val="24"/>
          <w:szCs w:val="24"/>
        </w:rPr>
      </w:pP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 Tr</m:t>
        </m:r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a</m:t>
            </m:r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≡Tr(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sub>
            </m:sSub>
          </m:e>
        </m:d>
        <m:r>
          <w:rPr>
            <w:rFonts w:ascii="Cambria Math" w:eastAsiaTheme="minorEastAsia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 w:cs="Times New Roman"/>
                    <w:i/>
                    <w:noProof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 xml:space="preserve"> (</m:t>
            </m:r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(-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(1+e)</m:t>
                </m:r>
              </m:e>
              <m:sup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P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+(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1+</m:t>
            </m:r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)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R</m:t>
                </m:r>
              </m:sub>
            </m:sSub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K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)-b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(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1+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α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)K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noProof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q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(2(1+e)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b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+q)</m:t>
            </m:r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(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1+</m:t>
            </m:r>
            <m:r>
              <w:rPr>
                <w:rFonts w:ascii="Cambria Math" w:hAnsi="Cambria Math" w:cs="Times New Roman"/>
                <w:sz w:val="24"/>
                <w:szCs w:val="24"/>
              </w:rPr>
              <m:t>α</m:t>
            </m:r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)K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q</m:t>
                </m:r>
              </m:e>
              <m:sup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((1+e)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+b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(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1+</m:t>
            </m:r>
            <m:r>
              <m:rPr>
                <m:sty m:val="bi"/>
              </m:rPr>
              <w:rPr>
                <w:rFonts w:ascii="Cambria Math" w:hAnsi="Cambria Math" w:cs="Times New Roman"/>
                <w:sz w:val="24"/>
                <w:szCs w:val="24"/>
              </w:rPr>
              <m:t>α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e</m:t>
            </m:r>
            <m:r>
              <m:rPr>
                <m:sty m:val="bi"/>
              </m:rP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)K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b/>
                    <w:noProof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q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)</m:t>
            </m:r>
          </m:den>
        </m:f>
      </m:oMath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=               </w:t>
      </w:r>
    </w:p>
    <w:p w:rsidR="002740A9" w:rsidRPr="006A72AA" w:rsidRDefault="006A72AA" w:rsidP="00B02086">
      <w:pPr>
        <w:rPr>
          <w:rFonts w:ascii="Times New Roman" w:eastAsiaTheme="minorEastAsia" w:hAnsi="Times New Roman" w:cs="Times New Roman"/>
          <w:sz w:val="24"/>
          <w:szCs w:val="24"/>
        </w:rPr>
      </w:pPr>
      <m:oMathPara>
        <m:oMathParaPr>
          <m:jc m:val="left"/>
        </m:oMathParaPr>
        <m:oMath>
          <m:d>
            <m:dPr>
              <m:ctrlPr>
                <w:rPr>
                  <w:rFonts w:ascii="Cambria Math" w:eastAsiaTheme="minorEastAsia" w:hAnsi="Cambria Math" w:cs="Times New Roman"/>
                  <w:i/>
                  <w:noProof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sub>
              </m:sSub>
              <m:r>
                <w:rPr>
                  <w:rFonts w:ascii="Cambria Math" w:eastAsiaTheme="minorEastAsia" w:hAnsi="Cambria Math" w:cs="Times New Roman"/>
                  <w:noProof/>
                  <w:sz w:val="24"/>
                  <w:szCs w:val="24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noProof/>
                      <w:sz w:val="24"/>
                      <w:szCs w:val="24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noProof/>
                              <w:sz w:val="24"/>
                              <w:szCs w:val="24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Times New Roman"/>
                              <w:noProof/>
                              <w:sz w:val="24"/>
                              <w:szCs w:val="24"/>
                            </w:rPr>
                            <m:t>1+e</m:t>
                          </m:r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  <m:t>2</m:t>
                      </m:r>
                    </m:sup>
                  </m:sSup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</m:ctrlPr>
                    </m:sSup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</m:ctrlPr>
                        </m:sSub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e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 w:cs="Times New Roman"/>
                              <w:sz w:val="24"/>
                              <w:szCs w:val="24"/>
                            </w:rPr>
                            <m:t>P</m:t>
                          </m:r>
                        </m:sub>
                      </m:sSub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α</m:t>
                      </m:r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</m:d>
                  <m:r>
                    <w:rPr>
                      <w:rFonts w:ascii="Cambria Math" w:eastAsiaTheme="minorEastAsia" w:hAnsi="Cambria Math" w:cs="Times New Roman"/>
                      <w:noProof/>
                      <w:sz w:val="24"/>
                      <w:szCs w:val="24"/>
                    </w:rPr>
                    <m:t>K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  <m:t>q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  <m:t>2</m:t>
                      </m:r>
                    </m:sup>
                  </m:sSup>
                </m:den>
              </m:f>
            </m:e>
          </m:d>
          <m:r>
            <w:rPr>
              <w:rFonts w:ascii="Cambria Math" w:eastAsiaTheme="minorEastAsia" w:hAnsi="Cambria Math" w:cs="Times New Roman"/>
              <w:noProof/>
              <w:sz w:val="24"/>
              <w:szCs w:val="24"/>
            </w:rPr>
            <m:t>-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noProof/>
                  <w:sz w:val="24"/>
                  <w:szCs w:val="24"/>
                </w:rPr>
              </m:ctrlPr>
            </m:dPr>
            <m:e>
              <m:d>
                <m:d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eastAsiaTheme="minorEastAsia" w:hAnsi="Cambria Math" w:cs="Times New Roman"/>
                      <w:noProof/>
                      <w:sz w:val="24"/>
                      <w:szCs w:val="24"/>
                    </w:rPr>
                    <m:t>1+e</m:t>
                  </m:r>
                </m:e>
              </m:d>
              <m:sSub>
                <m:sSub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P</m:t>
                  </m:r>
                </m:sub>
              </m:sSub>
              <m:r>
                <w:rPr>
                  <w:rFonts w:ascii="Cambria Math" w:eastAsiaTheme="minorEastAsia" w:hAnsi="Cambria Math" w:cs="Times New Roman"/>
                  <w:noProof/>
                  <w:sz w:val="24"/>
                  <w:szCs w:val="24"/>
                </w:rPr>
                <m:t>+Kq+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noProof/>
                      <w:sz w:val="24"/>
                      <w:szCs w:val="24"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1+</m:t>
                      </m:r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α</m:t>
                      </m:r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R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noProof/>
                      <w:sz w:val="24"/>
                      <w:szCs w:val="24"/>
                    </w:rPr>
                    <m:t>K</m:t>
                  </m:r>
                  <m:sSup>
                    <m:sSupPr>
                      <m:ctrlP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  <m:t>q</m:t>
                      </m:r>
                    </m:e>
                    <m:sup>
                      <m: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d>
                    <m:dPr>
                      <m:ctrlPr>
                        <w:rPr>
                          <w:rFonts w:ascii="Cambria Math" w:eastAsiaTheme="minorEastAsia" w:hAnsi="Cambria Math" w:cs="Times New Roman"/>
                          <w:i/>
                          <w:noProof/>
                          <w:sz w:val="24"/>
                          <w:szCs w:val="24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Times New Roman"/>
                          <w:noProof/>
                          <w:sz w:val="24"/>
                          <w:szCs w:val="24"/>
                        </w:rPr>
                        <m:t>1+e</m:t>
                      </m:r>
                    </m:e>
                  </m:d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e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P</m:t>
                      </m:r>
                    </m:sub>
                  </m:sSub>
                </m:den>
              </m:f>
            </m:e>
          </m:d>
          <m:r>
            <w:rPr>
              <w:rFonts w:ascii="Cambria Math" w:eastAsiaTheme="minorEastAsia" w:hAnsi="Cambria Math" w:cs="Times New Roman"/>
              <w:noProof/>
              <w:sz w:val="24"/>
              <w:szCs w:val="24"/>
            </w:rPr>
            <m:t>b+o</m:t>
          </m:r>
          <m:d>
            <m:dPr>
              <m:ctrlPr>
                <w:rPr>
                  <w:rFonts w:ascii="Cambria Math" w:eastAsiaTheme="minorEastAsia" w:hAnsi="Cambria Math" w:cs="Times New Roman"/>
                  <w:i/>
                  <w:noProof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noProof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noProof/>
                      <w:sz w:val="24"/>
                      <w:szCs w:val="24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noProof/>
                      <w:sz w:val="24"/>
                      <w:szCs w:val="24"/>
                    </w:rPr>
                    <m:t>2</m:t>
                  </m:r>
                </m:sup>
              </m:sSup>
            </m:e>
          </m:d>
        </m:oMath>
      </m:oMathPara>
    </w:p>
    <w:p w:rsidR="00B02086" w:rsidRPr="006A72AA" w:rsidRDefault="0096262F" w:rsidP="00B02086">
      <w:pPr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lastRenderedPageBreak/>
        <w:t xml:space="preserve"> </w:t>
      </w:r>
      <w:r w:rsidR="002740A9"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>=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 xml:space="preserve"> Tr(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 w:cs="Times New Roman"/>
            <w:noProof/>
            <w:sz w:val="24"/>
            <w:szCs w:val="24"/>
          </w:rPr>
          <m:t>-</m:t>
        </m:r>
        <m:d>
          <m:dPr>
            <m:ctrlPr>
              <w:rPr>
                <w:rFonts w:ascii="Cambria Math" w:eastAsiaTheme="minorEastAsia" w:hAnsi="Cambria Math" w:cs="Times New Roman"/>
                <w:i/>
                <w:noProof/>
                <w:sz w:val="24"/>
                <w:szCs w:val="24"/>
              </w:rPr>
            </m:ctrlPr>
          </m:dPr>
          <m:e>
            <m:d>
              <m:dPr>
                <m:ctrlPr>
                  <w:rPr>
                    <w:rFonts w:ascii="Cambria Math" w:eastAsiaTheme="minorEastAsia" w:hAnsi="Cambria Math" w:cs="Times New Roman"/>
                    <w:i/>
                    <w:noProof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1+e</m:t>
                </m:r>
              </m:e>
            </m:d>
            <m:sSub>
              <m:sSub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P</m:t>
                </m:r>
              </m:sub>
            </m:sSub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+Kq+</m:t>
            </m:r>
            <m:f>
              <m:fPr>
                <m:ctrl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</m:ctrlPr>
              </m:fPr>
              <m:num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α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</m:d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K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  <m:t>1+e</m:t>
                    </m:r>
                  </m:e>
                </m:d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P</m:t>
                    </m:r>
                  </m:sub>
                </m:sSub>
              </m:den>
            </m:f>
          </m:e>
        </m:d>
        <m:r>
          <w:rPr>
            <w:rFonts w:ascii="Cambria Math" w:eastAsiaTheme="minorEastAsia" w:hAnsi="Cambria Math" w:cs="Times New Roman"/>
            <w:noProof/>
            <w:sz w:val="24"/>
            <w:szCs w:val="24"/>
          </w:rPr>
          <m:t>b+o(</m:t>
        </m:r>
        <m:sSup>
          <m:sSupPr>
            <m:ctrlPr>
              <w:rPr>
                <w:rFonts w:ascii="Cambria Math" w:eastAsiaTheme="minorEastAsia" w:hAnsi="Cambria Math" w:cs="Times New Roman"/>
                <w:i/>
                <w:noProof/>
                <w:sz w:val="24"/>
                <w:szCs w:val="24"/>
              </w:rPr>
            </m:ctrlPr>
          </m:sSupPr>
          <m:e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b</m:t>
            </m:r>
          </m:e>
          <m:sup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2</m:t>
            </m:r>
          </m:sup>
        </m:sSup>
        <m:r>
          <w:rPr>
            <w:rFonts w:ascii="Cambria Math" w:eastAsiaTheme="minorEastAsia" w:hAnsi="Cambria Math" w:cs="Times New Roman"/>
            <w:noProof/>
            <w:sz w:val="24"/>
            <w:szCs w:val="24"/>
          </w:rPr>
          <m:t>)</m:t>
        </m:r>
      </m:oMath>
      <w:r w:rsidR="002740A9"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</w:t>
      </w:r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                            (A4.3)</w:t>
      </w:r>
    </w:p>
    <w:p w:rsidR="00AE108D" w:rsidRPr="006A72AA" w:rsidRDefault="002740A9" w:rsidP="00B02086">
      <w:pPr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>where</w:t>
      </w:r>
    </w:p>
    <w:p w:rsidR="002740A9" w:rsidRPr="006A72AA" w:rsidRDefault="002740A9" w:rsidP="00B02086">
      <w:pPr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</w:t>
      </w:r>
      <m:oMath>
        <m:d>
          <m:dPr>
            <m:ctrlPr>
              <w:rPr>
                <w:rFonts w:ascii="Cambria Math" w:eastAsiaTheme="minorEastAsia" w:hAnsi="Cambria Math" w:cs="Times New Roman"/>
                <w:i/>
                <w:noProof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 w:cs="Times New Roman"/>
                            <w:i/>
                            <w:noProof/>
                            <w:sz w:val="24"/>
                            <w:szCs w:val="24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 w:cs="Times New Roman"/>
                            <w:noProof/>
                            <w:sz w:val="24"/>
                            <w:szCs w:val="24"/>
                          </w:rPr>
                          <m:t>1+e</m:t>
                        </m:r>
                      </m:e>
                    </m:d>
                  </m:e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e</m:t>
                        </m:r>
                      </m:e>
                      <m:sub>
                        <m:r>
                          <w:rPr>
                            <w:rFonts w:ascii="Cambria Math" w:eastAsiaTheme="minorEastAsia" w:hAnsi="Cambria Math" w:cs="Times New Roman"/>
                            <w:sz w:val="24"/>
                            <w:szCs w:val="24"/>
                          </w:rPr>
                          <m:t>P</m:t>
                        </m:r>
                      </m:sub>
                    </m:sSub>
                  </m:e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α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K</m:t>
                </m:r>
                <m:sSup>
                  <m:sSupPr>
                    <m:ctrlP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  <m:t>q</m:t>
                    </m:r>
                  </m:e>
                  <m:sup>
                    <m:r>
                      <w:rPr>
                        <w:rFonts w:ascii="Cambria Math" w:eastAsiaTheme="minorEastAsia" w:hAnsi="Cambria Math" w:cs="Times New Roman"/>
                        <w:noProof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</m:e>
        </m:d>
        <m:r>
          <w:rPr>
            <w:rFonts w:ascii="Cambria Math" w:eastAsiaTheme="minorEastAsia" w:hAnsi="Cambria Math" w:cs="Times New Roman"/>
            <w:noProof/>
            <w:sz w:val="24"/>
            <w:szCs w:val="24"/>
          </w:rPr>
          <m:t>=</m:t>
        </m:r>
        <m:r>
          <w:rPr>
            <w:rFonts w:ascii="Cambria Math" w:eastAsiaTheme="minorEastAsia" w:hAnsi="Cambria Math" w:cs="Times New Roman"/>
            <w:sz w:val="24"/>
            <w:szCs w:val="24"/>
          </w:rPr>
          <m:t>Tr(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</m:sub>
            </m:sSub>
          </m:e>
        </m:d>
      </m:oMath>
      <w:r w:rsidR="00AE108D"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>.</w:t>
      </w:r>
    </w:p>
    <w:p w:rsidR="00B02086" w:rsidRPr="006A72AA" w:rsidRDefault="00B02086" w:rsidP="00B02086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According to </w:t>
      </w:r>
      <w:r w:rsidR="00547C27"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>Appendix 3</w:t>
      </w:r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Tr(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0</m:t>
                </m:r>
              </m:sub>
            </m:sSub>
          </m:e>
        </m:d>
      </m:oMath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=0 for </w:t>
      </w:r>
      <m:oMath>
        <m:r>
          <w:rPr>
            <w:rFonts w:ascii="Cambria Math" w:eastAsiaTheme="minorEastAsia" w:hAnsi="Cambria Math" w:cs="Times New Roman"/>
            <w:noProof/>
            <w:sz w:val="24"/>
            <w:szCs w:val="24"/>
          </w:rPr>
          <m:t>q=</m:t>
        </m:r>
        <m:f>
          <m:fPr>
            <m:ctrlP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(1+e)</m:t>
            </m:r>
            <m:r>
              <m:rPr>
                <m:sty m:val="p"/>
              </m:rP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ep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(1+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al</m:t>
                </m:r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e)</m:t>
                </m:r>
                <m:r>
                  <m:rPr>
                    <m:sty m:val="p"/>
                  </m:r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er</m:t>
                </m:r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K</m:t>
                </m:r>
              </m:e>
            </m:rad>
          </m:den>
        </m:f>
        <m:r>
          <m:rPr>
            <m:sty m:val="p"/>
          </m:rPr>
          <w:rPr>
            <w:rFonts w:ascii="Cambria Math" w:eastAsiaTheme="minorEastAsia" w:hAnsi="Cambria Math" w:cs="Times New Roman"/>
            <w:noProof/>
            <w:sz w:val="24"/>
            <w:szCs w:val="24"/>
          </w:rPr>
          <m:t xml:space="preserve"> </m:t>
        </m:r>
        <m:sSub>
          <m:sSubPr>
            <m:ctrlPr>
              <w:rPr>
                <w:rFonts w:ascii="Cambria Math" w:eastAsiaTheme="minorEastAsia" w:hAnsi="Cambria Math" w:cs="Times New Roman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≡q</m:t>
            </m:r>
          </m:e>
          <m:sub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noProof/>
            <w:sz w:val="24"/>
            <w:szCs w:val="24"/>
          </w:rPr>
          <m:t>.</m:t>
        </m:r>
      </m:oMath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Searching </w:t>
      </w:r>
      <w:r w:rsidR="00395F81"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the solution of the equation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Tr(</m:t>
        </m:r>
        <m:sSub>
          <m:sSub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Times New Roman"/>
                <w:sz w:val="24"/>
                <w:szCs w:val="24"/>
              </w:rPr>
              <m:t>J</m:t>
            </m:r>
          </m:e>
          <m:sub>
            <m:r>
              <w:rPr>
                <w:rFonts w:ascii="Cambria Math" w:hAnsi="Cambria Math" w:cs="Times New Roman"/>
                <w:sz w:val="24"/>
                <w:szCs w:val="24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b</m:t>
                </m:r>
              </m:sub>
            </m:sSub>
          </m:e>
        </m:d>
      </m:oMath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=0 in the form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q=q</m:t>
            </m:r>
          </m:e>
          <m:sub>
            <m:r>
              <w:rPr>
                <w:rFonts w:ascii="Cambria Math" w:eastAsiaTheme="minorEastAsia" w:hAnsi="Cambria Math" w:cs="Times New Roman"/>
                <w:noProof/>
                <w:sz w:val="24"/>
                <w:szCs w:val="24"/>
              </w:rPr>
              <m:t>0</m:t>
            </m:r>
          </m:sub>
        </m:sSub>
        <m:r>
          <w:rPr>
            <w:rFonts w:ascii="Cambria Math" w:eastAsiaTheme="minorEastAsia" w:hAnsi="Cambria Math" w:cs="Times New Roman"/>
            <w:noProof/>
            <w:sz w:val="24"/>
            <w:szCs w:val="24"/>
          </w:rPr>
          <m:t>+εb,</m:t>
        </m:r>
      </m:oMath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 xml:space="preserve"> we found 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ε=</m:t>
        </m:r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(1+e)</m:t>
                </m:r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sSup>
              <m:sSupPr>
                <m:ctrlP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P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noProof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(1+2</m:t>
            </m:r>
            <m:rad>
              <m:radPr>
                <m:degHide m:val="1"/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radPr>
              <m:deg/>
              <m:e>
                <m:d>
                  <m:dPr>
                    <m:ctrlPr>
                      <w:rPr>
                        <w:rFonts w:ascii="Cambria Math" w:eastAsiaTheme="minorEastAsia" w:hAnsi="Cambria Math" w:cs="Times New Roman"/>
                        <w:i/>
                        <w:noProof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1+</m:t>
                    </m:r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α</m:t>
                    </m:r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</m:d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)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K</m:t>
                </m:r>
              </m:e>
            </m:rad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)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   2  </m:t>
            </m:r>
            <m:sSup>
              <m:sSupPr>
                <m:ctrlP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R</m:t>
                    </m:r>
                  </m:sub>
                </m:sSub>
              </m:e>
              <m:sup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2</m:t>
                </m:r>
              </m:sup>
            </m:sSup>
            <m:d>
              <m:dPr>
                <m:ctrlPr>
                  <w:rPr>
                    <w:rFonts w:ascii="Cambria Math" w:eastAsiaTheme="minorEastAsia" w:hAnsi="Cambria Math" w:cs="Times New Roman"/>
                    <w:i/>
                    <w:noProof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1+</m:t>
                </m:r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α</m:t>
                </m:r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</w:rPr>
                  <m:t>e</m:t>
                </m:r>
              </m:e>
            </m:d>
          </m:den>
        </m:f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. </w:t>
      </w:r>
    </w:p>
    <w:p w:rsidR="00476646" w:rsidRPr="006A72AA" w:rsidRDefault="004453B3" w:rsidP="004453B3">
      <w:pPr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sz w:val="24"/>
          <w:szCs w:val="24"/>
        </w:rPr>
        <w:t>The s</w:t>
      </w:r>
      <w:r w:rsidR="00476646" w:rsidRPr="006A72AA">
        <w:rPr>
          <w:rFonts w:ascii="Times New Roman" w:eastAsiaTheme="minorEastAsia" w:hAnsi="Times New Roman" w:cs="Times New Roman"/>
          <w:sz w:val="24"/>
          <w:szCs w:val="24"/>
        </w:rPr>
        <w:t>table limit cycle of model (A.4.1)</w:t>
      </w:r>
      <w:r w:rsidR="00AD663E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that</w:t>
      </w:r>
      <w:r w:rsidR="0047664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exist</w:t>
      </w:r>
      <w:r w:rsidR="00AD663E" w:rsidRPr="006A72AA">
        <w:rPr>
          <w:rFonts w:ascii="Times New Roman" w:eastAsiaTheme="minorEastAsia" w:hAnsi="Times New Roman" w:cs="Times New Roman"/>
          <w:sz w:val="24"/>
          <w:szCs w:val="24"/>
        </w:rPr>
        <w:t>s</w:t>
      </w:r>
      <w:r w:rsidR="0047664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in Domain 5, with 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increasing of the parameter </w:t>
      </w:r>
      <w:r w:rsidRPr="006A72AA">
        <w:rPr>
          <w:rFonts w:ascii="Times New Roman" w:eastAsiaTheme="minorEastAsia" w:hAnsi="Times New Roman" w:cs="Times New Roman"/>
          <w:i/>
          <w:sz w:val="24"/>
          <w:szCs w:val="24"/>
        </w:rPr>
        <w:t xml:space="preserve">q </w:t>
      </w:r>
      <w:r w:rsidR="0047664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disappears at the boundary </w:t>
      </w:r>
      <w:r w:rsidR="00476646" w:rsidRPr="006A72AA">
        <w:rPr>
          <w:rFonts w:ascii="Times New Roman" w:eastAsiaTheme="minorEastAsia" w:hAnsi="Times New Roman" w:cs="Times New Roman"/>
          <w:i/>
          <w:sz w:val="24"/>
          <w:szCs w:val="24"/>
        </w:rPr>
        <w:t>L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where </w:t>
      </w:r>
      <w:r w:rsidR="00807580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the cycle 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>coincides with the heteroclinic cycle</w:t>
      </w:r>
      <w:r w:rsidR="0047664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807580" w:rsidRPr="006A72AA">
        <w:rPr>
          <w:rFonts w:ascii="Times New Roman" w:eastAsiaTheme="minorEastAsia" w:hAnsi="Times New Roman" w:cs="Times New Roman"/>
          <w:sz w:val="24"/>
          <w:szCs w:val="24"/>
        </w:rPr>
        <w:t>composed by separatrices of saddles</w:t>
      </w:r>
      <w:r w:rsidR="00807580" w:rsidRPr="006A72AA">
        <w:rPr>
          <w:rFonts w:ascii="Times New Roman" w:eastAsiaTheme="minorEastAsia" w:hAnsi="Times New Roman" w:cs="Times New Roman"/>
          <w:i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 xml:space="preserve"> O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</w:rPr>
          <m:t xml:space="preserve">, 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O</m:t>
            </m:r>
          </m:e>
          <m:sub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2</m:t>
            </m:r>
          </m:sub>
        </m:sSub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; the boundary </w:t>
      </w:r>
      <w:r w:rsidRPr="006A72AA">
        <w:rPr>
          <w:rFonts w:ascii="Times New Roman" w:eastAsiaTheme="minorEastAsia" w:hAnsi="Times New Roman" w:cs="Times New Roman"/>
          <w:i/>
          <w:sz w:val="24"/>
          <w:szCs w:val="24"/>
        </w:rPr>
        <w:t>L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is </w:t>
      </w:r>
      <w:r w:rsidR="00476646" w:rsidRPr="006A72AA">
        <w:rPr>
          <w:rFonts w:ascii="Times New Roman" w:eastAsiaTheme="minorEastAsia" w:hAnsi="Times New Roman" w:cs="Times New Roman"/>
          <w:sz w:val="24"/>
          <w:szCs w:val="24"/>
        </w:rPr>
        <w:t>the same as for model (A.3.1).</w:t>
      </w:r>
    </w:p>
    <w:p w:rsidR="00547C27" w:rsidRPr="006A72AA" w:rsidRDefault="00B02086" w:rsidP="00B02086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The boundary 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B</m:t>
        </m:r>
        <m:r>
          <m:rPr>
            <m:sty m:val="bi"/>
          </m:rPr>
          <w:rPr>
            <w:rFonts w:ascii="Cambria Math" w:eastAsiaTheme="minorEastAsia" w:hAnsi="Cambria Math" w:cs="Times New Roman"/>
            <w:sz w:val="24"/>
            <w:szCs w:val="24"/>
          </w:rPr>
          <m:t>:</m:t>
        </m:r>
        <m:r>
          <w:rPr>
            <w:rFonts w:ascii="Cambria Math" w:eastAsiaTheme="minorEastAsia" w:hAnsi="Cambria Math" w:cs="Times New Roman"/>
            <w:sz w:val="24"/>
            <w:szCs w:val="24"/>
          </w:rPr>
          <m:t>e=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K-4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</m:num>
          <m:den>
            <m:r>
              <w:rPr>
                <w:rFonts w:ascii="Cambria Math" w:hAnsi="Cambria Math" w:cs="Times New Roman"/>
                <w:sz w:val="24"/>
                <w:szCs w:val="24"/>
              </w:rPr>
              <m:t>4α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</w:rPr>
                  <m:t>R</m:t>
                </m:r>
              </m:sub>
            </m:sSub>
          </m:den>
        </m:f>
      </m:oMath>
      <w:r w:rsidR="0047664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(see Theorem 1) </w:t>
      </w:r>
      <w:r w:rsidR="00BB195F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separating </w:t>
      </w:r>
      <w:r w:rsidR="0047664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Domains 1,2 </w:t>
      </w:r>
      <w:r w:rsidR="00BB195F" w:rsidRPr="006A72AA">
        <w:rPr>
          <w:rFonts w:ascii="Times New Roman" w:eastAsiaTheme="minorEastAsia" w:hAnsi="Times New Roman" w:cs="Times New Roman"/>
          <w:sz w:val="24"/>
          <w:szCs w:val="24"/>
        </w:rPr>
        <w:t>from</w:t>
      </w:r>
      <w:r w:rsidR="00476646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BB195F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Domain </w:t>
      </w:r>
      <w:r w:rsidR="00476646" w:rsidRPr="006A72AA">
        <w:rPr>
          <w:rFonts w:ascii="Times New Roman" w:eastAsiaTheme="minorEastAsia" w:hAnsi="Times New Roman" w:cs="Times New Roman"/>
          <w:sz w:val="24"/>
          <w:szCs w:val="24"/>
        </w:rPr>
        <w:t>3</w:t>
      </w:r>
      <w:r w:rsidR="004453B3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is the same 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for </w:t>
      </w:r>
      <w:r w:rsidR="004453B3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all 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>system</w:t>
      </w:r>
      <w:r w:rsidR="004453B3" w:rsidRPr="006A72AA">
        <w:rPr>
          <w:rFonts w:ascii="Times New Roman" w:eastAsiaTheme="minorEastAsia" w:hAnsi="Times New Roman" w:cs="Times New Roman"/>
          <w:sz w:val="24"/>
          <w:szCs w:val="24"/>
        </w:rPr>
        <w:t>s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47C27" w:rsidRPr="006A72AA">
        <w:rPr>
          <w:rFonts w:ascii="Times New Roman" w:eastAsiaTheme="minorEastAsia" w:hAnsi="Times New Roman" w:cs="Times New Roman"/>
          <w:sz w:val="24"/>
          <w:szCs w:val="24"/>
        </w:rPr>
        <w:t>(A.2,1),</w:t>
      </w:r>
      <w:r w:rsidR="004453B3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="00547C27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(A.3.1), </w:t>
      </w:r>
      <w:r w:rsidR="004453B3" w:rsidRPr="006A72AA">
        <w:rPr>
          <w:rFonts w:ascii="Times New Roman" w:eastAsiaTheme="minorEastAsia" w:hAnsi="Times New Roman" w:cs="Times New Roman"/>
          <w:sz w:val="24"/>
          <w:szCs w:val="24"/>
        </w:rPr>
        <w:t xml:space="preserve">and </w:t>
      </w:r>
      <w:r w:rsidRPr="006A72AA">
        <w:rPr>
          <w:rFonts w:ascii="Times New Roman" w:eastAsiaTheme="minorEastAsia" w:hAnsi="Times New Roman" w:cs="Times New Roman"/>
          <w:sz w:val="24"/>
          <w:szCs w:val="24"/>
        </w:rPr>
        <w:t>(A4.1</w:t>
      </w:r>
      <w:r w:rsidR="00547C27" w:rsidRPr="006A72AA">
        <w:rPr>
          <w:rFonts w:ascii="Times New Roman" w:eastAsiaTheme="minorEastAsia" w:hAnsi="Times New Roman" w:cs="Times New Roman"/>
          <w:sz w:val="24"/>
          <w:szCs w:val="24"/>
        </w:rPr>
        <w:t>)</w:t>
      </w:r>
      <m:oMath>
        <m:r>
          <w:rPr>
            <w:rFonts w:ascii="Cambria Math" w:eastAsiaTheme="minorEastAsia" w:hAnsi="Cambria Math" w:cs="Times New Roman"/>
            <w:sz w:val="24"/>
            <w:szCs w:val="24"/>
          </w:rPr>
          <m:t>.</m:t>
        </m:r>
      </m:oMath>
      <w:r w:rsidRPr="006A72AA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</w:p>
    <w:p w:rsidR="00B02086" w:rsidRPr="006A72AA" w:rsidRDefault="00B02086" w:rsidP="00B02086">
      <w:pPr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sz w:val="24"/>
          <w:szCs w:val="24"/>
        </w:rPr>
        <w:t>Thus, the following statement holds:</w:t>
      </w:r>
    </w:p>
    <w:p w:rsidR="00B02086" w:rsidRPr="006A72AA" w:rsidRDefault="00B02086" w:rsidP="00B02086">
      <w:pPr>
        <w:jc w:val="both"/>
        <w:rPr>
          <w:rFonts w:ascii="Times New Roman" w:eastAsiaTheme="minorEastAsia" w:hAnsi="Times New Roman" w:cs="Times New Roman"/>
          <w:i/>
          <w:sz w:val="24"/>
          <w:szCs w:val="24"/>
        </w:rPr>
      </w:pPr>
      <w:r w:rsidRPr="006A72AA"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Proposition </w:t>
      </w:r>
      <w:r w:rsidR="009171ED" w:rsidRPr="006A72AA">
        <w:rPr>
          <w:rFonts w:ascii="Times New Roman" w:eastAsiaTheme="minorEastAsia" w:hAnsi="Times New Roman" w:cs="Times New Roman"/>
          <w:b/>
          <w:i/>
          <w:sz w:val="24"/>
          <w:szCs w:val="24"/>
        </w:rPr>
        <w:t>7</w:t>
      </w:r>
      <w:r w:rsidRPr="006A72AA">
        <w:rPr>
          <w:rFonts w:ascii="Times New Roman" w:eastAsiaTheme="minorEastAsia" w:hAnsi="Times New Roman" w:cs="Times New Roman"/>
          <w:b/>
          <w:i/>
          <w:sz w:val="24"/>
          <w:szCs w:val="24"/>
        </w:rPr>
        <w:t xml:space="preserve">. </w:t>
      </w:r>
      <w:r w:rsidRPr="006A72AA">
        <w:rPr>
          <w:rFonts w:ascii="Times New Roman" w:eastAsiaTheme="minorEastAsia" w:hAnsi="Times New Roman" w:cs="Times New Roman"/>
          <w:i/>
          <w:sz w:val="24"/>
          <w:szCs w:val="24"/>
        </w:rPr>
        <w:t xml:space="preserve">Bifurcation diagram of system (A4.1) does not depend on parameter </w:t>
      </w:r>
      <w:r w:rsidR="00100FCC" w:rsidRPr="006A72AA">
        <w:rPr>
          <w:rFonts w:ascii="Times New Roman" w:eastAsiaTheme="minorEastAsia" w:hAnsi="Times New Roman" w:cs="Times New Roman"/>
          <w:i/>
          <w:sz w:val="24"/>
          <w:szCs w:val="24"/>
        </w:rPr>
        <w:t>b</w:t>
      </w:r>
      <w:r w:rsidRPr="006A72AA">
        <w:rPr>
          <w:rFonts w:ascii="Times New Roman" w:eastAsiaTheme="minorEastAsia" w:hAnsi="Times New Roman" w:cs="Times New Roman"/>
          <w:i/>
          <w:sz w:val="24"/>
          <w:szCs w:val="24"/>
        </w:rPr>
        <w:t xml:space="preserve"> for small value</w:t>
      </w:r>
      <w:r w:rsidR="00BB195F" w:rsidRPr="006A72AA">
        <w:rPr>
          <w:rFonts w:ascii="Times New Roman" w:eastAsiaTheme="minorEastAsia" w:hAnsi="Times New Roman" w:cs="Times New Roman"/>
          <w:i/>
          <w:sz w:val="24"/>
          <w:szCs w:val="24"/>
        </w:rPr>
        <w:t>s</w:t>
      </w:r>
      <w:r w:rsidRPr="006A72AA">
        <w:rPr>
          <w:rFonts w:ascii="Times New Roman" w:eastAsiaTheme="minorEastAsia" w:hAnsi="Times New Roman" w:cs="Times New Roman"/>
          <w:i/>
          <w:sz w:val="24"/>
          <w:szCs w:val="24"/>
        </w:rPr>
        <w:t xml:space="preserve"> of </w:t>
      </w:r>
      <w:r w:rsidR="00100FCC" w:rsidRPr="006A72AA">
        <w:rPr>
          <w:rFonts w:ascii="Times New Roman" w:eastAsiaTheme="minorEastAsia" w:hAnsi="Times New Roman" w:cs="Times New Roman"/>
          <w:i/>
          <w:sz w:val="24"/>
          <w:szCs w:val="24"/>
        </w:rPr>
        <w:t>b</w:t>
      </w:r>
      <w:r w:rsidRPr="006A72AA">
        <w:rPr>
          <w:rFonts w:ascii="Times New Roman" w:eastAsiaTheme="minorEastAsia" w:hAnsi="Times New Roman" w:cs="Times New Roman"/>
          <w:i/>
          <w:sz w:val="24"/>
          <w:szCs w:val="24"/>
        </w:rPr>
        <w:t>.</w:t>
      </w:r>
    </w:p>
    <w:p w:rsidR="00B02086" w:rsidRPr="006A72AA" w:rsidRDefault="00B02086" w:rsidP="00B02086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B02086" w:rsidRPr="006A72AA" w:rsidRDefault="00B02086" w:rsidP="00B02086">
      <w:r w:rsidRPr="006A72AA">
        <w:rPr>
          <w:rFonts w:ascii="Times New Roman" w:eastAsiaTheme="minorEastAsia" w:hAnsi="Times New Roman" w:cs="Times New Roman"/>
          <w:noProof/>
          <w:sz w:val="24"/>
          <w:szCs w:val="24"/>
        </w:rPr>
        <w:t>REFERENCES</w:t>
      </w:r>
    </w:p>
    <w:p w:rsidR="00B02086" w:rsidRPr="006A72AA" w:rsidRDefault="00B02086" w:rsidP="00B02086">
      <w:pPr>
        <w:pStyle w:val="Default"/>
        <w:numPr>
          <w:ilvl w:val="0"/>
          <w:numId w:val="2"/>
        </w:numPr>
        <w:spacing w:after="166"/>
        <w:rPr>
          <w:sz w:val="23"/>
          <w:szCs w:val="23"/>
        </w:rPr>
      </w:pPr>
      <w:proofErr w:type="spellStart"/>
      <w:r w:rsidRPr="006A72AA">
        <w:rPr>
          <w:sz w:val="23"/>
          <w:szCs w:val="23"/>
        </w:rPr>
        <w:t>Andronov</w:t>
      </w:r>
      <w:proofErr w:type="spellEnd"/>
      <w:r w:rsidRPr="006A72AA">
        <w:rPr>
          <w:sz w:val="23"/>
          <w:szCs w:val="23"/>
        </w:rPr>
        <w:t xml:space="preserve">, A., </w:t>
      </w:r>
      <w:proofErr w:type="spellStart"/>
      <w:r w:rsidRPr="006A72AA">
        <w:rPr>
          <w:sz w:val="23"/>
          <w:szCs w:val="23"/>
        </w:rPr>
        <w:t>Leontovich</w:t>
      </w:r>
      <w:proofErr w:type="spellEnd"/>
      <w:r w:rsidRPr="006A72AA">
        <w:rPr>
          <w:sz w:val="23"/>
          <w:szCs w:val="23"/>
        </w:rPr>
        <w:t xml:space="preserve">, E., Gordon, I., Maier, A. Qualitative theory of second-order dynamic systems, John Wiley &amp;Sons, N.-Y.-Toronto, 1973. </w:t>
      </w:r>
    </w:p>
    <w:p w:rsidR="00B02086" w:rsidRPr="006A72AA" w:rsidRDefault="00B02086" w:rsidP="00B02086">
      <w:pPr>
        <w:pStyle w:val="Default"/>
        <w:numPr>
          <w:ilvl w:val="0"/>
          <w:numId w:val="2"/>
        </w:numPr>
        <w:spacing w:after="166"/>
        <w:rPr>
          <w:sz w:val="23"/>
          <w:szCs w:val="23"/>
        </w:rPr>
      </w:pPr>
      <w:r w:rsidRPr="006A72AA">
        <w:rPr>
          <w:sz w:val="23"/>
          <w:szCs w:val="23"/>
        </w:rPr>
        <w:t>Blanchard P,</w:t>
      </w:r>
      <w:r w:rsidRPr="006A72AA">
        <w:rPr>
          <w:rFonts w:ascii="Arial" w:hAnsi="Arial" w:cs="Arial"/>
          <w:color w:val="111111"/>
          <w:sz w:val="20"/>
          <w:szCs w:val="20"/>
          <w:shd w:val="clear" w:color="auto" w:fill="FFFFFF"/>
        </w:rPr>
        <w:t xml:space="preserve"> Devaney R.L., Hall G.R.</w:t>
      </w:r>
      <w:r w:rsidRPr="006A72AA">
        <w:rPr>
          <w:rStyle w:val="a-color-secondary"/>
          <w:rFonts w:ascii="Arial" w:hAnsi="Arial" w:cs="Arial"/>
          <w:color w:val="111111"/>
          <w:sz w:val="20"/>
          <w:szCs w:val="20"/>
          <w:shd w:val="clear" w:color="auto" w:fill="FFFFFF"/>
        </w:rPr>
        <w:t> Differential Equations.</w:t>
      </w:r>
      <w:r w:rsidRPr="006A72AA">
        <w:rPr>
          <w:sz w:val="23"/>
          <w:szCs w:val="23"/>
        </w:rPr>
        <w:t xml:space="preserve"> Brooks/Cole, 2011</w:t>
      </w:r>
    </w:p>
    <w:p w:rsidR="00B02086" w:rsidRPr="006A72AA" w:rsidRDefault="00B02086" w:rsidP="00B02086">
      <w:pPr>
        <w:pStyle w:val="Default"/>
        <w:numPr>
          <w:ilvl w:val="0"/>
          <w:numId w:val="2"/>
        </w:numPr>
        <w:spacing w:after="166"/>
        <w:rPr>
          <w:sz w:val="23"/>
          <w:szCs w:val="23"/>
        </w:rPr>
      </w:pPr>
      <w:r w:rsidRPr="006A72AA">
        <w:rPr>
          <w:sz w:val="23"/>
          <w:szCs w:val="23"/>
        </w:rPr>
        <w:t xml:space="preserve"> </w:t>
      </w:r>
      <w:proofErr w:type="spellStart"/>
      <w:r w:rsidRPr="006A72AA">
        <w:rPr>
          <w:sz w:val="23"/>
          <w:szCs w:val="23"/>
        </w:rPr>
        <w:t>Bautin</w:t>
      </w:r>
      <w:proofErr w:type="spellEnd"/>
      <w:r w:rsidRPr="006A72AA">
        <w:rPr>
          <w:sz w:val="23"/>
          <w:szCs w:val="23"/>
        </w:rPr>
        <w:t xml:space="preserve">, N., &amp; </w:t>
      </w:r>
      <w:proofErr w:type="spellStart"/>
      <w:r w:rsidRPr="006A72AA">
        <w:rPr>
          <w:sz w:val="23"/>
          <w:szCs w:val="23"/>
        </w:rPr>
        <w:t>Leontovich</w:t>
      </w:r>
      <w:proofErr w:type="spellEnd"/>
      <w:r w:rsidRPr="006A72AA">
        <w:rPr>
          <w:sz w:val="23"/>
          <w:szCs w:val="23"/>
        </w:rPr>
        <w:t xml:space="preserve">, E. </w:t>
      </w:r>
      <w:r w:rsidRPr="006A72AA">
        <w:rPr>
          <w:i/>
          <w:iCs/>
          <w:sz w:val="23"/>
          <w:szCs w:val="23"/>
        </w:rPr>
        <w:t>Methods and Techniques for Qualitative Analysis of Dynamical Systems on the Plane</w:t>
      </w:r>
      <w:r w:rsidRPr="006A72AA">
        <w:rPr>
          <w:sz w:val="23"/>
          <w:szCs w:val="23"/>
        </w:rPr>
        <w:t xml:space="preserve">. Moscow: </w:t>
      </w:r>
      <w:proofErr w:type="spellStart"/>
      <w:r w:rsidRPr="006A72AA">
        <w:rPr>
          <w:sz w:val="23"/>
          <w:szCs w:val="23"/>
        </w:rPr>
        <w:t>Nauka</w:t>
      </w:r>
      <w:proofErr w:type="spellEnd"/>
      <w:r w:rsidRPr="006A72AA">
        <w:rPr>
          <w:sz w:val="23"/>
          <w:szCs w:val="23"/>
        </w:rPr>
        <w:t>, 1976. (in Rus.)</w:t>
      </w:r>
    </w:p>
    <w:p w:rsidR="00B02086" w:rsidRPr="006A72AA" w:rsidRDefault="00B02086" w:rsidP="00B02086">
      <w:pPr>
        <w:pStyle w:val="Default"/>
        <w:numPr>
          <w:ilvl w:val="0"/>
          <w:numId w:val="2"/>
        </w:numPr>
        <w:spacing w:after="166"/>
        <w:rPr>
          <w:sz w:val="23"/>
          <w:szCs w:val="23"/>
        </w:rPr>
      </w:pPr>
      <w:r w:rsidRPr="006A72AA">
        <w:rPr>
          <w:sz w:val="23"/>
          <w:szCs w:val="23"/>
        </w:rPr>
        <w:t xml:space="preserve"> </w:t>
      </w:r>
      <w:proofErr w:type="spellStart"/>
      <w:r w:rsidRPr="006A72AA">
        <w:rPr>
          <w:sz w:val="23"/>
          <w:szCs w:val="23"/>
        </w:rPr>
        <w:t>Bazykin</w:t>
      </w:r>
      <w:proofErr w:type="spellEnd"/>
      <w:r w:rsidRPr="006A72AA">
        <w:rPr>
          <w:sz w:val="23"/>
          <w:szCs w:val="23"/>
        </w:rPr>
        <w:t xml:space="preserve">, A.D., </w:t>
      </w:r>
      <w:r w:rsidRPr="006A72AA">
        <w:rPr>
          <w:i/>
          <w:iCs/>
          <w:sz w:val="23"/>
          <w:szCs w:val="23"/>
        </w:rPr>
        <w:t>Nonlinear dynamics of interacting populations</w:t>
      </w:r>
      <w:r w:rsidRPr="006A72AA">
        <w:rPr>
          <w:sz w:val="23"/>
          <w:szCs w:val="23"/>
        </w:rPr>
        <w:t xml:space="preserve">. World Scientific, World scientific series on Nonlinear Science, Ser. A, v.11, 2000. </w:t>
      </w:r>
    </w:p>
    <w:p w:rsidR="00E9555C" w:rsidRPr="006A72AA" w:rsidRDefault="00E9555C" w:rsidP="00B02086">
      <w:pPr>
        <w:pStyle w:val="Default"/>
        <w:numPr>
          <w:ilvl w:val="0"/>
          <w:numId w:val="2"/>
        </w:numPr>
        <w:spacing w:after="166"/>
        <w:rPr>
          <w:sz w:val="23"/>
          <w:szCs w:val="23"/>
        </w:rPr>
      </w:pPr>
      <w:proofErr w:type="spellStart"/>
      <w:r w:rsidRPr="006A72AA">
        <w:rPr>
          <w:sz w:val="23"/>
          <w:szCs w:val="23"/>
        </w:rPr>
        <w:t>Bazykin</w:t>
      </w:r>
      <w:proofErr w:type="spellEnd"/>
      <w:r w:rsidRPr="006A72AA">
        <w:rPr>
          <w:sz w:val="23"/>
          <w:szCs w:val="23"/>
        </w:rPr>
        <w:t>, A.D., Berezovskaya F.S. “</w:t>
      </w:r>
      <w:r w:rsidRPr="006A72AA">
        <w:rPr>
          <w:i/>
          <w:sz w:val="23"/>
          <w:szCs w:val="23"/>
        </w:rPr>
        <w:t>Allee effect, low critical density of population and predator-prey system dynamics</w:t>
      </w:r>
      <w:r w:rsidRPr="006A72AA">
        <w:rPr>
          <w:sz w:val="23"/>
          <w:szCs w:val="23"/>
        </w:rPr>
        <w:t xml:space="preserve">”, Problems of ecological monitoring </w:t>
      </w:r>
      <w:proofErr w:type="gramStart"/>
      <w:r w:rsidRPr="006A72AA">
        <w:rPr>
          <w:sz w:val="23"/>
          <w:szCs w:val="23"/>
        </w:rPr>
        <w:t>and  modeling</w:t>
      </w:r>
      <w:proofErr w:type="gramEnd"/>
      <w:r w:rsidRPr="006A72AA">
        <w:rPr>
          <w:sz w:val="23"/>
          <w:szCs w:val="23"/>
        </w:rPr>
        <w:t xml:space="preserve"> of ecosystem. L.:</w:t>
      </w:r>
      <w:r w:rsidR="004453B3" w:rsidRPr="006A72AA">
        <w:rPr>
          <w:sz w:val="23"/>
          <w:szCs w:val="23"/>
        </w:rPr>
        <w:t xml:space="preserve"> </w:t>
      </w:r>
      <w:proofErr w:type="spellStart"/>
      <w:r w:rsidRPr="006A72AA">
        <w:rPr>
          <w:sz w:val="23"/>
          <w:szCs w:val="23"/>
        </w:rPr>
        <w:t>Gidrometeoizdat</w:t>
      </w:r>
      <w:proofErr w:type="spellEnd"/>
      <w:r w:rsidRPr="006A72AA">
        <w:rPr>
          <w:sz w:val="23"/>
          <w:szCs w:val="23"/>
        </w:rPr>
        <w:t xml:space="preserve">, 1995, 309-328 (In Russian). </w:t>
      </w:r>
    </w:p>
    <w:p w:rsidR="00B02086" w:rsidRPr="006A72AA" w:rsidRDefault="00B02086" w:rsidP="00B02086">
      <w:pPr>
        <w:pStyle w:val="Default"/>
        <w:numPr>
          <w:ilvl w:val="0"/>
          <w:numId w:val="2"/>
        </w:numPr>
        <w:spacing w:after="166"/>
        <w:rPr>
          <w:rFonts w:eastAsiaTheme="minorEastAsia"/>
          <w:noProof/>
        </w:rPr>
      </w:pPr>
      <w:proofErr w:type="spellStart"/>
      <w:r w:rsidRPr="006A72AA">
        <w:rPr>
          <w:sz w:val="23"/>
          <w:szCs w:val="23"/>
        </w:rPr>
        <w:t>Kuznetsov</w:t>
      </w:r>
      <w:proofErr w:type="spellEnd"/>
      <w:r w:rsidRPr="006A72AA">
        <w:rPr>
          <w:sz w:val="23"/>
          <w:szCs w:val="23"/>
        </w:rPr>
        <w:t xml:space="preserve"> Y. </w:t>
      </w:r>
      <w:r w:rsidRPr="006A72AA">
        <w:rPr>
          <w:i/>
          <w:iCs/>
          <w:sz w:val="23"/>
          <w:szCs w:val="23"/>
        </w:rPr>
        <w:t>Elements of applied bifurcation theory</w:t>
      </w:r>
      <w:r w:rsidRPr="006A72AA">
        <w:rPr>
          <w:sz w:val="23"/>
          <w:szCs w:val="23"/>
        </w:rPr>
        <w:t xml:space="preserve">. New York: Springer, 1998. </w:t>
      </w:r>
    </w:p>
    <w:p w:rsidR="00B02086" w:rsidRPr="006A72AA" w:rsidRDefault="00B02086" w:rsidP="00B02086">
      <w:pPr>
        <w:pStyle w:val="Default"/>
        <w:numPr>
          <w:ilvl w:val="0"/>
          <w:numId w:val="2"/>
        </w:numPr>
        <w:spacing w:after="166"/>
        <w:rPr>
          <w:rFonts w:eastAsiaTheme="minorEastAsia"/>
          <w:noProof/>
        </w:rPr>
      </w:pPr>
      <w:r w:rsidRPr="006A72AA">
        <w:rPr>
          <w:sz w:val="23"/>
          <w:szCs w:val="23"/>
        </w:rPr>
        <w:t xml:space="preserve">Volterra, V. </w:t>
      </w:r>
      <w:proofErr w:type="spellStart"/>
      <w:r w:rsidRPr="006A72AA">
        <w:rPr>
          <w:i/>
          <w:iCs/>
          <w:sz w:val="23"/>
          <w:szCs w:val="23"/>
        </w:rPr>
        <w:t>Le¸cons</w:t>
      </w:r>
      <w:proofErr w:type="spellEnd"/>
      <w:r w:rsidRPr="006A72AA">
        <w:rPr>
          <w:i/>
          <w:iCs/>
          <w:sz w:val="23"/>
          <w:szCs w:val="23"/>
        </w:rPr>
        <w:t xml:space="preserve"> sur la </w:t>
      </w:r>
      <w:proofErr w:type="spellStart"/>
      <w:r w:rsidRPr="006A72AA">
        <w:rPr>
          <w:i/>
          <w:iCs/>
          <w:sz w:val="23"/>
          <w:szCs w:val="23"/>
        </w:rPr>
        <w:t>Th´eorie</w:t>
      </w:r>
      <w:proofErr w:type="spellEnd"/>
      <w:r w:rsidRPr="006A72AA">
        <w:rPr>
          <w:i/>
          <w:iCs/>
          <w:sz w:val="23"/>
          <w:szCs w:val="23"/>
        </w:rPr>
        <w:t xml:space="preserve"> </w:t>
      </w:r>
      <w:proofErr w:type="spellStart"/>
      <w:r w:rsidRPr="006A72AA">
        <w:rPr>
          <w:i/>
          <w:iCs/>
          <w:sz w:val="23"/>
          <w:szCs w:val="23"/>
        </w:rPr>
        <w:t>Math´ematique</w:t>
      </w:r>
      <w:proofErr w:type="spellEnd"/>
      <w:r w:rsidRPr="006A72AA">
        <w:rPr>
          <w:i/>
          <w:iCs/>
          <w:sz w:val="23"/>
          <w:szCs w:val="23"/>
        </w:rPr>
        <w:t xml:space="preserve"> de la </w:t>
      </w:r>
      <w:proofErr w:type="spellStart"/>
      <w:r w:rsidRPr="006A72AA">
        <w:rPr>
          <w:i/>
          <w:iCs/>
          <w:sz w:val="23"/>
          <w:szCs w:val="23"/>
        </w:rPr>
        <w:t>Lutte</w:t>
      </w:r>
      <w:proofErr w:type="spellEnd"/>
      <w:r w:rsidRPr="006A72AA">
        <w:rPr>
          <w:i/>
          <w:iCs/>
          <w:sz w:val="23"/>
          <w:szCs w:val="23"/>
        </w:rPr>
        <w:t xml:space="preserve"> pour la Vie</w:t>
      </w:r>
      <w:r w:rsidRPr="006A72AA">
        <w:rPr>
          <w:sz w:val="23"/>
          <w:szCs w:val="23"/>
        </w:rPr>
        <w:t>, Gauthier-</w:t>
      </w:r>
      <w:proofErr w:type="spellStart"/>
      <w:r w:rsidRPr="006A72AA">
        <w:rPr>
          <w:sz w:val="23"/>
          <w:szCs w:val="23"/>
        </w:rPr>
        <w:t>Villare</w:t>
      </w:r>
      <w:proofErr w:type="spellEnd"/>
      <w:r w:rsidRPr="006A72AA">
        <w:rPr>
          <w:sz w:val="23"/>
          <w:szCs w:val="23"/>
        </w:rPr>
        <w:t>, Paris (1931).</w:t>
      </w:r>
    </w:p>
    <w:p w:rsidR="00B02086" w:rsidRPr="00624374" w:rsidRDefault="00B02086" w:rsidP="00B02086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  <w:bookmarkStart w:id="0" w:name="_GoBack"/>
      <w:bookmarkEnd w:id="0"/>
    </w:p>
    <w:p w:rsidR="00B02086" w:rsidRDefault="00B02086" w:rsidP="00B02086">
      <w:pPr>
        <w:rPr>
          <w:rFonts w:ascii="Times New Roman" w:eastAsiaTheme="minorEastAsia" w:hAnsi="Times New Roman" w:cs="Times New Roman"/>
          <w:noProof/>
          <w:sz w:val="24"/>
          <w:szCs w:val="24"/>
        </w:rPr>
      </w:pPr>
    </w:p>
    <w:p w:rsidR="002740A9" w:rsidRDefault="002740A9"/>
    <w:sectPr w:rsidR="002740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8711B"/>
    <w:multiLevelType w:val="hybridMultilevel"/>
    <w:tmpl w:val="0004DA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55A47"/>
    <w:multiLevelType w:val="hybridMultilevel"/>
    <w:tmpl w:val="3CDAC5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2086"/>
    <w:rsid w:val="00047AA4"/>
    <w:rsid w:val="00064405"/>
    <w:rsid w:val="000838EF"/>
    <w:rsid w:val="000C70A5"/>
    <w:rsid w:val="00100FCC"/>
    <w:rsid w:val="00142697"/>
    <w:rsid w:val="0014365D"/>
    <w:rsid w:val="002740A9"/>
    <w:rsid w:val="00395F81"/>
    <w:rsid w:val="003D1875"/>
    <w:rsid w:val="0040155B"/>
    <w:rsid w:val="004453B3"/>
    <w:rsid w:val="00476646"/>
    <w:rsid w:val="00525102"/>
    <w:rsid w:val="00525C6D"/>
    <w:rsid w:val="00547C27"/>
    <w:rsid w:val="006A72AA"/>
    <w:rsid w:val="006E40DB"/>
    <w:rsid w:val="00755092"/>
    <w:rsid w:val="00772996"/>
    <w:rsid w:val="00807580"/>
    <w:rsid w:val="009171ED"/>
    <w:rsid w:val="009531B4"/>
    <w:rsid w:val="0096262F"/>
    <w:rsid w:val="00A45898"/>
    <w:rsid w:val="00AD663E"/>
    <w:rsid w:val="00AE108D"/>
    <w:rsid w:val="00AE7F2F"/>
    <w:rsid w:val="00B02086"/>
    <w:rsid w:val="00BB195F"/>
    <w:rsid w:val="00BC3715"/>
    <w:rsid w:val="00BF275D"/>
    <w:rsid w:val="00C2012F"/>
    <w:rsid w:val="00C60A9D"/>
    <w:rsid w:val="00E43806"/>
    <w:rsid w:val="00E9555C"/>
    <w:rsid w:val="00E96CBC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3880E05-4295-4BAD-A17C-BA4FB606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208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2086"/>
    <w:pPr>
      <w:ind w:left="720"/>
      <w:contextualSpacing/>
    </w:pPr>
  </w:style>
  <w:style w:type="paragraph" w:customStyle="1" w:styleId="Default">
    <w:name w:val="Default"/>
    <w:rsid w:val="00B0208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-color-secondary">
    <w:name w:val="a-color-secondary"/>
    <w:basedOn w:val="DefaultParagraphFont"/>
    <w:rsid w:val="00B02086"/>
  </w:style>
  <w:style w:type="paragraph" w:styleId="BalloonText">
    <w:name w:val="Balloon Text"/>
    <w:basedOn w:val="Normal"/>
    <w:link w:val="BalloonTextChar"/>
    <w:uiPriority w:val="99"/>
    <w:semiHidden/>
    <w:unhideWhenUsed/>
    <w:rsid w:val="00100F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FC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E7B4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Berezovskaya, Faina</dc:creator>
  <cp:lastModifiedBy>Karev, Georgy (NIH/NLM/NCBI) [C]</cp:lastModifiedBy>
  <cp:revision>2</cp:revision>
  <dcterms:created xsi:type="dcterms:W3CDTF">2018-12-07T20:00:00Z</dcterms:created>
  <dcterms:modified xsi:type="dcterms:W3CDTF">2018-12-07T20:00:00Z</dcterms:modified>
</cp:coreProperties>
</file>