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D4EDF" w14:textId="77777777" w:rsidR="00E758AD" w:rsidRPr="00B71322" w:rsidRDefault="00E758AD" w:rsidP="00E758AD">
      <w:pPr>
        <w:spacing w:line="480" w:lineRule="auto"/>
        <w:rPr>
          <w:sz w:val="24"/>
        </w:rPr>
      </w:pPr>
      <w:r w:rsidRPr="00B71322">
        <w:rPr>
          <w:rFonts w:hint="eastAsia"/>
          <w:noProof/>
          <w:sz w:val="24"/>
        </w:rPr>
        <w:drawing>
          <wp:inline distT="0" distB="0" distL="0" distR="0" wp14:anchorId="6FB39121" wp14:editId="56D383EA">
            <wp:extent cx="5273731" cy="3811836"/>
            <wp:effectExtent l="0" t="0" r="0" b="0"/>
            <wp:docPr id="9" name="图片 9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&#10;&#10;中度可信度描述已自动生成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8863"/>
                    <a:stretch/>
                  </pic:blipFill>
                  <pic:spPr bwMode="auto">
                    <a:xfrm>
                      <a:off x="0" y="0"/>
                      <a:ext cx="5274310" cy="3812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78D5E" w14:textId="17EEF85C" w:rsidR="00E758AD" w:rsidRDefault="00E758AD" w:rsidP="00E758AD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B71322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Pr="00B71322">
        <w:rPr>
          <w:rFonts w:ascii="Times New Roman" w:hAnsi="Times New Roman" w:cs="Times New Roman"/>
          <w:color w:val="000000" w:themeColor="text1"/>
          <w:sz w:val="24"/>
        </w:rPr>
        <w:t>ig. S</w:t>
      </w:r>
      <w:r w:rsidR="00693CD8">
        <w:rPr>
          <w:rFonts w:ascii="Times New Roman" w:hAnsi="Times New Roman" w:cs="Times New Roman"/>
          <w:color w:val="000000" w:themeColor="text1"/>
          <w:sz w:val="24"/>
        </w:rPr>
        <w:t>4</w:t>
      </w:r>
      <w:r w:rsidRPr="00B71322">
        <w:rPr>
          <w:rFonts w:ascii="Times New Roman" w:hAnsi="Times New Roman" w:cs="Times New Roman"/>
          <w:color w:val="000000" w:themeColor="text1"/>
          <w:sz w:val="24"/>
        </w:rPr>
        <w:t xml:space="preserve"> p53 exerts an important negative role in HG-induced fibrosis in vitro. (a-c) Representative blot images and quantitative analysis of p53 expression in mice heart tissues, cardiomyocytes, and cardiac fibroblasts. (d) </w:t>
      </w:r>
      <w:proofErr w:type="spellStart"/>
      <w:r w:rsidRPr="00B71322">
        <w:rPr>
          <w:rFonts w:ascii="Times New Roman" w:hAnsi="Times New Roman" w:cs="Times New Roman"/>
          <w:color w:val="000000" w:themeColor="text1"/>
          <w:sz w:val="24"/>
        </w:rPr>
        <w:t>qRT</w:t>
      </w:r>
      <w:proofErr w:type="spellEnd"/>
      <w:r w:rsidRPr="00B71322">
        <w:rPr>
          <w:rFonts w:ascii="Times New Roman" w:hAnsi="Times New Roman" w:cs="Times New Roman"/>
          <w:color w:val="000000" w:themeColor="text1"/>
          <w:sz w:val="24"/>
        </w:rPr>
        <w:t>-PCR analysis of p53 mRNA. (</w:t>
      </w:r>
      <w:r w:rsidRPr="00B71322"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B71322">
        <w:rPr>
          <w:rFonts w:ascii="Times New Roman" w:hAnsi="Times New Roman" w:cs="Times New Roman"/>
          <w:color w:val="000000" w:themeColor="text1"/>
          <w:sz w:val="24"/>
        </w:rPr>
        <w:t xml:space="preserve">) Representative blot images and quantitative analysis of p53 expression in </w:t>
      </w:r>
      <w:r w:rsidRPr="00B71322">
        <w:rPr>
          <w:rFonts w:ascii="Times New Roman" w:hAnsi="Times New Roman" w:cs="Times New Roman" w:hint="eastAsia"/>
          <w:color w:val="000000" w:themeColor="text1"/>
          <w:sz w:val="24"/>
        </w:rPr>
        <w:t>CFs</w:t>
      </w:r>
      <w:r w:rsidRPr="00B71322">
        <w:rPr>
          <w:rFonts w:ascii="Times New Roman" w:hAnsi="Times New Roman" w:cs="Times New Roman"/>
          <w:color w:val="000000" w:themeColor="text1"/>
          <w:sz w:val="24"/>
        </w:rPr>
        <w:t>. Data are presented as means ± SEM. **p &lt; 0.01. n=6 mice or 3 wells.</w:t>
      </w:r>
    </w:p>
    <w:p w14:paraId="58270625" w14:textId="77777777" w:rsidR="002206BA" w:rsidRPr="00E758AD" w:rsidRDefault="002206BA"/>
    <w:sectPr w:rsidR="002206BA" w:rsidRPr="00E75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AD"/>
    <w:rsid w:val="00036669"/>
    <w:rsid w:val="000727F8"/>
    <w:rsid w:val="000728C1"/>
    <w:rsid w:val="000A77BA"/>
    <w:rsid w:val="000F71AE"/>
    <w:rsid w:val="00100BC7"/>
    <w:rsid w:val="00103D0D"/>
    <w:rsid w:val="001D5B52"/>
    <w:rsid w:val="002133CD"/>
    <w:rsid w:val="002206BA"/>
    <w:rsid w:val="00242718"/>
    <w:rsid w:val="00260AF6"/>
    <w:rsid w:val="00295CB1"/>
    <w:rsid w:val="00313027"/>
    <w:rsid w:val="003D7944"/>
    <w:rsid w:val="00464164"/>
    <w:rsid w:val="00495482"/>
    <w:rsid w:val="004B3D5B"/>
    <w:rsid w:val="0050197F"/>
    <w:rsid w:val="00523CF4"/>
    <w:rsid w:val="00525257"/>
    <w:rsid w:val="005E2B22"/>
    <w:rsid w:val="006218F0"/>
    <w:rsid w:val="0063507C"/>
    <w:rsid w:val="00693CD8"/>
    <w:rsid w:val="006B6162"/>
    <w:rsid w:val="00762C38"/>
    <w:rsid w:val="00785AE9"/>
    <w:rsid w:val="00803B9D"/>
    <w:rsid w:val="00871CDC"/>
    <w:rsid w:val="008B2F60"/>
    <w:rsid w:val="00976379"/>
    <w:rsid w:val="009D29C2"/>
    <w:rsid w:val="009D2E76"/>
    <w:rsid w:val="00A33899"/>
    <w:rsid w:val="00B31063"/>
    <w:rsid w:val="00B31875"/>
    <w:rsid w:val="00BE39F9"/>
    <w:rsid w:val="00C20168"/>
    <w:rsid w:val="00C32DD0"/>
    <w:rsid w:val="00CA2A0A"/>
    <w:rsid w:val="00CA54ED"/>
    <w:rsid w:val="00D219B5"/>
    <w:rsid w:val="00D95593"/>
    <w:rsid w:val="00DC0874"/>
    <w:rsid w:val="00E25F57"/>
    <w:rsid w:val="00E62ED0"/>
    <w:rsid w:val="00E758AD"/>
    <w:rsid w:val="00EB19E4"/>
    <w:rsid w:val="00F45246"/>
    <w:rsid w:val="00F5009B"/>
    <w:rsid w:val="00F622C3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70704"/>
  <w15:chartTrackingRefBased/>
  <w15:docId w15:val="{84179AC8-B420-3242-90B4-1792D0FF6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8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429144805@qq.com</dc:creator>
  <cp:keywords/>
  <dc:description/>
  <cp:lastModifiedBy>429144805@qq.com</cp:lastModifiedBy>
  <cp:revision>2</cp:revision>
  <dcterms:created xsi:type="dcterms:W3CDTF">2022-08-30T05:40:00Z</dcterms:created>
  <dcterms:modified xsi:type="dcterms:W3CDTF">2022-10-27T07:46:00Z</dcterms:modified>
</cp:coreProperties>
</file>