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9CE" w:rsidRPr="00FB49CE" w:rsidRDefault="00FB49CE" w:rsidP="00FB49CE">
      <w:pPr>
        <w:spacing w:line="360" w:lineRule="auto"/>
        <w:jc w:val="both"/>
        <w:rPr>
          <w:rFonts w:ascii="Times New Roman" w:hAnsi="Times New Roman" w:cs="Times New Roman"/>
        </w:rPr>
      </w:pPr>
      <w:r w:rsidRPr="00FB49CE">
        <w:rPr>
          <w:rFonts w:ascii="Times New Roman" w:hAnsi="Times New Roman" w:cs="Times New Roman"/>
        </w:rPr>
        <w:t>Supplementary Table 1. Correlation between PSMD3 expression and clinic pathological features in lung cancers based on TCGA database.</w:t>
      </w: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1701"/>
        <w:gridCol w:w="1701"/>
        <w:gridCol w:w="1134"/>
      </w:tblGrid>
      <w:tr w:rsidR="00FB49CE" w:rsidRPr="00FB49CE" w:rsidTr="009E7127">
        <w:trPr>
          <w:trHeight w:val="113"/>
          <w:jc w:val="center"/>
        </w:trPr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49CE" w:rsidRPr="00FB49CE" w:rsidRDefault="00FB49CE" w:rsidP="009E712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B49CE">
              <w:rPr>
                <w:rFonts w:ascii="Times New Roman" w:hAnsi="Times New Roman" w:cs="Times New Roman"/>
                <w:b/>
                <w:sz w:val="21"/>
                <w:szCs w:val="21"/>
              </w:rPr>
              <w:t>Characteristics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49CE" w:rsidRPr="00FB49CE" w:rsidRDefault="00FB49CE" w:rsidP="009E71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49CE">
              <w:rPr>
                <w:rFonts w:ascii="Times New Roman" w:hAnsi="Times New Roman" w:cs="Times New Roman"/>
                <w:b/>
                <w:sz w:val="21"/>
                <w:szCs w:val="21"/>
              </w:rPr>
              <w:t>Low expression of PSMD3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49CE" w:rsidRPr="00FB49CE" w:rsidRDefault="00FB49CE" w:rsidP="009E71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49CE">
              <w:rPr>
                <w:rFonts w:ascii="Times New Roman" w:hAnsi="Times New Roman" w:cs="Times New Roman"/>
                <w:b/>
                <w:sz w:val="21"/>
                <w:szCs w:val="21"/>
              </w:rPr>
              <w:t>High expression of PSMD3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49CE" w:rsidRPr="00FB49CE" w:rsidRDefault="00FB49CE" w:rsidP="009E712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B49CE">
              <w:rPr>
                <w:rFonts w:ascii="Times New Roman" w:hAnsi="Times New Roman" w:cs="Times New Roman"/>
                <w:b/>
                <w:sz w:val="21"/>
                <w:szCs w:val="21"/>
              </w:rPr>
              <w:t>P value</w:t>
            </w:r>
          </w:p>
        </w:tc>
      </w:tr>
      <w:tr w:rsidR="00FB49CE" w:rsidRPr="00FB49CE" w:rsidTr="00FB49CE">
        <w:trPr>
          <w:trHeight w:val="197"/>
          <w:jc w:val="center"/>
        </w:trPr>
        <w:tc>
          <w:tcPr>
            <w:tcW w:w="2405" w:type="dxa"/>
            <w:tcBorders>
              <w:top w:val="single" w:sz="4" w:space="0" w:color="auto"/>
            </w:tcBorders>
            <w:vAlign w:val="center"/>
          </w:tcPr>
          <w:p w:rsidR="00FB49CE" w:rsidRPr="00FB49CE" w:rsidRDefault="00FB49CE" w:rsidP="009E7127">
            <w:pPr>
              <w:jc w:val="both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n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520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521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B49CE" w:rsidRPr="00FB49CE" w:rsidRDefault="00FB49CE" w:rsidP="009E712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B49CE" w:rsidRPr="00FB49CE" w:rsidTr="00FB49CE">
        <w:trPr>
          <w:trHeight w:val="113"/>
          <w:jc w:val="center"/>
        </w:trPr>
        <w:tc>
          <w:tcPr>
            <w:tcW w:w="2405" w:type="dxa"/>
            <w:vAlign w:val="center"/>
          </w:tcPr>
          <w:p w:rsidR="00FB49CE" w:rsidRPr="00FB49CE" w:rsidRDefault="00FB49CE" w:rsidP="009E7127">
            <w:pPr>
              <w:jc w:val="both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Age, n (%)</w:t>
            </w: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FB49CE" w:rsidRPr="00FB49CE" w:rsidRDefault="00FB49CE" w:rsidP="009E7127">
            <w:pPr>
              <w:jc w:val="both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0.173</w:t>
            </w:r>
          </w:p>
        </w:tc>
      </w:tr>
      <w:tr w:rsidR="00FB49CE" w:rsidRPr="00FB49CE" w:rsidTr="00FB49CE">
        <w:trPr>
          <w:trHeight w:val="113"/>
          <w:jc w:val="center"/>
        </w:trPr>
        <w:tc>
          <w:tcPr>
            <w:tcW w:w="2405" w:type="dxa"/>
            <w:vAlign w:val="center"/>
          </w:tcPr>
          <w:p w:rsidR="00FB49CE" w:rsidRPr="00FB49CE" w:rsidRDefault="00FB49CE" w:rsidP="009E7127">
            <w:pPr>
              <w:jc w:val="right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&lt;= 65</w:t>
            </w: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213 (21%)</w:t>
            </w: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235 (23.2%)</w:t>
            </w:r>
          </w:p>
        </w:tc>
        <w:tc>
          <w:tcPr>
            <w:tcW w:w="1134" w:type="dxa"/>
            <w:vAlign w:val="center"/>
          </w:tcPr>
          <w:p w:rsidR="00FB49CE" w:rsidRPr="00FB49CE" w:rsidRDefault="00FB49CE" w:rsidP="009E712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B49CE" w:rsidRPr="00FB49CE" w:rsidTr="00FB49CE">
        <w:trPr>
          <w:trHeight w:val="113"/>
          <w:jc w:val="center"/>
        </w:trPr>
        <w:tc>
          <w:tcPr>
            <w:tcW w:w="2405" w:type="dxa"/>
            <w:vAlign w:val="center"/>
          </w:tcPr>
          <w:p w:rsidR="00FB49CE" w:rsidRPr="00FB49CE" w:rsidRDefault="00FB49CE" w:rsidP="009E7127">
            <w:pPr>
              <w:jc w:val="right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&gt; 65</w:t>
            </w: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293 (28.9%)</w:t>
            </w: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272 (26.9%)</w:t>
            </w:r>
          </w:p>
        </w:tc>
        <w:tc>
          <w:tcPr>
            <w:tcW w:w="1134" w:type="dxa"/>
            <w:vAlign w:val="center"/>
          </w:tcPr>
          <w:p w:rsidR="00FB49CE" w:rsidRPr="00FB49CE" w:rsidRDefault="00FB49CE" w:rsidP="009E712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B49CE" w:rsidRPr="00FB49CE" w:rsidTr="00FB49CE">
        <w:trPr>
          <w:trHeight w:val="113"/>
          <w:jc w:val="center"/>
        </w:trPr>
        <w:tc>
          <w:tcPr>
            <w:tcW w:w="2405" w:type="dxa"/>
            <w:vAlign w:val="center"/>
          </w:tcPr>
          <w:p w:rsidR="00FB49CE" w:rsidRPr="00FB49CE" w:rsidRDefault="00FB49CE" w:rsidP="009E7127">
            <w:pPr>
              <w:jc w:val="both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Gender, n (%)</w:t>
            </w: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FB49CE" w:rsidRPr="00FB49CE" w:rsidRDefault="00FB49CE" w:rsidP="009E7127">
            <w:pPr>
              <w:jc w:val="both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&lt; 0.001</w:t>
            </w:r>
          </w:p>
        </w:tc>
      </w:tr>
      <w:tr w:rsidR="00FB49CE" w:rsidRPr="00FB49CE" w:rsidTr="00FB49CE">
        <w:trPr>
          <w:trHeight w:val="113"/>
          <w:jc w:val="center"/>
        </w:trPr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:rsidR="00FB49CE" w:rsidRPr="00FB49CE" w:rsidRDefault="00FB49CE" w:rsidP="009E7127">
            <w:pPr>
              <w:jc w:val="right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Female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240 (23.1%)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180 (17.3%)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FB49CE" w:rsidRPr="00FB49CE" w:rsidRDefault="00FB49CE" w:rsidP="009E712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B49CE" w:rsidRPr="00FB49CE" w:rsidTr="00FB49CE">
        <w:trPr>
          <w:trHeight w:val="113"/>
          <w:jc w:val="center"/>
        </w:trPr>
        <w:tc>
          <w:tcPr>
            <w:tcW w:w="2405" w:type="dxa"/>
            <w:tcBorders>
              <w:top w:val="single" w:sz="4" w:space="0" w:color="auto"/>
            </w:tcBorders>
            <w:vAlign w:val="center"/>
          </w:tcPr>
          <w:p w:rsidR="00FB49CE" w:rsidRPr="00FB49CE" w:rsidRDefault="00FB49CE" w:rsidP="009E7127">
            <w:pPr>
              <w:jc w:val="right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Male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280 (26.9%)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341 (32.8%)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B49CE" w:rsidRPr="00FB49CE" w:rsidRDefault="00FB49CE" w:rsidP="009E712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B49CE" w:rsidRPr="00FB49CE" w:rsidTr="00FB49CE">
        <w:trPr>
          <w:trHeight w:val="113"/>
          <w:jc w:val="center"/>
        </w:trPr>
        <w:tc>
          <w:tcPr>
            <w:tcW w:w="2405" w:type="dxa"/>
            <w:vAlign w:val="center"/>
          </w:tcPr>
          <w:p w:rsidR="00FB49CE" w:rsidRPr="00FB49CE" w:rsidRDefault="00FB49CE" w:rsidP="009E7127">
            <w:pPr>
              <w:jc w:val="both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Pathologic stage, n (%)</w:t>
            </w: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FB49CE" w:rsidRPr="00FB49CE" w:rsidRDefault="00FB49CE" w:rsidP="009E7127">
            <w:pPr>
              <w:jc w:val="both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0.053</w:t>
            </w:r>
          </w:p>
        </w:tc>
      </w:tr>
      <w:tr w:rsidR="00FB49CE" w:rsidRPr="00FB49CE" w:rsidTr="00FB49CE">
        <w:trPr>
          <w:trHeight w:val="113"/>
          <w:jc w:val="center"/>
        </w:trPr>
        <w:tc>
          <w:tcPr>
            <w:tcW w:w="2405" w:type="dxa"/>
            <w:vAlign w:val="center"/>
          </w:tcPr>
          <w:p w:rsidR="00FB49CE" w:rsidRPr="00FB49CE" w:rsidRDefault="00FB49CE" w:rsidP="009E7127">
            <w:pPr>
              <w:jc w:val="right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Stage I</w:t>
            </w: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290 (28.2%)</w:t>
            </w: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251 (24.4%)</w:t>
            </w:r>
          </w:p>
        </w:tc>
        <w:tc>
          <w:tcPr>
            <w:tcW w:w="1134" w:type="dxa"/>
            <w:vAlign w:val="center"/>
          </w:tcPr>
          <w:p w:rsidR="00FB49CE" w:rsidRPr="00FB49CE" w:rsidRDefault="00FB49CE" w:rsidP="009E712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B49CE" w:rsidRPr="00FB49CE" w:rsidTr="00FB49CE">
        <w:trPr>
          <w:trHeight w:val="113"/>
          <w:jc w:val="center"/>
        </w:trPr>
        <w:tc>
          <w:tcPr>
            <w:tcW w:w="2405" w:type="dxa"/>
            <w:vAlign w:val="center"/>
          </w:tcPr>
          <w:p w:rsidR="00FB49CE" w:rsidRPr="00FB49CE" w:rsidRDefault="00FB49CE" w:rsidP="009E7127">
            <w:pPr>
              <w:jc w:val="right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Stage II</w:t>
            </w: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128 (12.4%)</w:t>
            </w: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159 (15.5%)</w:t>
            </w:r>
          </w:p>
        </w:tc>
        <w:tc>
          <w:tcPr>
            <w:tcW w:w="1134" w:type="dxa"/>
            <w:vAlign w:val="center"/>
          </w:tcPr>
          <w:p w:rsidR="00FB49CE" w:rsidRPr="00FB49CE" w:rsidRDefault="00FB49CE" w:rsidP="009E712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B49CE" w:rsidRPr="00FB49CE" w:rsidTr="00FB49CE">
        <w:trPr>
          <w:trHeight w:val="113"/>
          <w:jc w:val="center"/>
        </w:trPr>
        <w:tc>
          <w:tcPr>
            <w:tcW w:w="2405" w:type="dxa"/>
            <w:vAlign w:val="center"/>
          </w:tcPr>
          <w:p w:rsidR="00FB49CE" w:rsidRPr="00FB49CE" w:rsidRDefault="00FB49CE" w:rsidP="009E7127">
            <w:pPr>
              <w:jc w:val="right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Stage III</w:t>
            </w: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76 (7.4%)</w:t>
            </w: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92 (8.9%)</w:t>
            </w:r>
          </w:p>
        </w:tc>
        <w:tc>
          <w:tcPr>
            <w:tcW w:w="1134" w:type="dxa"/>
            <w:vAlign w:val="center"/>
          </w:tcPr>
          <w:p w:rsidR="00FB49CE" w:rsidRPr="00FB49CE" w:rsidRDefault="00FB49CE" w:rsidP="009E712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B49CE" w:rsidRPr="00FB49CE" w:rsidTr="00FB49CE">
        <w:trPr>
          <w:trHeight w:val="113"/>
          <w:jc w:val="center"/>
        </w:trPr>
        <w:tc>
          <w:tcPr>
            <w:tcW w:w="2405" w:type="dxa"/>
            <w:vAlign w:val="center"/>
          </w:tcPr>
          <w:p w:rsidR="00FB49CE" w:rsidRPr="00FB49CE" w:rsidRDefault="00FB49CE" w:rsidP="009E7127">
            <w:pPr>
              <w:jc w:val="right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Stage IV</w:t>
            </w: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17 (1.7%)</w:t>
            </w: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16 (1.6%)</w:t>
            </w:r>
          </w:p>
        </w:tc>
        <w:tc>
          <w:tcPr>
            <w:tcW w:w="1134" w:type="dxa"/>
            <w:vAlign w:val="center"/>
          </w:tcPr>
          <w:p w:rsidR="00FB49CE" w:rsidRPr="00FB49CE" w:rsidRDefault="00FB49CE" w:rsidP="009E712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B49CE" w:rsidRPr="00FB49CE" w:rsidTr="00FB49CE">
        <w:trPr>
          <w:trHeight w:val="113"/>
          <w:jc w:val="center"/>
        </w:trPr>
        <w:tc>
          <w:tcPr>
            <w:tcW w:w="2405" w:type="dxa"/>
            <w:vAlign w:val="center"/>
          </w:tcPr>
          <w:p w:rsidR="00FB49CE" w:rsidRPr="00FB49CE" w:rsidRDefault="00FB49CE" w:rsidP="009E7127">
            <w:pPr>
              <w:jc w:val="both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Pathologic T stage, n (%)</w:t>
            </w: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FB49CE" w:rsidRPr="00FB49CE" w:rsidRDefault="00FB49CE" w:rsidP="009E7127">
            <w:pPr>
              <w:jc w:val="both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0.043</w:t>
            </w:r>
          </w:p>
        </w:tc>
      </w:tr>
      <w:tr w:rsidR="00FB49CE" w:rsidRPr="00FB49CE" w:rsidTr="00FB49CE">
        <w:trPr>
          <w:trHeight w:val="113"/>
          <w:jc w:val="center"/>
        </w:trPr>
        <w:tc>
          <w:tcPr>
            <w:tcW w:w="2405" w:type="dxa"/>
            <w:vAlign w:val="center"/>
          </w:tcPr>
          <w:p w:rsidR="00FB49CE" w:rsidRPr="00FB49CE" w:rsidRDefault="00FB49CE" w:rsidP="009E7127">
            <w:pPr>
              <w:jc w:val="right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T1</w:t>
            </w: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164 (15.8%)</w:t>
            </w: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126 (12.1%)</w:t>
            </w:r>
          </w:p>
        </w:tc>
        <w:tc>
          <w:tcPr>
            <w:tcW w:w="1134" w:type="dxa"/>
            <w:vAlign w:val="center"/>
          </w:tcPr>
          <w:p w:rsidR="00FB49CE" w:rsidRPr="00FB49CE" w:rsidRDefault="00FB49CE" w:rsidP="009E712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B49CE" w:rsidRPr="00FB49CE" w:rsidTr="00FB49CE">
        <w:trPr>
          <w:trHeight w:val="113"/>
          <w:jc w:val="center"/>
        </w:trPr>
        <w:tc>
          <w:tcPr>
            <w:tcW w:w="2405" w:type="dxa"/>
            <w:vAlign w:val="center"/>
          </w:tcPr>
          <w:p w:rsidR="00FB49CE" w:rsidRPr="00FB49CE" w:rsidRDefault="00FB49CE" w:rsidP="009E7127">
            <w:pPr>
              <w:jc w:val="right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T2</w:t>
            </w: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278 (26.8%)</w:t>
            </w: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308 (29.7%)</w:t>
            </w:r>
          </w:p>
        </w:tc>
        <w:tc>
          <w:tcPr>
            <w:tcW w:w="1134" w:type="dxa"/>
            <w:vAlign w:val="center"/>
          </w:tcPr>
          <w:p w:rsidR="00FB49CE" w:rsidRPr="00FB49CE" w:rsidRDefault="00FB49CE" w:rsidP="009E7127">
            <w:pPr>
              <w:jc w:val="both"/>
              <w:rPr>
                <w:rFonts w:ascii="Times New Roman" w:hAnsi="Times New Roman" w:cs="Times New Roman"/>
              </w:rPr>
            </w:pPr>
          </w:p>
        </w:tc>
        <w:bookmarkStart w:id="0" w:name="_GoBack"/>
        <w:bookmarkEnd w:id="0"/>
      </w:tr>
      <w:tr w:rsidR="00FB49CE" w:rsidRPr="00FB49CE" w:rsidTr="00FB49CE">
        <w:trPr>
          <w:trHeight w:val="113"/>
          <w:jc w:val="center"/>
        </w:trPr>
        <w:tc>
          <w:tcPr>
            <w:tcW w:w="2405" w:type="dxa"/>
            <w:vAlign w:val="center"/>
          </w:tcPr>
          <w:p w:rsidR="00FB49CE" w:rsidRPr="00FB49CE" w:rsidRDefault="00FB49CE" w:rsidP="009E7127">
            <w:pPr>
              <w:jc w:val="right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T3</w:t>
            </w: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58 (5.6%)</w:t>
            </w: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62 (6%)</w:t>
            </w:r>
          </w:p>
        </w:tc>
        <w:tc>
          <w:tcPr>
            <w:tcW w:w="1134" w:type="dxa"/>
            <w:vAlign w:val="center"/>
          </w:tcPr>
          <w:p w:rsidR="00FB49CE" w:rsidRPr="00FB49CE" w:rsidRDefault="00FB49CE" w:rsidP="009E712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B49CE" w:rsidRPr="00FB49CE" w:rsidTr="00FB49CE">
        <w:trPr>
          <w:trHeight w:val="113"/>
          <w:jc w:val="center"/>
        </w:trPr>
        <w:tc>
          <w:tcPr>
            <w:tcW w:w="2405" w:type="dxa"/>
            <w:vAlign w:val="center"/>
          </w:tcPr>
          <w:p w:rsidR="00FB49CE" w:rsidRPr="00FB49CE" w:rsidRDefault="00FB49CE" w:rsidP="009E7127">
            <w:pPr>
              <w:jc w:val="right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T4</w:t>
            </w: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17 (1.6%)</w:t>
            </w: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25 (2.4%)</w:t>
            </w:r>
          </w:p>
        </w:tc>
        <w:tc>
          <w:tcPr>
            <w:tcW w:w="1134" w:type="dxa"/>
            <w:vAlign w:val="center"/>
          </w:tcPr>
          <w:p w:rsidR="00FB49CE" w:rsidRPr="00FB49CE" w:rsidRDefault="00FB49CE" w:rsidP="009E712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B49CE" w:rsidRPr="00FB49CE" w:rsidTr="00FB49CE">
        <w:trPr>
          <w:trHeight w:val="113"/>
          <w:jc w:val="center"/>
        </w:trPr>
        <w:tc>
          <w:tcPr>
            <w:tcW w:w="2405" w:type="dxa"/>
            <w:vAlign w:val="center"/>
          </w:tcPr>
          <w:p w:rsidR="00FB49CE" w:rsidRPr="00FB49CE" w:rsidRDefault="00FB49CE" w:rsidP="009E7127">
            <w:pPr>
              <w:jc w:val="both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Pathologic N stage, n (%)</w:t>
            </w: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FB49CE" w:rsidRPr="00FB49CE" w:rsidRDefault="00FB49CE" w:rsidP="009E7127">
            <w:pPr>
              <w:jc w:val="both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0.021</w:t>
            </w:r>
          </w:p>
        </w:tc>
      </w:tr>
      <w:tr w:rsidR="00FB49CE" w:rsidRPr="00FB49CE" w:rsidTr="00FB49CE">
        <w:trPr>
          <w:trHeight w:val="113"/>
          <w:jc w:val="center"/>
        </w:trPr>
        <w:tc>
          <w:tcPr>
            <w:tcW w:w="2405" w:type="dxa"/>
            <w:vAlign w:val="center"/>
          </w:tcPr>
          <w:p w:rsidR="00FB49CE" w:rsidRPr="00FB49CE" w:rsidRDefault="00FB49CE" w:rsidP="009E7127">
            <w:pPr>
              <w:jc w:val="right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N0</w:t>
            </w: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347 (34.1%)</w:t>
            </w: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323 (31.7%)</w:t>
            </w:r>
          </w:p>
        </w:tc>
        <w:tc>
          <w:tcPr>
            <w:tcW w:w="1134" w:type="dxa"/>
            <w:vAlign w:val="center"/>
          </w:tcPr>
          <w:p w:rsidR="00FB49CE" w:rsidRPr="00FB49CE" w:rsidRDefault="00FB49CE" w:rsidP="009E712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B49CE" w:rsidRPr="00FB49CE" w:rsidTr="00FB49CE">
        <w:trPr>
          <w:trHeight w:val="113"/>
          <w:jc w:val="center"/>
        </w:trPr>
        <w:tc>
          <w:tcPr>
            <w:tcW w:w="2405" w:type="dxa"/>
            <w:vAlign w:val="center"/>
          </w:tcPr>
          <w:p w:rsidR="00FB49CE" w:rsidRPr="00FB49CE" w:rsidRDefault="00FB49CE" w:rsidP="009E7127">
            <w:pPr>
              <w:jc w:val="right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N1</w:t>
            </w: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93 (9.1%)</w:t>
            </w: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135 (13.2%)</w:t>
            </w:r>
          </w:p>
        </w:tc>
        <w:tc>
          <w:tcPr>
            <w:tcW w:w="1134" w:type="dxa"/>
            <w:vAlign w:val="center"/>
          </w:tcPr>
          <w:p w:rsidR="00FB49CE" w:rsidRPr="00FB49CE" w:rsidRDefault="00FB49CE" w:rsidP="009E712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B49CE" w:rsidRPr="00FB49CE" w:rsidTr="00FB49CE">
        <w:trPr>
          <w:trHeight w:val="113"/>
          <w:jc w:val="center"/>
        </w:trPr>
        <w:tc>
          <w:tcPr>
            <w:tcW w:w="2405" w:type="dxa"/>
            <w:vAlign w:val="center"/>
          </w:tcPr>
          <w:p w:rsidR="00FB49CE" w:rsidRPr="00FB49CE" w:rsidRDefault="00FB49CE" w:rsidP="009E7127">
            <w:pPr>
              <w:jc w:val="right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N2</w:t>
            </w: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59 (5.8%)</w:t>
            </w: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55 (5.4%)</w:t>
            </w:r>
          </w:p>
        </w:tc>
        <w:tc>
          <w:tcPr>
            <w:tcW w:w="1134" w:type="dxa"/>
            <w:vAlign w:val="center"/>
          </w:tcPr>
          <w:p w:rsidR="00FB49CE" w:rsidRPr="00FB49CE" w:rsidRDefault="00FB49CE" w:rsidP="009E712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B49CE" w:rsidRPr="00FB49CE" w:rsidTr="00FB49CE">
        <w:trPr>
          <w:trHeight w:val="113"/>
          <w:jc w:val="center"/>
        </w:trPr>
        <w:tc>
          <w:tcPr>
            <w:tcW w:w="2405" w:type="dxa"/>
            <w:vAlign w:val="center"/>
          </w:tcPr>
          <w:p w:rsidR="00FB49CE" w:rsidRPr="00FB49CE" w:rsidRDefault="00FB49CE" w:rsidP="009E7127">
            <w:pPr>
              <w:jc w:val="right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N3</w:t>
            </w: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2 (0.2%)</w:t>
            </w: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5 (0.5%)</w:t>
            </w:r>
          </w:p>
        </w:tc>
        <w:tc>
          <w:tcPr>
            <w:tcW w:w="1134" w:type="dxa"/>
            <w:vAlign w:val="center"/>
          </w:tcPr>
          <w:p w:rsidR="00FB49CE" w:rsidRPr="00FB49CE" w:rsidRDefault="00FB49CE" w:rsidP="009E712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B49CE" w:rsidRPr="00FB49CE" w:rsidTr="00FB49CE">
        <w:trPr>
          <w:trHeight w:val="113"/>
          <w:jc w:val="center"/>
        </w:trPr>
        <w:tc>
          <w:tcPr>
            <w:tcW w:w="2405" w:type="dxa"/>
            <w:vAlign w:val="center"/>
          </w:tcPr>
          <w:p w:rsidR="00FB49CE" w:rsidRPr="00FB49CE" w:rsidRDefault="00FB49CE" w:rsidP="009E7127">
            <w:pPr>
              <w:jc w:val="both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Pathologic M stage, n (%)</w:t>
            </w: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FB49CE" w:rsidRPr="00FB49CE" w:rsidRDefault="00FB49CE" w:rsidP="009E7127">
            <w:pPr>
              <w:jc w:val="both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0.781</w:t>
            </w:r>
          </w:p>
        </w:tc>
      </w:tr>
      <w:tr w:rsidR="00FB49CE" w:rsidRPr="00FB49CE" w:rsidTr="00FB49CE">
        <w:trPr>
          <w:trHeight w:val="113"/>
          <w:jc w:val="center"/>
        </w:trPr>
        <w:tc>
          <w:tcPr>
            <w:tcW w:w="2405" w:type="dxa"/>
            <w:vAlign w:val="center"/>
          </w:tcPr>
          <w:p w:rsidR="00FB49CE" w:rsidRPr="00FB49CE" w:rsidRDefault="00FB49CE" w:rsidP="009E7127">
            <w:pPr>
              <w:jc w:val="right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M0</w:t>
            </w: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369 (45.6%)</w:t>
            </w: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408 (50.4%)</w:t>
            </w:r>
          </w:p>
        </w:tc>
        <w:tc>
          <w:tcPr>
            <w:tcW w:w="1134" w:type="dxa"/>
            <w:vAlign w:val="center"/>
          </w:tcPr>
          <w:p w:rsidR="00FB49CE" w:rsidRPr="00FB49CE" w:rsidRDefault="00FB49CE" w:rsidP="009E712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B49CE" w:rsidRPr="00FB49CE" w:rsidTr="00FB49CE">
        <w:trPr>
          <w:trHeight w:val="113"/>
          <w:jc w:val="center"/>
        </w:trPr>
        <w:tc>
          <w:tcPr>
            <w:tcW w:w="2405" w:type="dxa"/>
            <w:vAlign w:val="center"/>
          </w:tcPr>
          <w:p w:rsidR="00FB49CE" w:rsidRPr="00FB49CE" w:rsidRDefault="00FB49CE" w:rsidP="009E7127">
            <w:pPr>
              <w:jc w:val="right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M1</w:t>
            </w: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16 (2%)</w:t>
            </w: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16 (2%)</w:t>
            </w:r>
          </w:p>
        </w:tc>
        <w:tc>
          <w:tcPr>
            <w:tcW w:w="1134" w:type="dxa"/>
            <w:vAlign w:val="center"/>
          </w:tcPr>
          <w:p w:rsidR="00FB49CE" w:rsidRPr="00FB49CE" w:rsidRDefault="00FB49CE" w:rsidP="009E712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B49CE" w:rsidRPr="00FB49CE" w:rsidTr="00FB49CE">
        <w:trPr>
          <w:trHeight w:val="113"/>
          <w:jc w:val="center"/>
        </w:trPr>
        <w:tc>
          <w:tcPr>
            <w:tcW w:w="2405" w:type="dxa"/>
            <w:vAlign w:val="center"/>
          </w:tcPr>
          <w:p w:rsidR="00FB49CE" w:rsidRPr="00FB49CE" w:rsidRDefault="00FB49CE" w:rsidP="009E7127">
            <w:pPr>
              <w:jc w:val="both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Smoker, n (%)</w:t>
            </w: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FB49CE" w:rsidRPr="00FB49CE" w:rsidRDefault="00FB49CE" w:rsidP="009E7127">
            <w:pPr>
              <w:jc w:val="both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0.040</w:t>
            </w:r>
          </w:p>
        </w:tc>
      </w:tr>
      <w:tr w:rsidR="00FB49CE" w:rsidRPr="00FB49CE" w:rsidTr="00FB49CE">
        <w:trPr>
          <w:trHeight w:val="113"/>
          <w:jc w:val="center"/>
        </w:trPr>
        <w:tc>
          <w:tcPr>
            <w:tcW w:w="2405" w:type="dxa"/>
            <w:vAlign w:val="center"/>
          </w:tcPr>
          <w:p w:rsidR="00FB49CE" w:rsidRPr="00FB49CE" w:rsidRDefault="00FB49CE" w:rsidP="009E7127">
            <w:pPr>
              <w:jc w:val="right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No</w:t>
            </w: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57 (5.6%)</w:t>
            </w:r>
          </w:p>
        </w:tc>
        <w:tc>
          <w:tcPr>
            <w:tcW w:w="1701" w:type="dxa"/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38 (3.7%)</w:t>
            </w:r>
          </w:p>
        </w:tc>
        <w:tc>
          <w:tcPr>
            <w:tcW w:w="1134" w:type="dxa"/>
            <w:vAlign w:val="center"/>
          </w:tcPr>
          <w:p w:rsidR="00FB49CE" w:rsidRPr="00FB49CE" w:rsidRDefault="00FB49CE" w:rsidP="009E712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B49CE" w:rsidRPr="00FB49CE" w:rsidTr="00FB49CE">
        <w:trPr>
          <w:trHeight w:val="113"/>
          <w:jc w:val="center"/>
        </w:trPr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:rsidR="00FB49CE" w:rsidRPr="00FB49CE" w:rsidRDefault="00FB49CE" w:rsidP="009E7127">
            <w:pPr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Yes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450 (44.3%)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FB49CE" w:rsidRPr="00FB49CE" w:rsidRDefault="00FB49CE" w:rsidP="00FB49C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49CE">
              <w:rPr>
                <w:rFonts w:ascii="Times New Roman" w:hAnsi="Times New Roman" w:cs="Times New Roman"/>
                <w:sz w:val="21"/>
                <w:szCs w:val="21"/>
              </w:rPr>
              <w:t>470 (46.3%)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FB49CE" w:rsidRPr="00FB49CE" w:rsidRDefault="00FB49CE" w:rsidP="009E712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FB49CE" w:rsidRPr="00FB49CE" w:rsidRDefault="00FB49CE" w:rsidP="00FB49CE">
      <w:pPr>
        <w:spacing w:line="360" w:lineRule="auto"/>
        <w:jc w:val="both"/>
        <w:rPr>
          <w:rFonts w:ascii="Times New Roman" w:hAnsi="Times New Roman" w:cs="Times New Roman"/>
        </w:rPr>
      </w:pPr>
    </w:p>
    <w:p w:rsidR="00761F69" w:rsidRPr="00FB49CE" w:rsidRDefault="00776F74"/>
    <w:sectPr w:rsidR="00761F69" w:rsidRPr="00FB49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6F74" w:rsidRDefault="00776F74" w:rsidP="00FB49CE">
      <w:r>
        <w:separator/>
      </w:r>
    </w:p>
  </w:endnote>
  <w:endnote w:type="continuationSeparator" w:id="0">
    <w:p w:rsidR="00776F74" w:rsidRDefault="00776F74" w:rsidP="00FB4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6F74" w:rsidRDefault="00776F74" w:rsidP="00FB49CE">
      <w:r>
        <w:separator/>
      </w:r>
    </w:p>
  </w:footnote>
  <w:footnote w:type="continuationSeparator" w:id="0">
    <w:p w:rsidR="00776F74" w:rsidRDefault="00776F74" w:rsidP="00FB49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E12"/>
    <w:rsid w:val="00302E12"/>
    <w:rsid w:val="004274DF"/>
    <w:rsid w:val="00532E3B"/>
    <w:rsid w:val="00776F74"/>
    <w:rsid w:val="00FB4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5E46F2A-1793-46AA-BC80-043717429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9CE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B49CE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B49C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B49CE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B49CE"/>
    <w:rPr>
      <w:sz w:val="18"/>
      <w:szCs w:val="18"/>
    </w:rPr>
  </w:style>
  <w:style w:type="table" w:styleId="a5">
    <w:name w:val="Table Grid"/>
    <w:basedOn w:val="a1"/>
    <w:rsid w:val="00FB49CE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2</cp:revision>
  <dcterms:created xsi:type="dcterms:W3CDTF">2023-05-12T09:42:00Z</dcterms:created>
  <dcterms:modified xsi:type="dcterms:W3CDTF">2023-05-12T09:43:00Z</dcterms:modified>
</cp:coreProperties>
</file>