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SUPPLEMENTARY DATA</w:t>
      </w:r>
    </w:p>
    <w:p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</w:rPr>
        <w:t>M</w:t>
      </w:r>
      <w:r>
        <w:rPr>
          <w:rFonts w:ascii="Times New Roman" w:hAnsi="Times New Roman" w:cs="Times New Roman"/>
          <w:b/>
          <w:bCs/>
          <w:sz w:val="24"/>
          <w:szCs w:val="24"/>
        </w:rPr>
        <w:t>2 macrophages-derived exosomes promote angiogenesis and improve cardiac function after myocardial infarction</w:t>
      </w: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S1. Primer oligonucleotide sequences.</w:t>
      </w:r>
    </w:p>
    <w:tbl>
      <w:tblPr>
        <w:tblStyle w:val="4"/>
        <w:tblpPr w:leftFromText="180" w:rightFromText="180" w:vertAnchor="page" w:tblpY="1997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6028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Gene</w:t>
            </w:r>
          </w:p>
        </w:tc>
        <w:tc>
          <w:tcPr>
            <w:tcW w:w="6028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Primers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tcBorders>
              <w:top w:val="single" w:color="auto" w:sz="4" w:space="0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Arg1</w:t>
            </w:r>
          </w:p>
        </w:tc>
        <w:tc>
          <w:tcPr>
            <w:tcW w:w="6028" w:type="dxa"/>
            <w:tcBorders>
              <w:top w:val="single" w:color="auto" w:sz="4" w:space="0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F: TGGACAGACTAGGAATTGGCA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8" w:type="dxa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R: CCAGTCCGTCAACATCAAAACT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CD206</w:t>
            </w:r>
          </w:p>
        </w:tc>
        <w:tc>
          <w:tcPr>
            <w:tcW w:w="6028" w:type="dxa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F: GGGTTGCTATCACTCTCTATGC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8" w:type="dxa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R: TTTCTTGTCTGTTGCCGTAGTT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IL-10</w:t>
            </w:r>
          </w:p>
        </w:tc>
        <w:tc>
          <w:tcPr>
            <w:tcW w:w="6028" w:type="dxa"/>
          </w:tcPr>
          <w:p>
            <w:pPr>
              <w:tabs>
                <w:tab w:val="left" w:pos="69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F: GACTTTAAGGGTTACCTGGGTTG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8" w:type="dxa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R: TCACATGCGCCTTGATGTCTG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THBS1</w:t>
            </w:r>
          </w:p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hsa-miR-132-3p</w:t>
            </w:r>
          </w:p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hsa-miR-221-3p</w:t>
            </w:r>
          </w:p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hsa-miR-222-3p</w:t>
            </w:r>
          </w:p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U6</w:t>
            </w:r>
          </w:p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GAPDH</w:t>
            </w:r>
          </w:p>
        </w:tc>
        <w:tc>
          <w:tcPr>
            <w:tcW w:w="6028" w:type="dxa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AGACTCCGCATCGCAAAGG</w:t>
            </w:r>
          </w:p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TCACCACGTTGTTGTCAAGGG</w:t>
            </w:r>
          </w:p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F: ACACTCCAGCTGGGTAACAGTCTACAGCCA</w:t>
            </w:r>
          </w:p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R: TGGTGTCGTGGAGTCG</w:t>
            </w:r>
          </w:p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F: ACACTCCAGCTGGGAGCTACATTGTCTGCTG</w:t>
            </w:r>
          </w:p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R: TGGTGTCGTGGAGTCG</w:t>
            </w:r>
          </w:p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F: ACACTCCAGCTGGGAGCTACATCTGGCTA</w:t>
            </w:r>
          </w:p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R: TGGTGTCGTGGAGTCG</w:t>
            </w:r>
          </w:p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F: AAAGCAAATCATCGGACGACC</w:t>
            </w:r>
          </w:p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R: GTACAACACATTGTTTCCTCGGA</w:t>
            </w:r>
          </w:p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F: GGAGCGAGATCCCTCCAAAAT</w:t>
            </w:r>
          </w:p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R: GGCTGTTGTCATACTTCTCATGG</w:t>
            </w:r>
          </w:p>
        </w:tc>
      </w:tr>
    </w:tbl>
    <w:p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Style w:val="4"/>
        <w:tblpPr w:leftFromText="180" w:rightFromText="180" w:vertAnchor="text" w:horzAnchor="margin" w:tblpXSpec="center" w:tblpY="672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4"/>
        <w:gridCol w:w="2074"/>
        <w:gridCol w:w="2074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tcBorders>
              <w:top w:val="single" w:color="auto" w:sz="4" w:space="0"/>
              <w:left w:val="nil"/>
              <w:bottom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miRNA</w:t>
            </w:r>
          </w:p>
        </w:tc>
        <w:tc>
          <w:tcPr>
            <w:tcW w:w="207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Value</w:t>
            </w:r>
          </w:p>
        </w:tc>
        <w:tc>
          <w:tcPr>
            <w:tcW w:w="2074" w:type="dxa"/>
            <w:tcBorders>
              <w:top w:val="single" w:color="auto" w:sz="4" w:space="0"/>
              <w:bottom w:val="single" w:color="auto" w:sz="4" w:space="0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Log (FC)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tcBorders>
              <w:top w:val="single" w:color="auto" w:sz="4" w:space="0"/>
              <w:lef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miR-4539</w:t>
            </w:r>
          </w:p>
        </w:tc>
        <w:tc>
          <w:tcPr>
            <w:tcW w:w="2074" w:type="dxa"/>
            <w:tcBorders>
              <w:top w:val="single" w:color="auto" w:sz="4" w:space="0"/>
            </w:tcBorders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0.000214</w:t>
            </w:r>
          </w:p>
        </w:tc>
        <w:tc>
          <w:tcPr>
            <w:tcW w:w="2074" w:type="dxa"/>
            <w:tcBorders>
              <w:top w:val="single" w:color="auto" w:sz="4" w:space="0"/>
              <w:right w:val="nil"/>
            </w:tcBorders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4.6507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tcBorders>
              <w:lef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miR-548f</w:t>
            </w:r>
          </w:p>
        </w:tc>
        <w:tc>
          <w:tcPr>
            <w:tcW w:w="2074" w:type="dxa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0.000237</w:t>
            </w:r>
          </w:p>
        </w:tc>
        <w:tc>
          <w:tcPr>
            <w:tcW w:w="2074" w:type="dxa"/>
            <w:tcBorders>
              <w:right w:val="nil"/>
            </w:tcBorders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5.51911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tcBorders>
              <w:lef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miR-708-5p</w:t>
            </w:r>
          </w:p>
        </w:tc>
        <w:tc>
          <w:tcPr>
            <w:tcW w:w="2074" w:type="dxa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0.000652</w:t>
            </w:r>
          </w:p>
        </w:tc>
        <w:tc>
          <w:tcPr>
            <w:tcW w:w="2074" w:type="dxa"/>
            <w:tcBorders>
              <w:right w:val="nil"/>
            </w:tcBorders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6.25732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tcBorders>
              <w:lef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miR-1911-5p</w:t>
            </w:r>
          </w:p>
        </w:tc>
        <w:tc>
          <w:tcPr>
            <w:tcW w:w="2074" w:type="dxa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0.001523</w:t>
            </w:r>
          </w:p>
        </w:tc>
        <w:tc>
          <w:tcPr>
            <w:tcW w:w="2074" w:type="dxa"/>
            <w:tcBorders>
              <w:right w:val="nil"/>
            </w:tcBorders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6.70128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tcBorders>
              <w:lef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miR-135b-3p</w:t>
            </w:r>
          </w:p>
        </w:tc>
        <w:tc>
          <w:tcPr>
            <w:tcW w:w="2074" w:type="dxa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0.003422</w:t>
            </w:r>
          </w:p>
        </w:tc>
        <w:tc>
          <w:tcPr>
            <w:tcW w:w="2074" w:type="dxa"/>
            <w:tcBorders>
              <w:right w:val="nil"/>
            </w:tcBorders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5.4381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tcBorders>
              <w:lef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miR-503-5p</w:t>
            </w:r>
          </w:p>
        </w:tc>
        <w:tc>
          <w:tcPr>
            <w:tcW w:w="2074" w:type="dxa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0.007761</w:t>
            </w:r>
          </w:p>
        </w:tc>
        <w:tc>
          <w:tcPr>
            <w:tcW w:w="2074" w:type="dxa"/>
            <w:tcBorders>
              <w:right w:val="nil"/>
            </w:tcBorders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6.06577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tcBorders>
              <w:lef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miR-939-3p</w:t>
            </w:r>
          </w:p>
        </w:tc>
        <w:tc>
          <w:tcPr>
            <w:tcW w:w="2074" w:type="dxa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0.00839</w:t>
            </w:r>
          </w:p>
        </w:tc>
        <w:tc>
          <w:tcPr>
            <w:tcW w:w="2074" w:type="dxa"/>
            <w:tcBorders>
              <w:right w:val="nil"/>
            </w:tcBorders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4.22962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tcBorders>
              <w:lef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miR-132-3p</w:t>
            </w:r>
          </w:p>
        </w:tc>
        <w:tc>
          <w:tcPr>
            <w:tcW w:w="2074" w:type="dxa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0.022509</w:t>
            </w:r>
          </w:p>
        </w:tc>
        <w:tc>
          <w:tcPr>
            <w:tcW w:w="2074" w:type="dxa"/>
            <w:tcBorders>
              <w:right w:val="nil"/>
            </w:tcBorders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6.15258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tcBorders>
              <w:lef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miR-542-5p</w:t>
            </w:r>
          </w:p>
        </w:tc>
        <w:tc>
          <w:tcPr>
            <w:tcW w:w="2074" w:type="dxa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0.022509</w:t>
            </w:r>
          </w:p>
        </w:tc>
        <w:tc>
          <w:tcPr>
            <w:tcW w:w="2074" w:type="dxa"/>
            <w:tcBorders>
              <w:right w:val="nil"/>
            </w:tcBorders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5.45268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tcBorders>
              <w:lef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miR-222-3p</w:t>
            </w:r>
          </w:p>
        </w:tc>
        <w:tc>
          <w:tcPr>
            <w:tcW w:w="2074" w:type="dxa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0.027651</w:t>
            </w:r>
          </w:p>
        </w:tc>
        <w:tc>
          <w:tcPr>
            <w:tcW w:w="2074" w:type="dxa"/>
            <w:tcBorders>
              <w:right w:val="nil"/>
            </w:tcBorders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4.77063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tcBorders>
              <w:lef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miR-302c-5p</w:t>
            </w:r>
          </w:p>
        </w:tc>
        <w:tc>
          <w:tcPr>
            <w:tcW w:w="2074" w:type="dxa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0.03109</w:t>
            </w:r>
          </w:p>
        </w:tc>
        <w:tc>
          <w:tcPr>
            <w:tcW w:w="2074" w:type="dxa"/>
            <w:tcBorders>
              <w:right w:val="nil"/>
            </w:tcBorders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3.69201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tcBorders>
              <w:lef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miR-186-5p</w:t>
            </w:r>
          </w:p>
        </w:tc>
        <w:tc>
          <w:tcPr>
            <w:tcW w:w="2074" w:type="dxa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0.03109</w:t>
            </w:r>
          </w:p>
        </w:tc>
        <w:tc>
          <w:tcPr>
            <w:tcW w:w="2074" w:type="dxa"/>
            <w:tcBorders>
              <w:right w:val="nil"/>
            </w:tcBorders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3.71041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tcBorders>
              <w:left w:val="nil"/>
              <w:bottom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miR-221-3p</w:t>
            </w:r>
          </w:p>
        </w:tc>
        <w:tc>
          <w:tcPr>
            <w:tcW w:w="2074" w:type="dxa"/>
            <w:tcBorders>
              <w:bottom w:val="single" w:color="auto" w:sz="4" w:space="0"/>
            </w:tcBorders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0.03873</w:t>
            </w:r>
          </w:p>
        </w:tc>
        <w:tc>
          <w:tcPr>
            <w:tcW w:w="2074" w:type="dxa"/>
            <w:tcBorders>
              <w:bottom w:val="single" w:color="auto" w:sz="4" w:space="0"/>
              <w:right w:val="nil"/>
            </w:tcBorders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6.71738</w:t>
            </w:r>
          </w:p>
        </w:tc>
      </w:tr>
    </w:tbl>
    <w:p>
      <w:pPr>
        <w:widowControl/>
        <w:jc w:val="left"/>
      </w:pPr>
      <w:r>
        <w:rPr>
          <w:rFonts w:ascii="Times New Roman" w:hAnsi="Times New Roman" w:cs="Times New Roman"/>
          <w:sz w:val="24"/>
          <w:szCs w:val="24"/>
        </w:rPr>
        <w:t>Table S2. Top 13 upregulated miRNAs in GSE97467</w:t>
      </w:r>
    </w:p>
    <w:p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45720</wp:posOffset>
            </wp:positionH>
            <wp:positionV relativeFrom="paragraph">
              <wp:posOffset>350520</wp:posOffset>
            </wp:positionV>
            <wp:extent cx="5274310" cy="2622550"/>
            <wp:effectExtent l="0" t="0" r="2540" b="635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22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</w:rPr>
        <w:t>F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igure S1. </w:t>
      </w:r>
      <w:r>
        <w:rPr>
          <w:rFonts w:ascii="Times New Roman" w:hAnsi="Times New Roman" w:cs="Times New Roman"/>
          <w:sz w:val="24"/>
          <w:szCs w:val="24"/>
        </w:rPr>
        <w:t>The effect of M2 macrophages on angiogenesis was attenuated in the absence of exosomes, scale bar=100μm, **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&lt;0.01.</w:t>
      </w:r>
    </w:p>
    <w:p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223520</wp:posOffset>
            </wp:positionV>
            <wp:extent cx="3920490" cy="4232275"/>
            <wp:effectExtent l="0" t="0" r="3810" b="0"/>
            <wp:wrapTopAndBottom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0490" cy="4232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</w:rPr>
        <w:t>F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igure S2. </w:t>
      </w:r>
      <w:r>
        <w:rPr>
          <w:rFonts w:ascii="Times New Roman" w:hAnsi="Times New Roman" w:cs="Times New Roman"/>
          <w:sz w:val="24"/>
          <w:szCs w:val="24"/>
        </w:rPr>
        <w:t>Establishment of MI model. (A) ST-segment elevation in ECG after left anterior descending ligation. (B) Consistency of infarct size among groups.</w:t>
      </w:r>
    </w:p>
    <w:p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b/>
          <w:bCs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15240</wp:posOffset>
            </wp:positionV>
            <wp:extent cx="4740275" cy="2308860"/>
            <wp:effectExtent l="0" t="0" r="3810" b="0"/>
            <wp:wrapTopAndBottom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0051" cy="2309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Hlk104725703"/>
      <w:r>
        <w:rPr>
          <w:rFonts w:hint="eastAsia" w:ascii="Times New Roman" w:hAnsi="Times New Roman" w:cs="Times New Roman"/>
          <w:b/>
          <w:bCs/>
          <w:sz w:val="24"/>
          <w:szCs w:val="24"/>
        </w:rPr>
        <w:t>F</w:t>
      </w:r>
      <w:r>
        <w:rPr>
          <w:rFonts w:ascii="Times New Roman" w:hAnsi="Times New Roman" w:cs="Times New Roman"/>
          <w:b/>
          <w:bCs/>
          <w:sz w:val="24"/>
          <w:szCs w:val="24"/>
        </w:rPr>
        <w:t>igure S3.</w:t>
      </w:r>
      <w:r>
        <w:rPr>
          <w:rFonts w:ascii="Times New Roman" w:hAnsi="Times New Roman" w:cs="Times New Roman"/>
          <w:sz w:val="24"/>
          <w:szCs w:val="24"/>
        </w:rPr>
        <w:t xml:space="preserve"> Relative miR-132-3p expression in M1 macrophages (A) and their derived exosomes (B)</w:t>
      </w:r>
      <w:bookmarkEnd w:id="0"/>
      <w:r>
        <w:rPr>
          <w:rFonts w:ascii="Times New Roman" w:hAnsi="Times New Roman" w:cs="Times New Roman"/>
          <w:sz w:val="24"/>
          <w:szCs w:val="24"/>
        </w:rPr>
        <w:t>.</w:t>
      </w:r>
    </w:p>
    <w:p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205740</wp:posOffset>
            </wp:positionV>
            <wp:extent cx="4968875" cy="2461260"/>
            <wp:effectExtent l="0" t="0" r="3810" b="0"/>
            <wp:wrapTopAndBottom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8671" cy="24614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widowControl/>
        <w:rPr>
          <w:rFonts w:ascii="Times New Roman" w:hAnsi="Times New Roman" w:cs="Times New Roman"/>
          <w:sz w:val="24"/>
          <w:szCs w:val="24"/>
        </w:rPr>
      </w:pPr>
      <w:bookmarkStart w:id="1" w:name="_Hlk104725724"/>
      <w:r>
        <w:rPr>
          <w:rFonts w:ascii="Times New Roman" w:hAnsi="Times New Roman" w:cs="Times New Roman"/>
          <w:b/>
          <w:bCs/>
          <w:sz w:val="24"/>
          <w:szCs w:val="24"/>
        </w:rPr>
        <w:t>Figure S4.</w:t>
      </w:r>
      <w:r>
        <w:rPr>
          <w:rFonts w:ascii="Times New Roman" w:hAnsi="Times New Roman" w:cs="Times New Roman"/>
          <w:sz w:val="24"/>
          <w:szCs w:val="24"/>
        </w:rPr>
        <w:t xml:space="preserve"> miR-132-3p level was detected in the transfected HAECs (A) and HUVECs (B), ***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&lt;0.001, ****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&lt;0.0001.</w:t>
      </w:r>
    </w:p>
    <w:bookmarkEnd w:id="1"/>
    <w:p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jc w:val="left"/>
      </w:pPr>
      <w:r>
        <w:drawing>
          <wp:inline distT="0" distB="0" distL="114300" distR="114300">
            <wp:extent cx="5039360" cy="2943225"/>
            <wp:effectExtent l="0" t="0" r="5080" b="13335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3936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</w:pPr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60960</wp:posOffset>
            </wp:positionV>
            <wp:extent cx="5095875" cy="3137535"/>
            <wp:effectExtent l="0" t="0" r="9525" b="1905"/>
            <wp:wrapTopAndBottom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3137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宋体" w:cs="Times New Roman"/>
          <w:b/>
          <w:bCs/>
          <w:kern w:val="0"/>
          <w:sz w:val="24"/>
          <w:szCs w:val="24"/>
        </w:rPr>
        <w:t xml:space="preserve">Figure </w:t>
      </w:r>
      <w:r>
        <w:rPr>
          <w:rFonts w:hint="eastAsia" w:ascii="Times New Roman" w:hAnsi="Times New Roman" w:eastAsia="宋体" w:cs="Times New Roman"/>
          <w:b/>
          <w:bCs/>
          <w:kern w:val="0"/>
          <w:sz w:val="24"/>
          <w:szCs w:val="24"/>
        </w:rPr>
        <w:t>S</w:t>
      </w:r>
      <w:r>
        <w:rPr>
          <w:rFonts w:ascii="Times New Roman" w:hAnsi="Times New Roman" w:eastAsia="宋体" w:cs="Times New Roman"/>
          <w:b/>
          <w:bCs/>
          <w:kern w:val="0"/>
          <w:sz w:val="24"/>
          <w:szCs w:val="24"/>
        </w:rPr>
        <w:t xml:space="preserve">5. </w:t>
      </w:r>
      <w:r>
        <w:rPr>
          <w:rFonts w:ascii="Times New Roman" w:hAnsi="Times New Roman" w:cs="Times New Roman"/>
          <w:sz w:val="24"/>
          <w:szCs w:val="24"/>
        </w:rPr>
        <w:t xml:space="preserve">Mir-132-3p promoted the angiogenic ability of ECs. </w:t>
      </w:r>
      <w:r>
        <w:rPr>
          <w:rFonts w:ascii="Times New Roman" w:hAnsi="Times New Roman" w:cs="Times New Roman"/>
          <w:sz w:val="24"/>
          <w:szCs w:val="24"/>
        </w:rPr>
        <w:t>HAECs and HUVECs were transfected with miR-132-3p mimics or inhibitors for 48 h (A) MTS assay was used to</w:t>
      </w:r>
      <w:bookmarkStart w:id="3" w:name="_GoBack"/>
      <w:bookmarkEnd w:id="3"/>
      <w:r>
        <w:rPr>
          <w:rFonts w:ascii="Times New Roman" w:hAnsi="Times New Roman" w:cs="Times New Roman"/>
          <w:sz w:val="24"/>
          <w:szCs w:val="24"/>
        </w:rPr>
        <w:t xml:space="preserve"> evaluate the viability of transfected HAECs and HUVECs. (B) EdU assay was used to measure the proliferation of transfected HAECs and HUVECs, scale bar=50 μm. (C) Transwell assay was used to evaluate the migration of transfected HAECs and HUVECs, scale bar=50 μm. (D) Tube formation assay of transfected HAECs and HUVECs, scale bar=100 μm. (Data </w:t>
      </w:r>
      <w:r>
        <w:rPr>
          <w:rFonts w:hint="eastAsia"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re presented as mean</w:t>
      </w:r>
      <w:r>
        <w:rPr>
          <w:rFonts w:hint="eastAsia" w:ascii="Times New Roman" w:hAnsi="Times New Roman" w:cs="Times New Roman"/>
          <w:sz w:val="24"/>
          <w:szCs w:val="24"/>
        </w:rPr>
        <w:t>±</w:t>
      </w:r>
      <w:r>
        <w:rPr>
          <w:rFonts w:ascii="Times New Roman" w:hAnsi="Times New Roman" w:cs="Times New Roman"/>
          <w:sz w:val="24"/>
          <w:szCs w:val="24"/>
        </w:rPr>
        <w:t>SD; n=3; *P&lt;0.05, **P&lt;0.01, ***P&lt;0.001.</w:t>
      </w:r>
    </w:p>
    <w:p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drawing>
          <wp:inline distT="0" distB="0" distL="0" distR="0">
            <wp:extent cx="5274310" cy="2573020"/>
            <wp:effectExtent l="0" t="0" r="2540" b="0"/>
            <wp:docPr id="711370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137019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73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bookmarkStart w:id="2" w:name="_Hlk104725768"/>
      <w:r>
        <w:rPr>
          <w:rFonts w:ascii="Times New Roman" w:hAnsi="Times New Roman" w:cs="Times New Roman"/>
          <w:b/>
          <w:bCs/>
          <w:sz w:val="24"/>
          <w:szCs w:val="24"/>
        </w:rPr>
        <w:t>Figure S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miR-132-3p level was detected in M2 macrophages (A) and their derived exosomes (B) after transfected with miR-132-3p inhibitor, ***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&lt;0.001.</w:t>
      </w:r>
    </w:p>
    <w:p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bookmarkEnd w:id="2"/>
    <w:p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drawing>
          <wp:inline distT="0" distB="0" distL="0" distR="0">
            <wp:extent cx="5274310" cy="1819275"/>
            <wp:effectExtent l="0" t="0" r="2540" b="9525"/>
            <wp:docPr id="142153299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532996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hint="eastAsia"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 S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7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hint="eastAsia" w:ascii="Times New Roman" w:hAnsi="Times New Roman" w:cs="Times New Roman"/>
          <w:sz w:val="24"/>
          <w:szCs w:val="24"/>
        </w:rPr>
        <w:t xml:space="preserve"> W</w:t>
      </w:r>
      <w:r>
        <w:rPr>
          <w:rFonts w:ascii="Times New Roman" w:hAnsi="Times New Roman" w:cs="Times New Roman"/>
          <w:sz w:val="24"/>
          <w:szCs w:val="24"/>
        </w:rPr>
        <w:t>estern blot analysis was used to assess the expression of potential target genes after transfecting ECs with miR-132-3p mimics or inhibitors.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QwODFmNWY4NjI5YzE0NDhiYWMwNGM5ZjNkNWZmMmQifQ=="/>
  </w:docVars>
  <w:rsids>
    <w:rsidRoot w:val="00DB1490"/>
    <w:rsid w:val="0008253F"/>
    <w:rsid w:val="00200BBE"/>
    <w:rsid w:val="002C2AAB"/>
    <w:rsid w:val="002C349C"/>
    <w:rsid w:val="002C7265"/>
    <w:rsid w:val="00322465"/>
    <w:rsid w:val="00325C19"/>
    <w:rsid w:val="003A4BAF"/>
    <w:rsid w:val="003D602D"/>
    <w:rsid w:val="006A4105"/>
    <w:rsid w:val="007049FB"/>
    <w:rsid w:val="00932C4B"/>
    <w:rsid w:val="00935841"/>
    <w:rsid w:val="0094498C"/>
    <w:rsid w:val="009634BE"/>
    <w:rsid w:val="009A1458"/>
    <w:rsid w:val="00A05399"/>
    <w:rsid w:val="00AC0288"/>
    <w:rsid w:val="00B054E4"/>
    <w:rsid w:val="00B44646"/>
    <w:rsid w:val="00B56CC9"/>
    <w:rsid w:val="00B75471"/>
    <w:rsid w:val="00B86538"/>
    <w:rsid w:val="00C20B47"/>
    <w:rsid w:val="00C95A29"/>
    <w:rsid w:val="00CE7C75"/>
    <w:rsid w:val="00D23487"/>
    <w:rsid w:val="00DB1490"/>
    <w:rsid w:val="00DC5C52"/>
    <w:rsid w:val="00DD7302"/>
    <w:rsid w:val="00DF71C1"/>
    <w:rsid w:val="00F16CCE"/>
    <w:rsid w:val="00F17DE6"/>
    <w:rsid w:val="4B4C303F"/>
    <w:rsid w:val="6F313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EE77DA-8054-457E-A547-F9E0C84A469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392</Words>
  <Characters>2236</Characters>
  <Lines>18</Lines>
  <Paragraphs>5</Paragraphs>
  <TotalTime>7</TotalTime>
  <ScaleCrop>false</ScaleCrop>
  <LinksUpToDate>false</LinksUpToDate>
  <CharactersWithSpaces>2623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2022-05-27T13:58:00Z</dcterms:created>
  <dc:creator>郭 hz</dc:creator>
  <cp:lastModifiedBy>锅</cp:lastModifiedBy>
  <dcterms:modified xsi:type="dcterms:W3CDTF">2024-04-22T14:09:52Z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C40861D106294E26ACEA8736163FB4F0</vt:lpwstr>
  </property>
</Properties>
</file>