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4DE" w:rsidRDefault="00EB54DE" w:rsidP="00EB54DE">
      <w:pPr>
        <w:adjustRightInd w:val="0"/>
        <w:snapToGrid w:val="0"/>
        <w:spacing w:line="480" w:lineRule="auto"/>
        <w:jc w:val="both"/>
        <w:rPr>
          <w:rFonts w:eastAsiaTheme="minorEastAsia"/>
        </w:rPr>
      </w:pPr>
      <w:r>
        <w:rPr>
          <w:rFonts w:eastAsiaTheme="minorEastAsia"/>
          <w:b/>
          <w:bCs/>
        </w:rPr>
        <w:t xml:space="preserve">Supplementary Figure 1 </w:t>
      </w:r>
      <w:r>
        <w:rPr>
          <w:rFonts w:eastAsiaTheme="minorEastAsia"/>
        </w:rPr>
        <w:t xml:space="preserve">Based on Rab27B expression, </w:t>
      </w:r>
      <w:proofErr w:type="spellStart"/>
      <w:r>
        <w:rPr>
          <w:rFonts w:eastAsiaTheme="minorEastAsia"/>
        </w:rPr>
        <w:t>glioblastoma</w:t>
      </w:r>
      <w:proofErr w:type="spellEnd"/>
      <w:r>
        <w:rPr>
          <w:rFonts w:eastAsiaTheme="minorEastAsia"/>
        </w:rPr>
        <w:t xml:space="preserve"> patients were divided into a high expression group (n = 39) and a low expression group (n = 39). A: Flow </w:t>
      </w:r>
      <w:proofErr w:type="spellStart"/>
      <w:r>
        <w:rPr>
          <w:rFonts w:eastAsiaTheme="minorEastAsia"/>
        </w:rPr>
        <w:t>cytometry</w:t>
      </w:r>
      <w:proofErr w:type="spellEnd"/>
      <w:r>
        <w:rPr>
          <w:rFonts w:eastAsiaTheme="minorEastAsia"/>
        </w:rPr>
        <w:t xml:space="preserve"> was used to determine the proportions of monocytes (CD45</w:t>
      </w:r>
      <w:r>
        <w:rPr>
          <w:rFonts w:eastAsiaTheme="minorEastAsia"/>
          <w:vertAlign w:val="superscript"/>
        </w:rPr>
        <w:t>+</w:t>
      </w:r>
      <w:r>
        <w:rPr>
          <w:rFonts w:eastAsiaTheme="minorEastAsia"/>
        </w:rPr>
        <w:t>CD14</w:t>
      </w:r>
      <w:r>
        <w:rPr>
          <w:rFonts w:eastAsiaTheme="minorEastAsia"/>
          <w:vertAlign w:val="superscript"/>
        </w:rPr>
        <w:t>+</w:t>
      </w:r>
      <w:r>
        <w:rPr>
          <w:rFonts w:eastAsiaTheme="minorEastAsia"/>
        </w:rPr>
        <w:t>) and macrophages (CD45</w:t>
      </w:r>
      <w:r>
        <w:rPr>
          <w:rFonts w:eastAsiaTheme="minorEastAsia"/>
          <w:vertAlign w:val="superscript"/>
        </w:rPr>
        <w:t>+</w:t>
      </w:r>
      <w:r>
        <w:rPr>
          <w:rFonts w:eastAsiaTheme="minorEastAsia"/>
        </w:rPr>
        <w:t>CD14</w:t>
      </w:r>
      <w:r>
        <w:rPr>
          <w:rFonts w:eastAsiaTheme="minorEastAsia"/>
          <w:vertAlign w:val="superscript"/>
        </w:rPr>
        <w:t>+</w:t>
      </w:r>
      <w:r>
        <w:rPr>
          <w:rFonts w:eastAsiaTheme="minorEastAsia"/>
        </w:rPr>
        <w:t>CD68</w:t>
      </w:r>
      <w:r>
        <w:rPr>
          <w:rFonts w:eastAsiaTheme="minorEastAsia"/>
          <w:vertAlign w:val="superscript"/>
        </w:rPr>
        <w:t>+</w:t>
      </w:r>
      <w:r>
        <w:rPr>
          <w:rFonts w:eastAsiaTheme="minorEastAsia"/>
        </w:rPr>
        <w:t xml:space="preserve">) in the </w:t>
      </w:r>
      <w:proofErr w:type="spellStart"/>
      <w:r>
        <w:rPr>
          <w:rFonts w:eastAsiaTheme="minorEastAsia"/>
        </w:rPr>
        <w:t>glioma</w:t>
      </w:r>
      <w:proofErr w:type="spellEnd"/>
      <w:r>
        <w:rPr>
          <w:rFonts w:eastAsiaTheme="minorEastAsia"/>
        </w:rPr>
        <w:t xml:space="preserve"> tissues. B: The proportions of CD8</w:t>
      </w:r>
      <w:r>
        <w:rPr>
          <w:rFonts w:eastAsiaTheme="minorEastAsia"/>
          <w:vertAlign w:val="superscript"/>
        </w:rPr>
        <w:t>+</w:t>
      </w:r>
      <w:r>
        <w:rPr>
          <w:rFonts w:eastAsiaTheme="minorEastAsia"/>
        </w:rPr>
        <w:t xml:space="preserve"> T cells (CD45</w:t>
      </w:r>
      <w:r>
        <w:rPr>
          <w:rFonts w:eastAsiaTheme="minorEastAsia"/>
          <w:vertAlign w:val="superscript"/>
        </w:rPr>
        <w:t>+</w:t>
      </w:r>
      <w:r>
        <w:rPr>
          <w:rFonts w:eastAsiaTheme="minorEastAsia"/>
        </w:rPr>
        <w:t>CD3</w:t>
      </w:r>
      <w:r>
        <w:rPr>
          <w:rFonts w:eastAsiaTheme="minorEastAsia"/>
          <w:vertAlign w:val="superscript"/>
        </w:rPr>
        <w:t>+</w:t>
      </w:r>
      <w:r>
        <w:rPr>
          <w:rFonts w:eastAsiaTheme="minorEastAsia"/>
        </w:rPr>
        <w:t>CD8</w:t>
      </w:r>
      <w:r>
        <w:rPr>
          <w:rFonts w:eastAsiaTheme="minorEastAsia"/>
          <w:vertAlign w:val="superscript"/>
        </w:rPr>
        <w:t>+</w:t>
      </w:r>
      <w:r>
        <w:rPr>
          <w:rFonts w:eastAsiaTheme="minorEastAsia"/>
        </w:rPr>
        <w:t xml:space="preserve">) and the levels of T cell functional markers TIM-3 and IFN-γ in the </w:t>
      </w:r>
      <w:proofErr w:type="spellStart"/>
      <w:r>
        <w:rPr>
          <w:rFonts w:eastAsiaTheme="minorEastAsia"/>
        </w:rPr>
        <w:t>glioma</w:t>
      </w:r>
      <w:proofErr w:type="spellEnd"/>
      <w:r>
        <w:rPr>
          <w:rFonts w:eastAsiaTheme="minorEastAsia"/>
        </w:rPr>
        <w:t xml:space="preserve"> tissues were analyzed by flow </w:t>
      </w:r>
      <w:proofErr w:type="spellStart"/>
      <w:r>
        <w:rPr>
          <w:rFonts w:eastAsiaTheme="minorEastAsia"/>
        </w:rPr>
        <w:t>cytometry</w:t>
      </w:r>
      <w:proofErr w:type="spellEnd"/>
      <w:r>
        <w:rPr>
          <w:rFonts w:eastAsiaTheme="minorEastAsia"/>
        </w:rPr>
        <w:t xml:space="preserve">. </w:t>
      </w:r>
    </w:p>
    <w:p w:rsidR="00EB54DE" w:rsidRDefault="00EB54DE" w:rsidP="00EB54DE">
      <w:pPr>
        <w:adjustRightInd w:val="0"/>
        <w:snapToGrid w:val="0"/>
        <w:spacing w:line="480" w:lineRule="auto"/>
        <w:jc w:val="both"/>
        <w:rPr>
          <w:rFonts w:eastAsiaTheme="minorEastAsia"/>
        </w:rPr>
      </w:pPr>
      <w:r>
        <w:rPr>
          <w:rFonts w:eastAsiaTheme="minorEastAsia"/>
          <w:b/>
          <w:bCs/>
        </w:rPr>
        <w:t xml:space="preserve">Supplementary Figure 2 </w:t>
      </w:r>
      <w:r>
        <w:rPr>
          <w:rFonts w:eastAsiaTheme="minorEastAsia"/>
        </w:rPr>
        <w:t xml:space="preserve">A: TEM was used to observe the morphology of EVs. B: NTA was employed to measure the concentration and size of EVs. C: Western blot was conducted to detect the EVs marker proteins CD9, CD63, and the negative marker </w:t>
      </w:r>
      <w:proofErr w:type="spellStart"/>
      <w:r>
        <w:rPr>
          <w:rFonts w:eastAsiaTheme="minorEastAsia"/>
        </w:rPr>
        <w:t>Calnexin</w:t>
      </w:r>
      <w:proofErr w:type="spellEnd"/>
      <w:r>
        <w:rPr>
          <w:rFonts w:eastAsiaTheme="minorEastAsia"/>
        </w:rPr>
        <w:t>, with GW4869 serving as the negative control.</w:t>
      </w:r>
    </w:p>
    <w:p w:rsidR="00EB54DE" w:rsidRDefault="00EB54DE" w:rsidP="00EB54DE">
      <w:pPr>
        <w:adjustRightInd w:val="0"/>
        <w:snapToGrid w:val="0"/>
        <w:spacing w:line="480" w:lineRule="auto"/>
        <w:jc w:val="both"/>
        <w:rPr>
          <w:rFonts w:eastAsiaTheme="minorEastAsia"/>
        </w:rPr>
      </w:pPr>
      <w:r>
        <w:rPr>
          <w:rFonts w:eastAsiaTheme="minorEastAsia"/>
          <w:b/>
          <w:bCs/>
        </w:rPr>
        <w:t>Supplementary Figure</w:t>
      </w:r>
      <w:r>
        <w:rPr>
          <w:rFonts w:eastAsiaTheme="minorEastAsia"/>
        </w:rPr>
        <w:t xml:space="preserve"> </w:t>
      </w:r>
      <w:r>
        <w:rPr>
          <w:rFonts w:eastAsiaTheme="minorEastAsia"/>
          <w:b/>
          <w:bCs/>
        </w:rPr>
        <w:t xml:space="preserve">3 </w:t>
      </w:r>
      <w:r>
        <w:rPr>
          <w:rFonts w:eastAsiaTheme="minorEastAsia"/>
        </w:rPr>
        <w:t>The proportions of CD8</w:t>
      </w:r>
      <w:r>
        <w:rPr>
          <w:rFonts w:eastAsiaTheme="minorEastAsia"/>
          <w:vertAlign w:val="superscript"/>
        </w:rPr>
        <w:t>+</w:t>
      </w:r>
      <w:r>
        <w:rPr>
          <w:rFonts w:eastAsiaTheme="minorEastAsia"/>
        </w:rPr>
        <w:t xml:space="preserve"> T cells (CD45</w:t>
      </w:r>
      <w:r>
        <w:rPr>
          <w:rFonts w:eastAsiaTheme="minorEastAsia"/>
          <w:vertAlign w:val="superscript"/>
        </w:rPr>
        <w:t>+</w:t>
      </w:r>
      <w:r>
        <w:rPr>
          <w:rFonts w:eastAsiaTheme="minorEastAsia"/>
        </w:rPr>
        <w:t>CD8</w:t>
      </w:r>
      <w:r>
        <w:rPr>
          <w:rFonts w:eastAsiaTheme="minorEastAsia"/>
          <w:vertAlign w:val="superscript"/>
        </w:rPr>
        <w:t>+</w:t>
      </w:r>
      <w:r>
        <w:rPr>
          <w:rFonts w:eastAsiaTheme="minorEastAsia"/>
        </w:rPr>
        <w:t>), macrophages (CD45</w:t>
      </w:r>
      <w:r>
        <w:rPr>
          <w:rFonts w:eastAsiaTheme="minorEastAsia"/>
          <w:vertAlign w:val="superscript"/>
        </w:rPr>
        <w:t>+</w:t>
      </w:r>
      <w:r>
        <w:rPr>
          <w:rFonts w:eastAsiaTheme="minorEastAsia"/>
        </w:rPr>
        <w:t>F4/80</w:t>
      </w:r>
      <w:r>
        <w:rPr>
          <w:rFonts w:eastAsiaTheme="minorEastAsia"/>
          <w:vertAlign w:val="superscript"/>
        </w:rPr>
        <w:t>+</w:t>
      </w:r>
      <w:r>
        <w:rPr>
          <w:rFonts w:eastAsiaTheme="minorEastAsia"/>
        </w:rPr>
        <w:t>CD11b</w:t>
      </w:r>
      <w:r>
        <w:rPr>
          <w:rFonts w:eastAsiaTheme="minorEastAsia"/>
          <w:vertAlign w:val="superscript"/>
        </w:rPr>
        <w:t>+</w:t>
      </w:r>
      <w:r>
        <w:rPr>
          <w:rFonts w:eastAsiaTheme="minorEastAsia"/>
        </w:rPr>
        <w:t>), and TAM (F4/80</w:t>
      </w:r>
      <w:r>
        <w:rPr>
          <w:rFonts w:eastAsiaTheme="minorEastAsia"/>
          <w:vertAlign w:val="superscript"/>
        </w:rPr>
        <w:t>+</w:t>
      </w:r>
      <w:r>
        <w:rPr>
          <w:rFonts w:eastAsiaTheme="minorEastAsia"/>
        </w:rPr>
        <w:t>CD11b</w:t>
      </w:r>
      <w:r>
        <w:rPr>
          <w:rFonts w:eastAsiaTheme="minorEastAsia"/>
          <w:vertAlign w:val="superscript"/>
        </w:rPr>
        <w:t>+</w:t>
      </w:r>
      <w:r>
        <w:rPr>
          <w:rFonts w:eastAsiaTheme="minorEastAsia"/>
        </w:rPr>
        <w:t>CD206</w:t>
      </w:r>
      <w:r>
        <w:rPr>
          <w:rFonts w:eastAsiaTheme="minorEastAsia"/>
          <w:vertAlign w:val="superscript"/>
        </w:rPr>
        <w:t>+</w:t>
      </w:r>
      <w:r>
        <w:rPr>
          <w:rFonts w:eastAsiaTheme="minorEastAsia"/>
        </w:rPr>
        <w:t xml:space="preserve">) within the tissues and the levels of T cell functional markers TIM-3 and IFN-γ were analyzed by flow </w:t>
      </w:r>
      <w:proofErr w:type="spellStart"/>
      <w:r>
        <w:rPr>
          <w:rFonts w:eastAsiaTheme="minorEastAsia"/>
        </w:rPr>
        <w:t>cytometry</w:t>
      </w:r>
      <w:proofErr w:type="spellEnd"/>
      <w:r>
        <w:rPr>
          <w:rFonts w:eastAsiaTheme="minorEastAsia"/>
        </w:rPr>
        <w:t>.</w:t>
      </w:r>
    </w:p>
    <w:p w:rsidR="00E51085" w:rsidRDefault="00E51085">
      <w:bookmarkStart w:id="0" w:name="_GoBack"/>
      <w:bookmarkEnd w:id="0"/>
    </w:p>
    <w:sectPr w:rsidR="00E510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4DE"/>
    <w:rsid w:val="00180B28"/>
    <w:rsid w:val="00373E1D"/>
    <w:rsid w:val="006E26B3"/>
    <w:rsid w:val="00E51085"/>
    <w:rsid w:val="00EB5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4DE"/>
    <w:pPr>
      <w:widowControl w:val="0"/>
      <w:spacing w:after="0" w:line="240" w:lineRule="auto"/>
      <w:jc w:val="center"/>
    </w:pPr>
    <w:rPr>
      <w:rFonts w:ascii="Times New Roman" w:eastAsia="Times New Roman" w:hAnsi="Times New Roman"/>
      <w:kern w:val="2"/>
      <w:sz w:val="24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4DE"/>
    <w:pPr>
      <w:widowControl w:val="0"/>
      <w:spacing w:after="0" w:line="240" w:lineRule="auto"/>
      <w:jc w:val="center"/>
    </w:pPr>
    <w:rPr>
      <w:rFonts w:ascii="Times New Roman" w:eastAsia="Times New Roman" w:hAnsi="Times New Roman"/>
      <w:kern w:val="2"/>
      <w:sz w:val="24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3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Editorial Integra</dc:creator>
  <cp:lastModifiedBy>Editorial Integra</cp:lastModifiedBy>
  <cp:revision>1</cp:revision>
  <dcterms:created xsi:type="dcterms:W3CDTF">2025-04-16T09:40:00Z</dcterms:created>
  <dcterms:modified xsi:type="dcterms:W3CDTF">2025-04-16T09:41:00Z</dcterms:modified>
</cp:coreProperties>
</file>