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2CA39" w14:textId="7BBF376A" w:rsidR="00881693" w:rsidRDefault="00DA2424">
      <w:r>
        <w:rPr>
          <w:noProof/>
        </w:rPr>
        <w:drawing>
          <wp:inline distT="0" distB="0" distL="0" distR="0" wp14:anchorId="71BDCC53" wp14:editId="19547EDF">
            <wp:extent cx="6116320" cy="4057650"/>
            <wp:effectExtent l="0" t="0" r="0" b="0"/>
            <wp:docPr id="45856837" name="Immagine 5" descr="Immagine che contiene testo, schermata, diagramma, Policrom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6837" name="Immagine 5" descr="Immagine che contiene testo, schermata, diagramma, Policromi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CBAB9" w14:textId="77777777" w:rsidR="00DA2424" w:rsidRPr="00DA2424" w:rsidRDefault="00DA2424" w:rsidP="00DA24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it-IT"/>
          <w14:ligatures w14:val="none"/>
        </w:rPr>
      </w:pPr>
      <w:bookmarkStart w:id="0" w:name="_Hlk205754855"/>
      <w:r w:rsidRPr="00DA242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it-IT"/>
          <w14:ligatures w14:val="none"/>
        </w:rPr>
        <w:t xml:space="preserve">Fig. S1. </w:t>
      </w:r>
      <w:bookmarkStart w:id="1" w:name="_Hlk205752930"/>
      <w:r w:rsidRPr="00DA242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en-US" w:eastAsia="it-IT"/>
          <w14:ligatures w14:val="none"/>
        </w:rPr>
        <w:t xml:space="preserve">Cytokines, chemokines, and growth factors expression in the </w:t>
      </w:r>
      <w:r w:rsidRPr="00DA2424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it-IT"/>
          <w14:ligatures w14:val="none"/>
        </w:rPr>
        <w:t>concentrated conditioned medium (CCM).</w:t>
      </w:r>
      <w:bookmarkEnd w:id="1"/>
    </w:p>
    <w:p w14:paraId="726411A3" w14:textId="77777777" w:rsidR="00DA2424" w:rsidRPr="00DA2424" w:rsidRDefault="00DA2424" w:rsidP="00DA24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33333"/>
          <w:kern w:val="0"/>
          <w:sz w:val="24"/>
          <w:szCs w:val="24"/>
          <w:lang w:val="en-US" w:eastAsia="it-IT"/>
          <w14:ligatures w14:val="none"/>
        </w:rPr>
      </w:pPr>
      <w:r w:rsidRPr="00DA242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en-US" w:eastAsia="it-IT"/>
          <w14:ligatures w14:val="none"/>
        </w:rPr>
        <w:t>Hierarchical cluster analysis of cytokines expressed by the indicated cell populations in the CCMs. Rows are centered; unit variance scaling is applied to rows. Rows are clustered using correlation distance and average linkage. Columns are clustered using correlation distance and single linkage. Twenty-seven rows, eight columns.</w:t>
      </w:r>
    </w:p>
    <w:bookmarkEnd w:id="0"/>
    <w:p w14:paraId="04059088" w14:textId="77777777" w:rsidR="00DA2424" w:rsidRPr="00DA2424" w:rsidRDefault="00DA2424" w:rsidP="00DA242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it-IT"/>
          <w14:ligatures w14:val="none"/>
        </w:rPr>
      </w:pPr>
    </w:p>
    <w:p w14:paraId="6DE863C6" w14:textId="77777777" w:rsidR="00DA2424" w:rsidRDefault="00DA2424"/>
    <w:sectPr w:rsidR="00DA24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24"/>
    <w:rsid w:val="00501A05"/>
    <w:rsid w:val="0082490A"/>
    <w:rsid w:val="00881693"/>
    <w:rsid w:val="00DA2424"/>
    <w:rsid w:val="00E4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3FEB6"/>
  <w15:chartTrackingRefBased/>
  <w15:docId w15:val="{CF2EC1BB-18DD-4665-BF52-0BC4C049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2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4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4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4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4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4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4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42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42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42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42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42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42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4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42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42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42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42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4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383</Characters>
  <Application>Microsoft Office Word</Application>
  <DocSecurity>0</DocSecurity>
  <Lines>8</Lines>
  <Paragraphs>2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camaioni</dc:creator>
  <cp:keywords/>
  <dc:description/>
  <cp:lastModifiedBy>antonella camaioni</cp:lastModifiedBy>
  <cp:revision>1</cp:revision>
  <dcterms:created xsi:type="dcterms:W3CDTF">2025-08-10T21:01:00Z</dcterms:created>
  <dcterms:modified xsi:type="dcterms:W3CDTF">2025-08-10T21:05:00Z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4bae1435-8afb-4058-a077-03bffa37cada</vt:lpwstr>
  </property>
</Properties>
</file>