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16F09" w14:textId="77777777" w:rsidR="00C82F48" w:rsidRPr="00225A99" w:rsidRDefault="00C82F48" w:rsidP="00C82F48">
      <w:pPr>
        <w:spacing w:line="240" w:lineRule="auto"/>
        <w:jc w:val="both"/>
        <w:rPr>
          <w:rFonts w:ascii="Times New Roman" w:hAnsi="Times New Roman" w:cs="Times New Roman"/>
          <w:b/>
          <w:bCs/>
          <w:color w:val="FF0000"/>
          <w:sz w:val="24"/>
          <w:szCs w:val="24"/>
          <w:lang w:val="en-US"/>
        </w:rPr>
      </w:pPr>
      <w:r w:rsidRPr="00225A99">
        <w:rPr>
          <w:rFonts w:ascii="Times New Roman" w:hAnsi="Times New Roman" w:cs="Times New Roman"/>
          <w:b/>
          <w:bCs/>
          <w:color w:val="FF0000"/>
          <w:sz w:val="24"/>
          <w:szCs w:val="24"/>
          <w:lang w:val="en-US"/>
        </w:rPr>
        <w:t>Online Supplementary BOX S1</w:t>
      </w:r>
    </w:p>
    <w:p w14:paraId="333DA67B" w14:textId="77777777" w:rsidR="00C82F48" w:rsidRPr="00225A99" w:rsidRDefault="00C82F48" w:rsidP="00C82F48">
      <w:pPr>
        <w:spacing w:line="240" w:lineRule="auto"/>
        <w:jc w:val="both"/>
        <w:rPr>
          <w:rFonts w:ascii="Times New Roman" w:hAnsi="Times New Roman" w:cs="Times New Roman"/>
          <w:b/>
          <w:bCs/>
          <w:sz w:val="24"/>
          <w:szCs w:val="24"/>
          <w:lang w:val="en-US"/>
        </w:rPr>
      </w:pPr>
      <w:r w:rsidRPr="00225A99">
        <w:rPr>
          <w:rFonts w:ascii="Times New Roman" w:hAnsi="Times New Roman" w:cs="Times New Roman"/>
          <w:b/>
          <w:bCs/>
          <w:sz w:val="24"/>
          <w:szCs w:val="24"/>
          <w:lang w:val="en-US"/>
        </w:rPr>
        <w:t>ESTROGEN RECEPTOR</w:t>
      </w:r>
    </w:p>
    <w:p w14:paraId="5F287A0C" w14:textId="77777777" w:rsidR="00C82F48" w:rsidRPr="00225A99" w:rsidRDefault="00C82F48" w:rsidP="00C82F48">
      <w:pPr>
        <w:spacing w:line="240" w:lineRule="auto"/>
        <w:jc w:val="both"/>
        <w:rPr>
          <w:rFonts w:ascii="Times New Roman" w:hAnsi="Times New Roman" w:cs="Times New Roman"/>
          <w:bCs/>
          <w:sz w:val="24"/>
          <w:szCs w:val="24"/>
          <w:lang w:val="en-US"/>
        </w:rPr>
      </w:pPr>
      <w:r w:rsidRPr="00225A99">
        <w:rPr>
          <w:rFonts w:ascii="Times New Roman" w:hAnsi="Times New Roman" w:cs="Times New Roman"/>
          <w:bCs/>
          <w:sz w:val="24"/>
          <w:szCs w:val="24"/>
          <w:lang w:val="en-US"/>
        </w:rPr>
        <w:t>The estrogen receptor family includes various types of receptors, notably the nuclear receptors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and ER</w:t>
      </w:r>
      <w:r w:rsidRPr="00225A99">
        <w:rPr>
          <w:rFonts w:ascii="Times New Roman" w:hAnsi="Times New Roman" w:cs="Times New Roman"/>
          <w:bCs/>
          <w:sz w:val="24"/>
          <w:szCs w:val="24"/>
        </w:rPr>
        <w:t>β</w:t>
      </w:r>
      <w:r w:rsidRPr="00225A99">
        <w:rPr>
          <w:rFonts w:ascii="Times New Roman" w:hAnsi="Times New Roman" w:cs="Times New Roman"/>
          <w:bCs/>
          <w:sz w:val="24"/>
          <w:szCs w:val="24"/>
          <w:lang w:val="en-US"/>
        </w:rPr>
        <w:t xml:space="preserve">, which regulate gene expression, and the G protein-coupled receptor GPER1, which mediates rapid cellular responses to estrogen </w:t>
      </w:r>
      <w:r>
        <w:rPr>
          <w:rFonts w:ascii="Times New Roman" w:hAnsi="Times New Roman" w:cs="Times New Roman"/>
          <w:bCs/>
          <w:sz w:val="24"/>
          <w:szCs w:val="24"/>
          <w:lang w:val="en-US"/>
        </w:rPr>
        <w:t>[1]</w:t>
      </w:r>
      <w:r w:rsidRPr="00225A99">
        <w:rPr>
          <w:rFonts w:ascii="Times New Roman" w:hAnsi="Times New Roman" w:cs="Times New Roman"/>
          <w:bCs/>
          <w:sz w:val="24"/>
          <w:szCs w:val="24"/>
          <w:lang w:val="en-US"/>
        </w:rPr>
        <w:t xml:space="preserve">. </w:t>
      </w:r>
      <w:proofErr w:type="spellStart"/>
      <w:r w:rsidRPr="00225A99">
        <w:rPr>
          <w:rFonts w:ascii="Times New Roman" w:hAnsi="Times New Roman" w:cs="Times New Roman"/>
          <w:bCs/>
          <w:sz w:val="24"/>
          <w:szCs w:val="24"/>
          <w:lang w:val="en-US"/>
        </w:rPr>
        <w:t>nERs</w:t>
      </w:r>
      <w:proofErr w:type="spellEnd"/>
      <w:r w:rsidRPr="00225A99">
        <w:rPr>
          <w:rFonts w:ascii="Times New Roman" w:hAnsi="Times New Roman" w:cs="Times New Roman"/>
          <w:bCs/>
          <w:sz w:val="24"/>
          <w:szCs w:val="24"/>
          <w:lang w:val="en-US"/>
        </w:rPr>
        <w:t xml:space="preserve"> contain conserved structural domains, most importantly, the DNA-binding domain (DBD) and the ligand-binding domain (LBD), which are essential for their role in gene regulation </w:t>
      </w:r>
      <w:r>
        <w:rPr>
          <w:rFonts w:ascii="Times New Roman" w:hAnsi="Times New Roman" w:cs="Times New Roman"/>
          <w:bCs/>
          <w:sz w:val="24"/>
          <w:szCs w:val="24"/>
          <w:lang w:val="en-US"/>
        </w:rPr>
        <w:t>[2]</w:t>
      </w:r>
      <w:r w:rsidRPr="00225A99">
        <w:rPr>
          <w:rFonts w:ascii="Times New Roman" w:hAnsi="Times New Roman" w:cs="Times New Roman"/>
          <w:bCs/>
          <w:sz w:val="24"/>
          <w:szCs w:val="24"/>
          <w:lang w:val="en-US"/>
        </w:rPr>
        <w:t>. The two primary isoforms,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and ER</w:t>
      </w:r>
      <w:r w:rsidRPr="00225A99">
        <w:rPr>
          <w:rFonts w:ascii="Times New Roman" w:hAnsi="Times New Roman" w:cs="Times New Roman"/>
          <w:bCs/>
          <w:sz w:val="24"/>
          <w:szCs w:val="24"/>
        </w:rPr>
        <w:t>β</w:t>
      </w:r>
      <w:r w:rsidRPr="00225A99">
        <w:rPr>
          <w:rFonts w:ascii="Times New Roman" w:hAnsi="Times New Roman" w:cs="Times New Roman"/>
          <w:bCs/>
          <w:sz w:val="24"/>
          <w:szCs w:val="24"/>
          <w:lang w:val="en-US"/>
        </w:rPr>
        <w:t xml:space="preserve">, are key of numerous physiological processes, including the development of the female reproductive system, the maintenance of bone density, and the protection of the central nervous system </w:t>
      </w:r>
      <w:r>
        <w:rPr>
          <w:rFonts w:ascii="Times New Roman" w:hAnsi="Times New Roman" w:cs="Times New Roman"/>
          <w:bCs/>
          <w:sz w:val="24"/>
          <w:szCs w:val="24"/>
          <w:lang w:val="en-US"/>
        </w:rPr>
        <w:t>[3]</w:t>
      </w:r>
      <w:r w:rsidRPr="00225A99">
        <w:rPr>
          <w:rFonts w:ascii="Times New Roman" w:hAnsi="Times New Roman" w:cs="Times New Roman"/>
          <w:bCs/>
          <w:sz w:val="24"/>
          <w:szCs w:val="24"/>
          <w:lang w:val="en-US"/>
        </w:rPr>
        <w:t>. In the mammary gland,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promotes cell growth and proliferation, while ERβ serves a modulatory function, helping to balance proliferative signals and maintain tissue homeostasis </w:t>
      </w:r>
      <w:r>
        <w:rPr>
          <w:rFonts w:ascii="Times New Roman" w:hAnsi="Times New Roman" w:cs="Times New Roman"/>
          <w:bCs/>
          <w:sz w:val="24"/>
          <w:szCs w:val="24"/>
          <w:lang w:val="en-US"/>
        </w:rPr>
        <w:t>[3]</w:t>
      </w:r>
      <w:r w:rsidRPr="00225A99">
        <w:rPr>
          <w:rFonts w:ascii="Times New Roman" w:hAnsi="Times New Roman" w:cs="Times New Roman"/>
          <w:bCs/>
          <w:sz w:val="24"/>
          <w:szCs w:val="24"/>
          <w:lang w:val="en-US"/>
        </w:rPr>
        <w:t xml:space="preserve">. </w:t>
      </w:r>
      <w:proofErr w:type="spellStart"/>
      <w:r w:rsidRPr="00225A99">
        <w:rPr>
          <w:rFonts w:ascii="Times New Roman" w:hAnsi="Times New Roman" w:cs="Times New Roman"/>
          <w:bCs/>
          <w:sz w:val="24"/>
          <w:szCs w:val="24"/>
          <w:lang w:val="en-US"/>
        </w:rPr>
        <w:t>nERs</w:t>
      </w:r>
      <w:proofErr w:type="spellEnd"/>
      <w:r w:rsidRPr="00225A99">
        <w:rPr>
          <w:rFonts w:ascii="Times New Roman" w:hAnsi="Times New Roman" w:cs="Times New Roman"/>
          <w:bCs/>
          <w:sz w:val="24"/>
          <w:szCs w:val="24"/>
          <w:lang w:val="en-US"/>
        </w:rPr>
        <w:t xml:space="preserve"> are encoded by two distinct genes: ESR1, located on chromosome 6, and ESR2, located on chromosome 14 </w:t>
      </w:r>
      <w:r>
        <w:rPr>
          <w:rFonts w:ascii="Times New Roman" w:hAnsi="Times New Roman" w:cs="Times New Roman"/>
          <w:bCs/>
          <w:sz w:val="24"/>
          <w:szCs w:val="24"/>
          <w:lang w:val="en-US"/>
        </w:rPr>
        <w:t>[4,5]</w:t>
      </w:r>
      <w:r w:rsidRPr="00225A99">
        <w:rPr>
          <w:rFonts w:ascii="Times New Roman" w:hAnsi="Times New Roman" w:cs="Times New Roman"/>
          <w:bCs/>
          <w:sz w:val="24"/>
          <w:szCs w:val="24"/>
          <w:lang w:val="en-US"/>
        </w:rPr>
        <w:t xml:space="preserve">. These receptors are composed of six conserved homologous domains, labeled A through F, each contributing specific structural and functional roles. The A and B domains, situated at the N-terminal region, contain the activation function 1 (AF-1) domain, which is essential for initiating the transcription of specific target genes </w:t>
      </w:r>
      <w:r>
        <w:rPr>
          <w:rFonts w:ascii="Times New Roman" w:hAnsi="Times New Roman" w:cs="Times New Roman"/>
          <w:bCs/>
          <w:sz w:val="24"/>
          <w:szCs w:val="24"/>
          <w:lang w:val="en-US"/>
        </w:rPr>
        <w:t>[6].</w:t>
      </w:r>
      <w:r w:rsidRPr="00225A99">
        <w:rPr>
          <w:rFonts w:ascii="Times New Roman" w:hAnsi="Times New Roman" w:cs="Times New Roman"/>
          <w:bCs/>
          <w:sz w:val="24"/>
          <w:szCs w:val="24"/>
          <w:lang w:val="en-US"/>
        </w:rPr>
        <w:t xml:space="preserve"> The C domain features a zinc-finger structure and serves as the DNA-binding domain (DBD) </w:t>
      </w:r>
      <w:r>
        <w:rPr>
          <w:rFonts w:ascii="Times New Roman" w:hAnsi="Times New Roman" w:cs="Times New Roman"/>
          <w:bCs/>
          <w:sz w:val="24"/>
          <w:szCs w:val="24"/>
          <w:lang w:val="en-US"/>
        </w:rPr>
        <w:t>[7]</w:t>
      </w:r>
      <w:r w:rsidRPr="00225A99">
        <w:rPr>
          <w:rFonts w:ascii="Times New Roman" w:hAnsi="Times New Roman" w:cs="Times New Roman"/>
          <w:bCs/>
          <w:sz w:val="24"/>
          <w:szCs w:val="24"/>
          <w:lang w:val="en-US"/>
        </w:rPr>
        <w:t xml:space="preserve">. This region enables receptor dimerization and facilitates binding to estrogen response elements (EREs), which regulate the transcription of estrogen-responsive genes </w:t>
      </w:r>
      <w:r>
        <w:rPr>
          <w:rFonts w:ascii="Times New Roman" w:hAnsi="Times New Roman" w:cs="Times New Roman"/>
          <w:bCs/>
          <w:sz w:val="24"/>
          <w:szCs w:val="24"/>
          <w:lang w:val="en-US"/>
        </w:rPr>
        <w:t>[7]</w:t>
      </w:r>
      <w:r w:rsidRPr="00225A99">
        <w:rPr>
          <w:rFonts w:ascii="Times New Roman" w:hAnsi="Times New Roman" w:cs="Times New Roman"/>
          <w:bCs/>
          <w:sz w:val="24"/>
          <w:szCs w:val="24"/>
          <w:lang w:val="en-US"/>
        </w:rPr>
        <w:t xml:space="preserve">. The D domain, also known as the hinge region, contains a nuclear localization signal (NLS) that becomes exposed following ligand binding and the resulting conformational change in the receptor. This exposure is essential for the receptor’s transport into the nucleus </w:t>
      </w:r>
      <w:r>
        <w:rPr>
          <w:rFonts w:ascii="Times New Roman" w:hAnsi="Times New Roman" w:cs="Times New Roman"/>
          <w:bCs/>
          <w:sz w:val="24"/>
          <w:szCs w:val="24"/>
          <w:lang w:val="en-US"/>
        </w:rPr>
        <w:t>[8]</w:t>
      </w:r>
      <w:r w:rsidRPr="00225A99">
        <w:rPr>
          <w:rFonts w:ascii="Times New Roman" w:hAnsi="Times New Roman" w:cs="Times New Roman"/>
          <w:bCs/>
          <w:sz w:val="24"/>
          <w:szCs w:val="24"/>
          <w:lang w:val="en-US"/>
        </w:rPr>
        <w:t xml:space="preserve">. Additionally, the hinge region plays a crucial role in coordinating the functional interaction between the AF-1 domain at the N-terminus and the AF-2 transcriptional activation domain located at the C-terminal </w:t>
      </w:r>
      <w:r>
        <w:rPr>
          <w:rFonts w:ascii="Times New Roman" w:hAnsi="Times New Roman" w:cs="Times New Roman"/>
          <w:bCs/>
          <w:sz w:val="24"/>
          <w:szCs w:val="24"/>
          <w:lang w:val="en-US"/>
        </w:rPr>
        <w:t>[8]</w:t>
      </w:r>
      <w:r w:rsidRPr="00225A99">
        <w:rPr>
          <w:rFonts w:ascii="Times New Roman" w:hAnsi="Times New Roman" w:cs="Times New Roman"/>
          <w:bCs/>
          <w:sz w:val="24"/>
          <w:szCs w:val="24"/>
          <w:lang w:val="en-US"/>
        </w:rPr>
        <w:t xml:space="preserve">. </w:t>
      </w:r>
      <w:proofErr w:type="gramStart"/>
      <w:r w:rsidRPr="00225A99">
        <w:rPr>
          <w:rFonts w:ascii="Times New Roman" w:hAnsi="Times New Roman" w:cs="Times New Roman"/>
          <w:bCs/>
          <w:sz w:val="24"/>
          <w:szCs w:val="24"/>
          <w:lang w:val="en-US"/>
        </w:rPr>
        <w:t>the</w:t>
      </w:r>
      <w:proofErr w:type="gramEnd"/>
      <w:r w:rsidRPr="00225A99">
        <w:rPr>
          <w:rFonts w:ascii="Times New Roman" w:hAnsi="Times New Roman" w:cs="Times New Roman"/>
          <w:bCs/>
          <w:sz w:val="24"/>
          <w:szCs w:val="24"/>
          <w:lang w:val="en-US"/>
        </w:rPr>
        <w:t xml:space="preserve"> E domain, also known as the ligand-binding domain (LBD), contains the specific site where ligands attach, enabling receptor activation and conformational change </w:t>
      </w:r>
      <w:proofErr w:type="gramStart"/>
      <w:r w:rsidRPr="00225A99">
        <w:rPr>
          <w:rFonts w:ascii="Times New Roman" w:hAnsi="Times New Roman" w:cs="Times New Roman"/>
          <w:bCs/>
          <w:sz w:val="24"/>
          <w:szCs w:val="24"/>
          <w:lang w:val="en-US"/>
        </w:rPr>
        <w:t>At</w:t>
      </w:r>
      <w:proofErr w:type="gramEnd"/>
      <w:r w:rsidRPr="00225A99">
        <w:rPr>
          <w:rFonts w:ascii="Times New Roman" w:hAnsi="Times New Roman" w:cs="Times New Roman"/>
          <w:bCs/>
          <w:sz w:val="24"/>
          <w:szCs w:val="24"/>
          <w:lang w:val="en-US"/>
        </w:rPr>
        <w:t xml:space="preserve"> the far end of the C-terminal region lies the F domain, which is thought to influence transcriptional regulation and facilitate interactions with coactivator proteins</w:t>
      </w:r>
      <w:r>
        <w:rPr>
          <w:rFonts w:ascii="Times New Roman" w:hAnsi="Times New Roman" w:cs="Times New Roman"/>
          <w:bCs/>
          <w:sz w:val="24"/>
          <w:szCs w:val="24"/>
          <w:lang w:val="en-US"/>
        </w:rPr>
        <w:t xml:space="preserve"> [9-11]</w:t>
      </w:r>
      <w:r w:rsidRPr="00225A99">
        <w:rPr>
          <w:rFonts w:ascii="Times New Roman" w:hAnsi="Times New Roman" w:cs="Times New Roman"/>
          <w:bCs/>
          <w:sz w:val="24"/>
          <w:szCs w:val="24"/>
          <w:lang w:val="en-US"/>
        </w:rPr>
        <w:t>. Although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and ER</w:t>
      </w:r>
      <w:r w:rsidRPr="00225A99">
        <w:rPr>
          <w:rFonts w:ascii="Times New Roman" w:hAnsi="Times New Roman" w:cs="Times New Roman"/>
          <w:bCs/>
          <w:sz w:val="24"/>
          <w:szCs w:val="24"/>
        </w:rPr>
        <w:t>β</w:t>
      </w:r>
      <w:r w:rsidRPr="00225A99">
        <w:rPr>
          <w:rFonts w:ascii="Times New Roman" w:hAnsi="Times New Roman" w:cs="Times New Roman"/>
          <w:bCs/>
          <w:sz w:val="24"/>
          <w:szCs w:val="24"/>
          <w:lang w:val="en-US"/>
        </w:rPr>
        <w:t xml:space="preserve"> exhibit a high degree of similarity in their DNA-binding domain (DBD) and LBD, they differ considerably in the AF-1 region, which is crucial for transcriptional activation.</w:t>
      </w:r>
    </w:p>
    <w:p w14:paraId="2EDF157F" w14:textId="77777777" w:rsidR="00C82F48" w:rsidRDefault="00C82F48" w:rsidP="00C82F48">
      <w:pPr>
        <w:spacing w:line="240" w:lineRule="auto"/>
        <w:jc w:val="both"/>
        <w:rPr>
          <w:rFonts w:ascii="Times New Roman" w:hAnsi="Times New Roman" w:cs="Times New Roman"/>
          <w:bCs/>
          <w:sz w:val="24"/>
          <w:szCs w:val="24"/>
          <w:lang w:val="en-US"/>
        </w:rPr>
      </w:pPr>
      <w:r w:rsidRPr="00225A99">
        <w:rPr>
          <w:rFonts w:ascii="Times New Roman" w:hAnsi="Times New Roman" w:cs="Times New Roman"/>
          <w:bCs/>
          <w:sz w:val="24"/>
          <w:szCs w:val="24"/>
          <w:lang w:val="en-US"/>
        </w:rPr>
        <w:tab/>
        <w:t xml:space="preserve">This structural divergence implies that, while both receptors respond to estrogen, they may regulate distinct gene expression pathways and perform different roles across various tissues </w:t>
      </w:r>
      <w:r>
        <w:rPr>
          <w:rFonts w:ascii="Times New Roman" w:hAnsi="Times New Roman" w:cs="Times New Roman"/>
          <w:bCs/>
          <w:sz w:val="24"/>
          <w:szCs w:val="24"/>
          <w:lang w:val="en-US"/>
        </w:rPr>
        <w:t>[1]</w:t>
      </w:r>
      <w:r w:rsidRPr="00225A99">
        <w:rPr>
          <w:rFonts w:ascii="Times New Roman" w:hAnsi="Times New Roman" w:cs="Times New Roman"/>
          <w:bCs/>
          <w:sz w:val="24"/>
          <w:szCs w:val="24"/>
          <w:lang w:val="en-US"/>
        </w:rPr>
        <w:t>. Alternative splicing events contribute to the structural and functional diversity of estrogen receptors by generating multiple isoforms.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is expressed in at least five truncated isoforms, while ER</w:t>
      </w:r>
      <w:r w:rsidRPr="00225A99">
        <w:rPr>
          <w:rFonts w:ascii="Times New Roman" w:hAnsi="Times New Roman" w:cs="Times New Roman"/>
          <w:bCs/>
          <w:sz w:val="24"/>
          <w:szCs w:val="24"/>
        </w:rPr>
        <w:t>β</w:t>
      </w:r>
      <w:r w:rsidRPr="00225A99">
        <w:rPr>
          <w:rFonts w:ascii="Times New Roman" w:hAnsi="Times New Roman" w:cs="Times New Roman"/>
          <w:bCs/>
          <w:sz w:val="24"/>
          <w:szCs w:val="24"/>
          <w:lang w:val="en-US"/>
        </w:rPr>
        <w:t xml:space="preserve"> exists in three shorter variants and one extended form. This isoform variability adds a further layer of complexity to estrogen signaling, potentially affecting receptor activity, tissue-specific expression, and interaction with co-regulatory </w:t>
      </w:r>
      <w:proofErr w:type="gramStart"/>
      <w:r w:rsidRPr="00225A99">
        <w:rPr>
          <w:rFonts w:ascii="Times New Roman" w:hAnsi="Times New Roman" w:cs="Times New Roman"/>
          <w:bCs/>
          <w:sz w:val="24"/>
          <w:szCs w:val="24"/>
          <w:lang w:val="en-US"/>
        </w:rPr>
        <w:t>proteins</w:t>
      </w:r>
      <w:r>
        <w:rPr>
          <w:rFonts w:ascii="Times New Roman" w:hAnsi="Times New Roman" w:cs="Times New Roman"/>
          <w:bCs/>
          <w:sz w:val="24"/>
          <w:szCs w:val="24"/>
          <w:lang w:val="en-US"/>
        </w:rPr>
        <w:t>[</w:t>
      </w:r>
      <w:proofErr w:type="gramEnd"/>
      <w:r>
        <w:rPr>
          <w:rFonts w:ascii="Times New Roman" w:hAnsi="Times New Roman" w:cs="Times New Roman"/>
          <w:bCs/>
          <w:sz w:val="24"/>
          <w:szCs w:val="24"/>
          <w:lang w:val="en-US"/>
        </w:rPr>
        <w:t>1, 12-14]</w:t>
      </w:r>
      <w:r w:rsidRPr="00225A99">
        <w:rPr>
          <w:rFonts w:ascii="Times New Roman" w:hAnsi="Times New Roman" w:cs="Times New Roman"/>
          <w:bCs/>
          <w:sz w:val="24"/>
          <w:szCs w:val="24"/>
          <w:lang w:val="en-US"/>
        </w:rPr>
        <w:t>. The expression patterns of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and ER</w:t>
      </w:r>
      <w:r w:rsidRPr="00225A99">
        <w:rPr>
          <w:rFonts w:ascii="Times New Roman" w:hAnsi="Times New Roman" w:cs="Times New Roman"/>
          <w:bCs/>
          <w:sz w:val="24"/>
          <w:szCs w:val="24"/>
        </w:rPr>
        <w:t>β</w:t>
      </w:r>
      <w:r w:rsidRPr="00225A99">
        <w:rPr>
          <w:rFonts w:ascii="Times New Roman" w:hAnsi="Times New Roman" w:cs="Times New Roman"/>
          <w:bCs/>
          <w:sz w:val="24"/>
          <w:szCs w:val="24"/>
          <w:lang w:val="en-US"/>
        </w:rPr>
        <w:t xml:space="preserve"> vary across different tissues, reflecting their distinct physiological roles.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is predominantly found in endometrial cells, the ovaries, the hypothalamus, in mammary gland and the efferent ducts of the </w:t>
      </w:r>
      <w:proofErr w:type="gramStart"/>
      <w:r w:rsidRPr="00225A99">
        <w:rPr>
          <w:rFonts w:ascii="Times New Roman" w:hAnsi="Times New Roman" w:cs="Times New Roman"/>
          <w:bCs/>
          <w:sz w:val="24"/>
          <w:szCs w:val="24"/>
          <w:lang w:val="en-US"/>
        </w:rPr>
        <w:t>testes</w:t>
      </w:r>
      <w:proofErr w:type="gramEnd"/>
      <w:r w:rsidRPr="00225A99">
        <w:rPr>
          <w:rFonts w:ascii="Times New Roman" w:hAnsi="Times New Roman" w:cs="Times New Roman"/>
          <w:bCs/>
          <w:sz w:val="24"/>
          <w:szCs w:val="24"/>
          <w:lang w:val="en-US"/>
        </w:rPr>
        <w:t>. In contrast, ER</w:t>
      </w:r>
      <w:r w:rsidRPr="00225A99">
        <w:rPr>
          <w:rFonts w:ascii="Times New Roman" w:hAnsi="Times New Roman" w:cs="Times New Roman"/>
          <w:bCs/>
          <w:sz w:val="24"/>
          <w:szCs w:val="24"/>
        </w:rPr>
        <w:t>β</w:t>
      </w:r>
      <w:r w:rsidRPr="00225A99">
        <w:rPr>
          <w:rFonts w:ascii="Times New Roman" w:hAnsi="Times New Roman" w:cs="Times New Roman"/>
          <w:bCs/>
          <w:sz w:val="24"/>
          <w:szCs w:val="24"/>
          <w:lang w:val="en-US"/>
        </w:rPr>
        <w:t xml:space="preserve"> is mainly expressed in the kidneys, brain, heart, bones, lungs, intestinal epithelium, prostate, and vascular endothelium. These differential expression profiles suggest that each receptor subtype contributes uniquely to estrogen signaling in a tissue-specific manner </w:t>
      </w:r>
      <w:r>
        <w:rPr>
          <w:rFonts w:ascii="Times New Roman" w:hAnsi="Times New Roman" w:cs="Times New Roman"/>
          <w:bCs/>
          <w:sz w:val="24"/>
          <w:szCs w:val="24"/>
          <w:lang w:val="en-US"/>
        </w:rPr>
        <w:t>[15]</w:t>
      </w:r>
      <w:r w:rsidRPr="00225A99">
        <w:rPr>
          <w:rFonts w:ascii="Times New Roman" w:hAnsi="Times New Roman" w:cs="Times New Roman"/>
          <w:bCs/>
          <w:sz w:val="24"/>
          <w:szCs w:val="24"/>
          <w:lang w:val="en-US"/>
        </w:rPr>
        <w:t>. Aberrant expression and activity of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have been strongly implicated in the development of epithelial cancers affecting the ovary, uterus, and breast. In contrast, ER</w:t>
      </w:r>
      <w:r w:rsidRPr="00225A99">
        <w:rPr>
          <w:rFonts w:ascii="Times New Roman" w:hAnsi="Times New Roman" w:cs="Times New Roman"/>
          <w:bCs/>
          <w:sz w:val="24"/>
          <w:szCs w:val="24"/>
        </w:rPr>
        <w:t>β</w:t>
      </w:r>
      <w:r w:rsidRPr="00225A99">
        <w:rPr>
          <w:rFonts w:ascii="Times New Roman" w:hAnsi="Times New Roman" w:cs="Times New Roman"/>
          <w:bCs/>
          <w:sz w:val="24"/>
          <w:szCs w:val="24"/>
          <w:lang w:val="en-US"/>
        </w:rPr>
        <w:t xml:space="preserve"> appears to antagonize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-driven transcriptional activity and the cell proliferation induced by E2, which may account for its association with less aggressive and more benign forms of breast cancer. Notably, approximately 75% of breast cancers are classified as ER-positive </w:t>
      </w:r>
      <w:r>
        <w:rPr>
          <w:rFonts w:ascii="Times New Roman" w:hAnsi="Times New Roman" w:cs="Times New Roman"/>
          <w:bCs/>
          <w:sz w:val="24"/>
          <w:szCs w:val="24"/>
          <w:lang w:val="en-US"/>
        </w:rPr>
        <w:t>[16,17]</w:t>
      </w:r>
      <w:r w:rsidRPr="00225A99">
        <w:rPr>
          <w:rFonts w:ascii="Times New Roman" w:hAnsi="Times New Roman" w:cs="Times New Roman"/>
          <w:bCs/>
          <w:sz w:val="24"/>
          <w:szCs w:val="24"/>
          <w:lang w:val="en-US"/>
        </w:rPr>
        <w:t>, with dysregulated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function playing a central role in tumor development. As a result,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has emerged as a key therapeutic target in clinical oncology. Both ER</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 xml:space="preserve"> and ER</w:t>
      </w:r>
      <w:r w:rsidRPr="00225A99">
        <w:rPr>
          <w:rFonts w:ascii="Times New Roman" w:hAnsi="Times New Roman" w:cs="Times New Roman"/>
          <w:bCs/>
          <w:sz w:val="24"/>
          <w:szCs w:val="24"/>
        </w:rPr>
        <w:t>β</w:t>
      </w:r>
      <w:r w:rsidRPr="00225A99">
        <w:rPr>
          <w:rFonts w:ascii="Times New Roman" w:hAnsi="Times New Roman" w:cs="Times New Roman"/>
          <w:bCs/>
          <w:sz w:val="24"/>
          <w:szCs w:val="24"/>
          <w:lang w:val="en-US"/>
        </w:rPr>
        <w:t xml:space="preserve"> primarily exert their effect by modulating gene transcription in response to E2 binding. Through this mechanism, they influence cell proliferation and differentiation via </w:t>
      </w:r>
      <w:proofErr w:type="spellStart"/>
      <w:r w:rsidRPr="00225A99">
        <w:rPr>
          <w:rFonts w:ascii="Times New Roman" w:hAnsi="Times New Roman" w:cs="Times New Roman"/>
          <w:bCs/>
          <w:sz w:val="24"/>
          <w:szCs w:val="24"/>
          <w:lang w:val="en-US"/>
        </w:rPr>
        <w:t>nER</w:t>
      </w:r>
      <w:proofErr w:type="spellEnd"/>
      <w:r w:rsidRPr="00225A99">
        <w:rPr>
          <w:rFonts w:ascii="Times New Roman" w:hAnsi="Times New Roman" w:cs="Times New Roman"/>
          <w:bCs/>
          <w:sz w:val="24"/>
          <w:szCs w:val="24"/>
          <w:lang w:val="en-US"/>
        </w:rPr>
        <w:t xml:space="preserve">-mediated signaling pathways </w:t>
      </w:r>
      <w:r>
        <w:rPr>
          <w:rFonts w:ascii="Times New Roman" w:hAnsi="Times New Roman" w:cs="Times New Roman"/>
          <w:bCs/>
          <w:sz w:val="24"/>
          <w:szCs w:val="24"/>
          <w:lang w:val="en-US"/>
        </w:rPr>
        <w:t>[18-20]</w:t>
      </w:r>
      <w:r w:rsidRPr="00225A99">
        <w:rPr>
          <w:rFonts w:ascii="Times New Roman" w:hAnsi="Times New Roman" w:cs="Times New Roman"/>
          <w:bCs/>
          <w:sz w:val="24"/>
          <w:szCs w:val="24"/>
          <w:lang w:val="en-US"/>
        </w:rPr>
        <w:t xml:space="preserve">. GPER1, also known as GPR30, is a transmembrane </w:t>
      </w:r>
      <w:r w:rsidRPr="00225A99">
        <w:rPr>
          <w:rFonts w:ascii="Times New Roman" w:hAnsi="Times New Roman" w:cs="Times New Roman"/>
          <w:bCs/>
          <w:sz w:val="24"/>
          <w:szCs w:val="24"/>
          <w:lang w:val="en-US"/>
        </w:rPr>
        <w:lastRenderedPageBreak/>
        <w:t xml:space="preserve">metabotropic receptor that responds to estrogen and was initially discovered in breast cancer tissue </w:t>
      </w:r>
      <w:r>
        <w:rPr>
          <w:rFonts w:ascii="Times New Roman" w:hAnsi="Times New Roman" w:cs="Times New Roman"/>
          <w:bCs/>
          <w:sz w:val="24"/>
          <w:szCs w:val="24"/>
          <w:lang w:val="en-US"/>
        </w:rPr>
        <w:t>[21]</w:t>
      </w:r>
      <w:r w:rsidRPr="00225A99">
        <w:rPr>
          <w:rFonts w:ascii="Times New Roman" w:hAnsi="Times New Roman" w:cs="Times New Roman"/>
          <w:bCs/>
          <w:sz w:val="24"/>
          <w:szCs w:val="24"/>
          <w:lang w:val="en-US"/>
        </w:rPr>
        <w:t xml:space="preserve">. The gene encoding GPER1 is situated on chromosome 7 and </w:t>
      </w:r>
      <w:proofErr w:type="gramStart"/>
      <w:r w:rsidRPr="00225A99">
        <w:rPr>
          <w:rFonts w:ascii="Times New Roman" w:hAnsi="Times New Roman" w:cs="Times New Roman"/>
          <w:bCs/>
          <w:sz w:val="24"/>
          <w:szCs w:val="24"/>
          <w:lang w:val="en-US"/>
        </w:rPr>
        <w:t>give</w:t>
      </w:r>
      <w:proofErr w:type="gramEnd"/>
      <w:r w:rsidRPr="00225A99">
        <w:rPr>
          <w:rFonts w:ascii="Times New Roman" w:hAnsi="Times New Roman" w:cs="Times New Roman"/>
          <w:bCs/>
          <w:sz w:val="24"/>
          <w:szCs w:val="24"/>
          <w:lang w:val="en-US"/>
        </w:rPr>
        <w:t xml:space="preserve"> rise to single polypeptide that adopts a tightly coiled </w:t>
      </w:r>
      <w:r w:rsidRPr="00225A99">
        <w:rPr>
          <w:rFonts w:ascii="Times New Roman" w:hAnsi="Times New Roman" w:cs="Times New Roman"/>
          <w:bCs/>
          <w:sz w:val="24"/>
          <w:szCs w:val="24"/>
        </w:rPr>
        <w:t>α</w:t>
      </w:r>
      <w:r w:rsidRPr="00225A99">
        <w:rPr>
          <w:rFonts w:ascii="Times New Roman" w:hAnsi="Times New Roman" w:cs="Times New Roman"/>
          <w:bCs/>
          <w:sz w:val="24"/>
          <w:szCs w:val="24"/>
          <w:lang w:val="en-US"/>
        </w:rPr>
        <w:t>-helical structure.  This configuration allows the receptor to embed itself within the cell membrane, spanning it seven times and forming a hydrophobic transmembrane region</w:t>
      </w:r>
      <w:r>
        <w:rPr>
          <w:rFonts w:ascii="Times New Roman" w:hAnsi="Times New Roman" w:cs="Times New Roman"/>
          <w:bCs/>
          <w:sz w:val="24"/>
          <w:szCs w:val="24"/>
          <w:lang w:val="en-US"/>
        </w:rPr>
        <w:t xml:space="preserve"> [22,23]</w:t>
      </w:r>
      <w:r w:rsidRPr="00225A99">
        <w:rPr>
          <w:rFonts w:ascii="Times New Roman" w:hAnsi="Times New Roman" w:cs="Times New Roman"/>
          <w:bCs/>
          <w:sz w:val="24"/>
          <w:szCs w:val="24"/>
          <w:lang w:val="en-US"/>
        </w:rPr>
        <w:t xml:space="preserve">. GPER1 is broadly distributed across a wide range of cell types and tissues. Its mRNA has been detected in several organs, including the ovaries, prostate, thymus, bone marrow, skeletal muscle, liver, lungs, heart, kidneys, pancreas, small intestine, and brain. Upon activation by its primary ligand, E2, GPER1 triggers rapid, non-genomic signaling pathways that regulate various cellular functions. Notably, its expression is significantly elevated in breast cancer cells compared to normal tissues </w:t>
      </w:r>
      <w:r>
        <w:rPr>
          <w:rFonts w:ascii="Times New Roman" w:hAnsi="Times New Roman" w:cs="Times New Roman"/>
          <w:bCs/>
          <w:sz w:val="24"/>
          <w:szCs w:val="24"/>
          <w:lang w:val="en-US"/>
        </w:rPr>
        <w:t>[24]</w:t>
      </w:r>
      <w:r w:rsidRPr="00225A99">
        <w:rPr>
          <w:rFonts w:ascii="Times New Roman" w:hAnsi="Times New Roman" w:cs="Times New Roman"/>
          <w:bCs/>
          <w:sz w:val="24"/>
          <w:szCs w:val="24"/>
          <w:lang w:val="en-US"/>
        </w:rPr>
        <w:t>.</w:t>
      </w:r>
    </w:p>
    <w:p w14:paraId="3F487BA2" w14:textId="77777777" w:rsidR="00C82F48" w:rsidRDefault="00C82F48" w:rsidP="00C82F48">
      <w:pPr>
        <w:spacing w:line="240" w:lineRule="auto"/>
        <w:jc w:val="both"/>
        <w:rPr>
          <w:rFonts w:ascii="Times New Roman" w:hAnsi="Times New Roman" w:cs="Times New Roman"/>
          <w:bCs/>
          <w:sz w:val="24"/>
          <w:szCs w:val="24"/>
          <w:lang w:val="en-US"/>
        </w:rPr>
      </w:pPr>
    </w:p>
    <w:p w14:paraId="5ABBCF2A" w14:textId="77777777" w:rsidR="00C82F48" w:rsidRPr="00FB34B0" w:rsidRDefault="00C82F48" w:rsidP="00C82F48">
      <w:pPr>
        <w:rPr>
          <w:rFonts w:ascii="Times New Roman" w:hAnsi="Times New Roman" w:cs="Times New Roman"/>
          <w:sz w:val="24"/>
          <w:szCs w:val="24"/>
        </w:rPr>
      </w:pPr>
      <w:proofErr w:type="spellStart"/>
      <w:r w:rsidRPr="00FB34B0">
        <w:rPr>
          <w:rFonts w:ascii="Times New Roman" w:hAnsi="Times New Roman" w:cs="Times New Roman"/>
          <w:sz w:val="24"/>
          <w:szCs w:val="24"/>
        </w:rPr>
        <w:t>Supplementary</w:t>
      </w:r>
      <w:proofErr w:type="spellEnd"/>
      <w:r w:rsidRPr="00FB34B0">
        <w:rPr>
          <w:rFonts w:ascii="Times New Roman" w:hAnsi="Times New Roman" w:cs="Times New Roman"/>
          <w:sz w:val="24"/>
          <w:szCs w:val="24"/>
        </w:rPr>
        <w:t xml:space="preserve"> </w:t>
      </w:r>
      <w:proofErr w:type="spellStart"/>
      <w:r w:rsidRPr="00FB34B0">
        <w:rPr>
          <w:rFonts w:ascii="Times New Roman" w:hAnsi="Times New Roman" w:cs="Times New Roman"/>
          <w:sz w:val="24"/>
          <w:szCs w:val="24"/>
        </w:rPr>
        <w:t>references</w:t>
      </w:r>
      <w:proofErr w:type="spellEnd"/>
      <w:r w:rsidRPr="00FB34B0">
        <w:rPr>
          <w:rFonts w:ascii="Times New Roman" w:hAnsi="Times New Roman" w:cs="Times New Roman"/>
          <w:sz w:val="24"/>
          <w:szCs w:val="24"/>
        </w:rPr>
        <w:t>:</w:t>
      </w:r>
    </w:p>
    <w:p w14:paraId="72076BE0" w14:textId="77777777" w:rsidR="00C82F48" w:rsidRPr="00FB34B0" w:rsidRDefault="00C82F48" w:rsidP="00C82F48">
      <w:pPr>
        <w:pStyle w:val="Paragrafoelenco"/>
        <w:numPr>
          <w:ilvl w:val="0"/>
          <w:numId w:val="1"/>
        </w:numPr>
        <w:rPr>
          <w:rFonts w:ascii="Times New Roman" w:hAnsi="Times New Roman" w:cs="Times New Roman"/>
          <w:sz w:val="24"/>
          <w:szCs w:val="24"/>
          <w:lang w:val="en-GB"/>
        </w:rPr>
      </w:pPr>
      <w:r w:rsidRPr="00FB34B0">
        <w:rPr>
          <w:rFonts w:ascii="Times New Roman" w:hAnsi="Times New Roman" w:cs="Times New Roman"/>
          <w:sz w:val="24"/>
          <w:szCs w:val="24"/>
          <w:lang w:val="en-GB"/>
        </w:rPr>
        <w:t xml:space="preserve">Fuentes N, Silveyra P.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 </w:t>
      </w:r>
      <w:proofErr w:type="spellStart"/>
      <w:r w:rsidRPr="00FB34B0">
        <w:rPr>
          <w:rFonts w:ascii="Times New Roman" w:hAnsi="Times New Roman" w:cs="Times New Roman"/>
          <w:sz w:val="24"/>
          <w:szCs w:val="24"/>
          <w:lang w:val="en-GB"/>
        </w:rPr>
        <w:t>signaling</w:t>
      </w:r>
      <w:proofErr w:type="spellEnd"/>
      <w:r w:rsidRPr="00FB34B0">
        <w:rPr>
          <w:rFonts w:ascii="Times New Roman" w:hAnsi="Times New Roman" w:cs="Times New Roman"/>
          <w:sz w:val="24"/>
          <w:szCs w:val="24"/>
          <w:lang w:val="en-GB"/>
        </w:rPr>
        <w:t xml:space="preserve"> mechanisms. Adv Protein Chem Struct Biol. </w:t>
      </w:r>
      <w:proofErr w:type="gramStart"/>
      <w:r w:rsidRPr="00FB34B0">
        <w:rPr>
          <w:rFonts w:ascii="Times New Roman" w:hAnsi="Times New Roman" w:cs="Times New Roman"/>
          <w:sz w:val="24"/>
          <w:szCs w:val="24"/>
          <w:lang w:val="en-GB"/>
        </w:rPr>
        <w:t>2019;116:135</w:t>
      </w:r>
      <w:proofErr w:type="gramEnd"/>
      <w:r w:rsidRPr="00FB34B0">
        <w:rPr>
          <w:rFonts w:ascii="Times New Roman" w:hAnsi="Times New Roman" w:cs="Times New Roman"/>
          <w:sz w:val="24"/>
          <w:szCs w:val="24"/>
          <w:lang w:val="en-GB"/>
        </w:rPr>
        <w:t>-170. </w:t>
      </w:r>
    </w:p>
    <w:p w14:paraId="21C2669D"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Arao Y, Korach KS. The physiological role of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 functional domains. </w:t>
      </w:r>
      <w:proofErr w:type="spellStart"/>
      <w:r w:rsidRPr="00FB34B0">
        <w:rPr>
          <w:rFonts w:ascii="Times New Roman" w:hAnsi="Times New Roman" w:cs="Times New Roman"/>
          <w:sz w:val="24"/>
          <w:szCs w:val="24"/>
        </w:rPr>
        <w:t>Essays</w:t>
      </w:r>
      <w:proofErr w:type="spellEnd"/>
      <w:r w:rsidRPr="00FB34B0">
        <w:rPr>
          <w:rFonts w:ascii="Times New Roman" w:hAnsi="Times New Roman" w:cs="Times New Roman"/>
          <w:sz w:val="24"/>
          <w:szCs w:val="24"/>
        </w:rPr>
        <w:t xml:space="preserve"> </w:t>
      </w:r>
      <w:proofErr w:type="spellStart"/>
      <w:r w:rsidRPr="00FB34B0">
        <w:rPr>
          <w:rFonts w:ascii="Times New Roman" w:hAnsi="Times New Roman" w:cs="Times New Roman"/>
          <w:sz w:val="24"/>
          <w:szCs w:val="24"/>
        </w:rPr>
        <w:t>Biochem</w:t>
      </w:r>
      <w:proofErr w:type="spellEnd"/>
      <w:r w:rsidRPr="00FB34B0">
        <w:rPr>
          <w:rFonts w:ascii="Times New Roman" w:hAnsi="Times New Roman" w:cs="Times New Roman"/>
          <w:sz w:val="24"/>
          <w:szCs w:val="24"/>
        </w:rPr>
        <w:t xml:space="preserve">. 2021 </w:t>
      </w:r>
      <w:proofErr w:type="spellStart"/>
      <w:r w:rsidRPr="00FB34B0">
        <w:rPr>
          <w:rFonts w:ascii="Times New Roman" w:hAnsi="Times New Roman" w:cs="Times New Roman"/>
          <w:sz w:val="24"/>
          <w:szCs w:val="24"/>
        </w:rPr>
        <w:t>Dec</w:t>
      </w:r>
      <w:proofErr w:type="spellEnd"/>
      <w:r w:rsidRPr="00FB34B0">
        <w:rPr>
          <w:rFonts w:ascii="Times New Roman" w:hAnsi="Times New Roman" w:cs="Times New Roman"/>
          <w:sz w:val="24"/>
          <w:szCs w:val="24"/>
        </w:rPr>
        <w:t xml:space="preserve"> 17;65(6):867-875.</w:t>
      </w:r>
    </w:p>
    <w:p w14:paraId="39E760CA"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Paterni I, </w:t>
      </w:r>
      <w:proofErr w:type="spellStart"/>
      <w:r w:rsidRPr="00FB34B0">
        <w:rPr>
          <w:rFonts w:ascii="Times New Roman" w:hAnsi="Times New Roman" w:cs="Times New Roman"/>
          <w:sz w:val="24"/>
          <w:szCs w:val="24"/>
          <w:lang w:val="en-GB"/>
        </w:rPr>
        <w:t>Granchi</w:t>
      </w:r>
      <w:proofErr w:type="spellEnd"/>
      <w:r w:rsidRPr="00FB34B0">
        <w:rPr>
          <w:rFonts w:ascii="Times New Roman" w:hAnsi="Times New Roman" w:cs="Times New Roman"/>
          <w:sz w:val="24"/>
          <w:szCs w:val="24"/>
          <w:lang w:val="en-GB"/>
        </w:rPr>
        <w:t xml:space="preserve"> C, Katzenellenbogen JA, Minutolo F.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receptors alpha (ER</w:t>
      </w:r>
      <w:r w:rsidRPr="00FB34B0">
        <w:rPr>
          <w:rFonts w:ascii="Times New Roman" w:hAnsi="Times New Roman" w:cs="Times New Roman"/>
          <w:sz w:val="24"/>
          <w:szCs w:val="24"/>
        </w:rPr>
        <w:t>α</w:t>
      </w:r>
      <w:r w:rsidRPr="00FB34B0">
        <w:rPr>
          <w:rFonts w:ascii="Times New Roman" w:hAnsi="Times New Roman" w:cs="Times New Roman"/>
          <w:sz w:val="24"/>
          <w:szCs w:val="24"/>
          <w:lang w:val="en-GB"/>
        </w:rPr>
        <w:t>) and beta (ER</w:t>
      </w:r>
      <w:r w:rsidRPr="00FB34B0">
        <w:rPr>
          <w:rFonts w:ascii="Times New Roman" w:hAnsi="Times New Roman" w:cs="Times New Roman"/>
          <w:sz w:val="24"/>
          <w:szCs w:val="24"/>
        </w:rPr>
        <w:t>β</w:t>
      </w:r>
      <w:r w:rsidRPr="00FB34B0">
        <w:rPr>
          <w:rFonts w:ascii="Times New Roman" w:hAnsi="Times New Roman" w:cs="Times New Roman"/>
          <w:sz w:val="24"/>
          <w:szCs w:val="24"/>
          <w:lang w:val="en-GB"/>
        </w:rPr>
        <w:t xml:space="preserve">): subtype-selective ligands and clinical potential. </w:t>
      </w:r>
      <w:proofErr w:type="spellStart"/>
      <w:r w:rsidRPr="00FB34B0">
        <w:rPr>
          <w:rFonts w:ascii="Times New Roman" w:hAnsi="Times New Roman" w:cs="Times New Roman"/>
          <w:sz w:val="24"/>
          <w:szCs w:val="24"/>
        </w:rPr>
        <w:t>Steroids</w:t>
      </w:r>
      <w:proofErr w:type="spellEnd"/>
      <w:r w:rsidRPr="00FB34B0">
        <w:rPr>
          <w:rFonts w:ascii="Times New Roman" w:hAnsi="Times New Roman" w:cs="Times New Roman"/>
          <w:sz w:val="24"/>
          <w:szCs w:val="24"/>
        </w:rPr>
        <w:t xml:space="preserve">. 2014 </w:t>
      </w:r>
      <w:proofErr w:type="gramStart"/>
      <w:r w:rsidRPr="00FB34B0">
        <w:rPr>
          <w:rFonts w:ascii="Times New Roman" w:hAnsi="Times New Roman" w:cs="Times New Roman"/>
          <w:sz w:val="24"/>
          <w:szCs w:val="24"/>
        </w:rPr>
        <w:t>Nov;90:13</w:t>
      </w:r>
      <w:proofErr w:type="gramEnd"/>
      <w:r w:rsidRPr="00FB34B0">
        <w:rPr>
          <w:rFonts w:ascii="Times New Roman" w:hAnsi="Times New Roman" w:cs="Times New Roman"/>
          <w:sz w:val="24"/>
          <w:szCs w:val="24"/>
        </w:rPr>
        <w:t>-29.</w:t>
      </w:r>
    </w:p>
    <w:p w14:paraId="7C78F15B" w14:textId="77777777" w:rsidR="00C82F48" w:rsidRPr="00FB34B0" w:rsidRDefault="00C82F48" w:rsidP="00C82F48">
      <w:pPr>
        <w:pStyle w:val="Paragrafoelenco"/>
        <w:numPr>
          <w:ilvl w:val="0"/>
          <w:numId w:val="1"/>
        </w:numPr>
        <w:rPr>
          <w:rFonts w:ascii="Times New Roman" w:hAnsi="Times New Roman" w:cs="Times New Roman"/>
          <w:sz w:val="24"/>
          <w:szCs w:val="24"/>
        </w:rPr>
      </w:pPr>
      <w:proofErr w:type="spellStart"/>
      <w:r w:rsidRPr="00FB34B0">
        <w:rPr>
          <w:rFonts w:ascii="Times New Roman" w:hAnsi="Times New Roman" w:cs="Times New Roman"/>
          <w:sz w:val="24"/>
          <w:szCs w:val="24"/>
          <w:lang w:val="en-GB"/>
        </w:rPr>
        <w:t>Biason</w:t>
      </w:r>
      <w:proofErr w:type="spellEnd"/>
      <w:r w:rsidRPr="00FB34B0">
        <w:rPr>
          <w:rFonts w:ascii="Times New Roman" w:hAnsi="Times New Roman" w:cs="Times New Roman"/>
          <w:sz w:val="24"/>
          <w:szCs w:val="24"/>
          <w:lang w:val="en-GB"/>
        </w:rPr>
        <w:t>-Lauber A, Lang-</w:t>
      </w:r>
      <w:proofErr w:type="spellStart"/>
      <w:r w:rsidRPr="00FB34B0">
        <w:rPr>
          <w:rFonts w:ascii="Times New Roman" w:hAnsi="Times New Roman" w:cs="Times New Roman"/>
          <w:sz w:val="24"/>
          <w:szCs w:val="24"/>
          <w:lang w:val="en-GB"/>
        </w:rPr>
        <w:t>Muritano</w:t>
      </w:r>
      <w:proofErr w:type="spellEnd"/>
      <w:r w:rsidRPr="00FB34B0">
        <w:rPr>
          <w:rFonts w:ascii="Times New Roman" w:hAnsi="Times New Roman" w:cs="Times New Roman"/>
          <w:sz w:val="24"/>
          <w:szCs w:val="24"/>
          <w:lang w:val="en-GB"/>
        </w:rPr>
        <w:t xml:space="preserve"> M. </w:t>
      </w:r>
      <w:proofErr w:type="spellStart"/>
      <w:r w:rsidRPr="00FB34B0">
        <w:rPr>
          <w:rFonts w:ascii="Times New Roman" w:hAnsi="Times New Roman" w:cs="Times New Roman"/>
          <w:sz w:val="24"/>
          <w:szCs w:val="24"/>
          <w:lang w:val="en-GB"/>
        </w:rPr>
        <w:t>Estrogens</w:t>
      </w:r>
      <w:proofErr w:type="spellEnd"/>
      <w:r w:rsidRPr="00FB34B0">
        <w:rPr>
          <w:rFonts w:ascii="Times New Roman" w:hAnsi="Times New Roman" w:cs="Times New Roman"/>
          <w:sz w:val="24"/>
          <w:szCs w:val="24"/>
          <w:lang w:val="en-GB"/>
        </w:rPr>
        <w:t xml:space="preserve">: Two nuclear receptors, multiple possibilities. </w:t>
      </w:r>
      <w:r w:rsidRPr="00FB34B0">
        <w:rPr>
          <w:rFonts w:ascii="Times New Roman" w:hAnsi="Times New Roman" w:cs="Times New Roman"/>
          <w:sz w:val="24"/>
          <w:szCs w:val="24"/>
        </w:rPr>
        <w:t xml:space="preserve">Mol Cell </w:t>
      </w:r>
      <w:proofErr w:type="spellStart"/>
      <w:r w:rsidRPr="00FB34B0">
        <w:rPr>
          <w:rFonts w:ascii="Times New Roman" w:hAnsi="Times New Roman" w:cs="Times New Roman"/>
          <w:sz w:val="24"/>
          <w:szCs w:val="24"/>
        </w:rPr>
        <w:t>Endocrinol</w:t>
      </w:r>
      <w:proofErr w:type="spellEnd"/>
      <w:r w:rsidRPr="00FB34B0">
        <w:rPr>
          <w:rFonts w:ascii="Times New Roman" w:hAnsi="Times New Roman" w:cs="Times New Roman"/>
          <w:sz w:val="24"/>
          <w:szCs w:val="24"/>
        </w:rPr>
        <w:t xml:space="preserve">. 2022 </w:t>
      </w:r>
      <w:proofErr w:type="spellStart"/>
      <w:r w:rsidRPr="00FB34B0">
        <w:rPr>
          <w:rFonts w:ascii="Times New Roman" w:hAnsi="Times New Roman" w:cs="Times New Roman"/>
          <w:sz w:val="24"/>
          <w:szCs w:val="24"/>
        </w:rPr>
        <w:t>Aug</w:t>
      </w:r>
      <w:proofErr w:type="spellEnd"/>
      <w:r w:rsidRPr="00FB34B0">
        <w:rPr>
          <w:rFonts w:ascii="Times New Roman" w:hAnsi="Times New Roman" w:cs="Times New Roman"/>
          <w:sz w:val="24"/>
          <w:szCs w:val="24"/>
        </w:rPr>
        <w:t xml:space="preserve"> </w:t>
      </w:r>
      <w:proofErr w:type="gramStart"/>
      <w:r w:rsidRPr="00FB34B0">
        <w:rPr>
          <w:rFonts w:ascii="Times New Roman" w:hAnsi="Times New Roman" w:cs="Times New Roman"/>
          <w:sz w:val="24"/>
          <w:szCs w:val="24"/>
        </w:rPr>
        <w:t>20;554:111710</w:t>
      </w:r>
      <w:proofErr w:type="gramEnd"/>
      <w:r w:rsidRPr="00FB34B0">
        <w:rPr>
          <w:rFonts w:ascii="Times New Roman" w:hAnsi="Times New Roman" w:cs="Times New Roman"/>
          <w:sz w:val="24"/>
          <w:szCs w:val="24"/>
        </w:rPr>
        <w:t>.</w:t>
      </w:r>
    </w:p>
    <w:p w14:paraId="46D0374E" w14:textId="77777777" w:rsidR="00C82F48" w:rsidRPr="00FB34B0" w:rsidRDefault="00C82F48" w:rsidP="00C82F48">
      <w:pPr>
        <w:pStyle w:val="Paragrafoelenco"/>
        <w:numPr>
          <w:ilvl w:val="0"/>
          <w:numId w:val="1"/>
        </w:numPr>
        <w:rPr>
          <w:rFonts w:ascii="Times New Roman" w:hAnsi="Times New Roman" w:cs="Times New Roman"/>
          <w:sz w:val="24"/>
          <w:szCs w:val="24"/>
        </w:rPr>
      </w:pPr>
      <w:proofErr w:type="spellStart"/>
      <w:r w:rsidRPr="00FB34B0">
        <w:rPr>
          <w:rFonts w:ascii="Times New Roman" w:hAnsi="Times New Roman" w:cs="Times New Roman"/>
          <w:sz w:val="24"/>
          <w:szCs w:val="24"/>
          <w:lang w:val="en-GB"/>
        </w:rPr>
        <w:t>Rusidzé</w:t>
      </w:r>
      <w:proofErr w:type="spellEnd"/>
      <w:r w:rsidRPr="00FB34B0">
        <w:rPr>
          <w:rFonts w:ascii="Times New Roman" w:hAnsi="Times New Roman" w:cs="Times New Roman"/>
          <w:sz w:val="24"/>
          <w:szCs w:val="24"/>
          <w:lang w:val="en-GB"/>
        </w:rPr>
        <w:t xml:space="preserve"> M, </w:t>
      </w:r>
      <w:proofErr w:type="spellStart"/>
      <w:r w:rsidRPr="00FB34B0">
        <w:rPr>
          <w:rFonts w:ascii="Times New Roman" w:hAnsi="Times New Roman" w:cs="Times New Roman"/>
          <w:sz w:val="24"/>
          <w:szCs w:val="24"/>
          <w:lang w:val="en-GB"/>
        </w:rPr>
        <w:t>Adlanmérini</w:t>
      </w:r>
      <w:proofErr w:type="spellEnd"/>
      <w:r w:rsidRPr="00FB34B0">
        <w:rPr>
          <w:rFonts w:ascii="Times New Roman" w:hAnsi="Times New Roman" w:cs="Times New Roman"/>
          <w:sz w:val="24"/>
          <w:szCs w:val="24"/>
          <w:lang w:val="en-GB"/>
        </w:rPr>
        <w:t xml:space="preserve"> M, </w:t>
      </w:r>
      <w:proofErr w:type="spellStart"/>
      <w:r w:rsidRPr="00FB34B0">
        <w:rPr>
          <w:rFonts w:ascii="Times New Roman" w:hAnsi="Times New Roman" w:cs="Times New Roman"/>
          <w:sz w:val="24"/>
          <w:szCs w:val="24"/>
          <w:lang w:val="en-GB"/>
        </w:rPr>
        <w:t>Chantalat</w:t>
      </w:r>
      <w:proofErr w:type="spellEnd"/>
      <w:r w:rsidRPr="00FB34B0">
        <w:rPr>
          <w:rFonts w:ascii="Times New Roman" w:hAnsi="Times New Roman" w:cs="Times New Roman"/>
          <w:sz w:val="24"/>
          <w:szCs w:val="24"/>
          <w:lang w:val="en-GB"/>
        </w:rPr>
        <w:t xml:space="preserve"> E, Raymond-</w:t>
      </w:r>
      <w:proofErr w:type="spellStart"/>
      <w:r w:rsidRPr="00FB34B0">
        <w:rPr>
          <w:rFonts w:ascii="Times New Roman" w:hAnsi="Times New Roman" w:cs="Times New Roman"/>
          <w:sz w:val="24"/>
          <w:szCs w:val="24"/>
          <w:lang w:val="en-GB"/>
        </w:rPr>
        <w:t>Letron</w:t>
      </w:r>
      <w:proofErr w:type="spellEnd"/>
      <w:r w:rsidRPr="00FB34B0">
        <w:rPr>
          <w:rFonts w:ascii="Times New Roman" w:hAnsi="Times New Roman" w:cs="Times New Roman"/>
          <w:sz w:val="24"/>
          <w:szCs w:val="24"/>
          <w:lang w:val="en-GB"/>
        </w:rPr>
        <w:t xml:space="preserve"> I, Cayre S, Arnal JF, </w:t>
      </w:r>
      <w:proofErr w:type="spellStart"/>
      <w:r w:rsidRPr="00FB34B0">
        <w:rPr>
          <w:rFonts w:ascii="Times New Roman" w:hAnsi="Times New Roman" w:cs="Times New Roman"/>
          <w:sz w:val="24"/>
          <w:szCs w:val="24"/>
          <w:lang w:val="en-GB"/>
        </w:rPr>
        <w:t>Deugnier</w:t>
      </w:r>
      <w:proofErr w:type="spellEnd"/>
      <w:r w:rsidRPr="00FB34B0">
        <w:rPr>
          <w:rFonts w:ascii="Times New Roman" w:hAnsi="Times New Roman" w:cs="Times New Roman"/>
          <w:sz w:val="24"/>
          <w:szCs w:val="24"/>
          <w:lang w:val="en-GB"/>
        </w:rPr>
        <w:t xml:space="preserve"> MA, </w:t>
      </w:r>
      <w:proofErr w:type="spellStart"/>
      <w:r w:rsidRPr="00FB34B0">
        <w:rPr>
          <w:rFonts w:ascii="Times New Roman" w:hAnsi="Times New Roman" w:cs="Times New Roman"/>
          <w:sz w:val="24"/>
          <w:szCs w:val="24"/>
          <w:lang w:val="en-GB"/>
        </w:rPr>
        <w:t>Lenfant</w:t>
      </w:r>
      <w:proofErr w:type="spellEnd"/>
      <w:r w:rsidRPr="00FB34B0">
        <w:rPr>
          <w:rFonts w:ascii="Times New Roman" w:hAnsi="Times New Roman" w:cs="Times New Roman"/>
          <w:sz w:val="24"/>
          <w:szCs w:val="24"/>
          <w:lang w:val="en-GB"/>
        </w:rPr>
        <w:t xml:space="preserve"> F.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w:t>
      </w:r>
      <w:r w:rsidRPr="00FB34B0">
        <w:rPr>
          <w:rFonts w:ascii="Times New Roman" w:hAnsi="Times New Roman" w:cs="Times New Roman"/>
          <w:sz w:val="24"/>
          <w:szCs w:val="24"/>
        </w:rPr>
        <w:t>α</w:t>
      </w:r>
      <w:r w:rsidRPr="00FB34B0">
        <w:rPr>
          <w:rFonts w:ascii="Times New Roman" w:hAnsi="Times New Roman" w:cs="Times New Roman"/>
          <w:sz w:val="24"/>
          <w:szCs w:val="24"/>
          <w:lang w:val="en-GB"/>
        </w:rPr>
        <w:t xml:space="preserve"> </w:t>
      </w:r>
      <w:proofErr w:type="spellStart"/>
      <w:r w:rsidRPr="00FB34B0">
        <w:rPr>
          <w:rFonts w:ascii="Times New Roman" w:hAnsi="Times New Roman" w:cs="Times New Roman"/>
          <w:sz w:val="24"/>
          <w:szCs w:val="24"/>
          <w:lang w:val="en-GB"/>
        </w:rPr>
        <w:t>signaling</w:t>
      </w:r>
      <w:proofErr w:type="spellEnd"/>
      <w:r w:rsidRPr="00FB34B0">
        <w:rPr>
          <w:rFonts w:ascii="Times New Roman" w:hAnsi="Times New Roman" w:cs="Times New Roman"/>
          <w:sz w:val="24"/>
          <w:szCs w:val="24"/>
          <w:lang w:val="en-GB"/>
        </w:rPr>
        <w:t xml:space="preserve"> in post-natal mammary development and breast cancers. </w:t>
      </w:r>
      <w:r w:rsidRPr="00FB34B0">
        <w:rPr>
          <w:rFonts w:ascii="Times New Roman" w:hAnsi="Times New Roman" w:cs="Times New Roman"/>
          <w:sz w:val="24"/>
          <w:szCs w:val="24"/>
        </w:rPr>
        <w:t>Cell Mol Life Sci. 2021 Aug;78(15):5681-5705.</w:t>
      </w:r>
    </w:p>
    <w:p w14:paraId="3CE67FEE" w14:textId="77777777" w:rsidR="00C82F48" w:rsidRPr="00FB34B0" w:rsidRDefault="00C82F48" w:rsidP="00C82F48">
      <w:pPr>
        <w:pStyle w:val="Paragrafoelenco"/>
        <w:numPr>
          <w:ilvl w:val="0"/>
          <w:numId w:val="1"/>
        </w:numPr>
        <w:rPr>
          <w:rFonts w:ascii="Times New Roman" w:hAnsi="Times New Roman" w:cs="Times New Roman"/>
          <w:sz w:val="24"/>
          <w:szCs w:val="24"/>
        </w:rPr>
      </w:pPr>
      <w:proofErr w:type="spellStart"/>
      <w:r w:rsidRPr="00FB34B0">
        <w:rPr>
          <w:rFonts w:ascii="Times New Roman" w:hAnsi="Times New Roman" w:cs="Times New Roman"/>
          <w:sz w:val="24"/>
          <w:szCs w:val="24"/>
          <w:lang w:val="en-GB"/>
        </w:rPr>
        <w:t>Szukiewicz</w:t>
      </w:r>
      <w:proofErr w:type="spellEnd"/>
      <w:r w:rsidRPr="00FB34B0">
        <w:rPr>
          <w:rFonts w:ascii="Times New Roman" w:hAnsi="Times New Roman" w:cs="Times New Roman"/>
          <w:sz w:val="24"/>
          <w:szCs w:val="24"/>
          <w:lang w:val="en-GB"/>
        </w:rPr>
        <w:t xml:space="preserve"> D. Insight into the Potential Mechanisms of Endocrine Disruption by Dietary Phytoestrogens in the Context of the Etiopathogenesis of Endometriosis. </w:t>
      </w:r>
      <w:r w:rsidRPr="00FB34B0">
        <w:rPr>
          <w:rFonts w:ascii="Times New Roman" w:hAnsi="Times New Roman" w:cs="Times New Roman"/>
          <w:sz w:val="24"/>
          <w:szCs w:val="24"/>
        </w:rPr>
        <w:t>Int J Mol Sci. 2023 Jul 30;24(15):12195. </w:t>
      </w:r>
    </w:p>
    <w:p w14:paraId="71C6AA12"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rPr>
        <w:t xml:space="preserve">Marino M, Galluzzo P, Ascenzi P. </w:t>
      </w:r>
      <w:proofErr w:type="spellStart"/>
      <w:r w:rsidRPr="00FB34B0">
        <w:rPr>
          <w:rFonts w:ascii="Times New Roman" w:hAnsi="Times New Roman" w:cs="Times New Roman"/>
          <w:sz w:val="24"/>
          <w:szCs w:val="24"/>
        </w:rPr>
        <w:t>Estrogen</w:t>
      </w:r>
      <w:proofErr w:type="spellEnd"/>
      <w:r w:rsidRPr="00FB34B0">
        <w:rPr>
          <w:rFonts w:ascii="Times New Roman" w:hAnsi="Times New Roman" w:cs="Times New Roman"/>
          <w:sz w:val="24"/>
          <w:szCs w:val="24"/>
        </w:rPr>
        <w:t xml:space="preserve"> </w:t>
      </w:r>
      <w:proofErr w:type="spellStart"/>
      <w:r w:rsidRPr="00FB34B0">
        <w:rPr>
          <w:rFonts w:ascii="Times New Roman" w:hAnsi="Times New Roman" w:cs="Times New Roman"/>
          <w:sz w:val="24"/>
          <w:szCs w:val="24"/>
        </w:rPr>
        <w:t>signaling</w:t>
      </w:r>
      <w:proofErr w:type="spellEnd"/>
      <w:r w:rsidRPr="00FB34B0">
        <w:rPr>
          <w:rFonts w:ascii="Times New Roman" w:hAnsi="Times New Roman" w:cs="Times New Roman"/>
          <w:sz w:val="24"/>
          <w:szCs w:val="24"/>
        </w:rPr>
        <w:t xml:space="preserve"> multiple pathways to impact gene </w:t>
      </w:r>
      <w:proofErr w:type="spellStart"/>
      <w:r w:rsidRPr="00FB34B0">
        <w:rPr>
          <w:rFonts w:ascii="Times New Roman" w:hAnsi="Times New Roman" w:cs="Times New Roman"/>
          <w:sz w:val="24"/>
          <w:szCs w:val="24"/>
        </w:rPr>
        <w:t>transcription</w:t>
      </w:r>
      <w:proofErr w:type="spellEnd"/>
      <w:r w:rsidRPr="00FB34B0">
        <w:rPr>
          <w:rFonts w:ascii="Times New Roman" w:hAnsi="Times New Roman" w:cs="Times New Roman"/>
          <w:sz w:val="24"/>
          <w:szCs w:val="24"/>
        </w:rPr>
        <w:t xml:space="preserve">. </w:t>
      </w:r>
      <w:proofErr w:type="spellStart"/>
      <w:r w:rsidRPr="00FB34B0">
        <w:rPr>
          <w:rFonts w:ascii="Times New Roman" w:hAnsi="Times New Roman" w:cs="Times New Roman"/>
          <w:sz w:val="24"/>
          <w:szCs w:val="24"/>
        </w:rPr>
        <w:t>Curr</w:t>
      </w:r>
      <w:proofErr w:type="spellEnd"/>
      <w:r w:rsidRPr="00FB34B0">
        <w:rPr>
          <w:rFonts w:ascii="Times New Roman" w:hAnsi="Times New Roman" w:cs="Times New Roman"/>
          <w:sz w:val="24"/>
          <w:szCs w:val="24"/>
        </w:rPr>
        <w:t xml:space="preserve"> </w:t>
      </w:r>
      <w:proofErr w:type="spellStart"/>
      <w:r w:rsidRPr="00FB34B0">
        <w:rPr>
          <w:rFonts w:ascii="Times New Roman" w:hAnsi="Times New Roman" w:cs="Times New Roman"/>
          <w:sz w:val="24"/>
          <w:szCs w:val="24"/>
        </w:rPr>
        <w:t>Genomics</w:t>
      </w:r>
      <w:proofErr w:type="spellEnd"/>
      <w:r w:rsidRPr="00FB34B0">
        <w:rPr>
          <w:rFonts w:ascii="Times New Roman" w:hAnsi="Times New Roman" w:cs="Times New Roman"/>
          <w:sz w:val="24"/>
          <w:szCs w:val="24"/>
        </w:rPr>
        <w:t>. 2006;7(8):497-508.</w:t>
      </w:r>
    </w:p>
    <w:p w14:paraId="6D7761DB"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Zwart W, de Leeuw R, </w:t>
      </w:r>
      <w:proofErr w:type="spellStart"/>
      <w:r w:rsidRPr="00FB34B0">
        <w:rPr>
          <w:rFonts w:ascii="Times New Roman" w:hAnsi="Times New Roman" w:cs="Times New Roman"/>
          <w:sz w:val="24"/>
          <w:szCs w:val="24"/>
          <w:lang w:val="en-GB"/>
        </w:rPr>
        <w:t>Rondaij</w:t>
      </w:r>
      <w:proofErr w:type="spellEnd"/>
      <w:r w:rsidRPr="00FB34B0">
        <w:rPr>
          <w:rFonts w:ascii="Times New Roman" w:hAnsi="Times New Roman" w:cs="Times New Roman"/>
          <w:sz w:val="24"/>
          <w:szCs w:val="24"/>
          <w:lang w:val="en-GB"/>
        </w:rPr>
        <w:t xml:space="preserve"> M, </w:t>
      </w:r>
      <w:proofErr w:type="spellStart"/>
      <w:r w:rsidRPr="00FB34B0">
        <w:rPr>
          <w:rFonts w:ascii="Times New Roman" w:hAnsi="Times New Roman" w:cs="Times New Roman"/>
          <w:sz w:val="24"/>
          <w:szCs w:val="24"/>
          <w:lang w:val="en-GB"/>
        </w:rPr>
        <w:t>Neefjes</w:t>
      </w:r>
      <w:proofErr w:type="spellEnd"/>
      <w:r w:rsidRPr="00FB34B0">
        <w:rPr>
          <w:rFonts w:ascii="Times New Roman" w:hAnsi="Times New Roman" w:cs="Times New Roman"/>
          <w:sz w:val="24"/>
          <w:szCs w:val="24"/>
          <w:lang w:val="en-GB"/>
        </w:rPr>
        <w:t xml:space="preserve"> J, Mancini MA, </w:t>
      </w:r>
      <w:proofErr w:type="spellStart"/>
      <w:r w:rsidRPr="00FB34B0">
        <w:rPr>
          <w:rFonts w:ascii="Times New Roman" w:hAnsi="Times New Roman" w:cs="Times New Roman"/>
          <w:sz w:val="24"/>
          <w:szCs w:val="24"/>
          <w:lang w:val="en-GB"/>
        </w:rPr>
        <w:t>Michalides</w:t>
      </w:r>
      <w:proofErr w:type="spellEnd"/>
      <w:r w:rsidRPr="00FB34B0">
        <w:rPr>
          <w:rFonts w:ascii="Times New Roman" w:hAnsi="Times New Roman" w:cs="Times New Roman"/>
          <w:sz w:val="24"/>
          <w:szCs w:val="24"/>
          <w:lang w:val="en-GB"/>
        </w:rPr>
        <w:t xml:space="preserve"> R. The hinge region of the human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 determines functional synergy between AF-1 and AF-2 in the quantitative response to </w:t>
      </w:r>
      <w:proofErr w:type="spellStart"/>
      <w:r w:rsidRPr="00FB34B0">
        <w:rPr>
          <w:rFonts w:ascii="Times New Roman" w:hAnsi="Times New Roman" w:cs="Times New Roman"/>
          <w:sz w:val="24"/>
          <w:szCs w:val="24"/>
          <w:lang w:val="en-GB"/>
        </w:rPr>
        <w:t>estradiol</w:t>
      </w:r>
      <w:proofErr w:type="spellEnd"/>
      <w:r w:rsidRPr="00FB34B0">
        <w:rPr>
          <w:rFonts w:ascii="Times New Roman" w:hAnsi="Times New Roman" w:cs="Times New Roman"/>
          <w:sz w:val="24"/>
          <w:szCs w:val="24"/>
          <w:lang w:val="en-GB"/>
        </w:rPr>
        <w:t xml:space="preserve"> and tamoxifen. </w:t>
      </w:r>
      <w:r w:rsidRPr="00FB34B0">
        <w:rPr>
          <w:rFonts w:ascii="Times New Roman" w:hAnsi="Times New Roman" w:cs="Times New Roman"/>
          <w:sz w:val="24"/>
          <w:szCs w:val="24"/>
        </w:rPr>
        <w:t xml:space="preserve">J Cell Sci. 2010 </w:t>
      </w:r>
      <w:proofErr w:type="spellStart"/>
      <w:r w:rsidRPr="00FB34B0">
        <w:rPr>
          <w:rFonts w:ascii="Times New Roman" w:hAnsi="Times New Roman" w:cs="Times New Roman"/>
          <w:sz w:val="24"/>
          <w:szCs w:val="24"/>
        </w:rPr>
        <w:t>Apr</w:t>
      </w:r>
      <w:proofErr w:type="spellEnd"/>
      <w:r w:rsidRPr="00FB34B0">
        <w:rPr>
          <w:rFonts w:ascii="Times New Roman" w:hAnsi="Times New Roman" w:cs="Times New Roman"/>
          <w:sz w:val="24"/>
          <w:szCs w:val="24"/>
        </w:rPr>
        <w:t xml:space="preserve"> 15;123(</w:t>
      </w:r>
      <w:proofErr w:type="spellStart"/>
      <w:r w:rsidRPr="00FB34B0">
        <w:rPr>
          <w:rFonts w:ascii="Times New Roman" w:hAnsi="Times New Roman" w:cs="Times New Roman"/>
          <w:sz w:val="24"/>
          <w:szCs w:val="24"/>
        </w:rPr>
        <w:t>Pt</w:t>
      </w:r>
      <w:proofErr w:type="spellEnd"/>
      <w:r w:rsidRPr="00FB34B0">
        <w:rPr>
          <w:rFonts w:ascii="Times New Roman" w:hAnsi="Times New Roman" w:cs="Times New Roman"/>
          <w:sz w:val="24"/>
          <w:szCs w:val="24"/>
        </w:rPr>
        <w:t xml:space="preserve"> 8):1253-61. </w:t>
      </w:r>
    </w:p>
    <w:p w14:paraId="17F20F5D"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Kumar R, Zakharov MN, Khan SH, Miki R, Jang H, </w:t>
      </w:r>
      <w:proofErr w:type="spellStart"/>
      <w:r w:rsidRPr="00FB34B0">
        <w:rPr>
          <w:rFonts w:ascii="Times New Roman" w:hAnsi="Times New Roman" w:cs="Times New Roman"/>
          <w:sz w:val="24"/>
          <w:szCs w:val="24"/>
          <w:lang w:val="en-GB"/>
        </w:rPr>
        <w:t>Toraldo</w:t>
      </w:r>
      <w:proofErr w:type="spellEnd"/>
      <w:r w:rsidRPr="00FB34B0">
        <w:rPr>
          <w:rFonts w:ascii="Times New Roman" w:hAnsi="Times New Roman" w:cs="Times New Roman"/>
          <w:sz w:val="24"/>
          <w:szCs w:val="24"/>
          <w:lang w:val="en-GB"/>
        </w:rPr>
        <w:t xml:space="preserve"> G, Singh R, Bhasin S, Jasuja R. The dynamic structure of the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 </w:t>
      </w:r>
      <w:r w:rsidRPr="00FB34B0">
        <w:rPr>
          <w:rFonts w:ascii="Times New Roman" w:hAnsi="Times New Roman" w:cs="Times New Roman"/>
          <w:sz w:val="24"/>
          <w:szCs w:val="24"/>
        </w:rPr>
        <w:t xml:space="preserve">J Amino Acids. </w:t>
      </w:r>
      <w:proofErr w:type="gramStart"/>
      <w:r w:rsidRPr="00FB34B0">
        <w:rPr>
          <w:rFonts w:ascii="Times New Roman" w:hAnsi="Times New Roman" w:cs="Times New Roman"/>
          <w:sz w:val="24"/>
          <w:szCs w:val="24"/>
        </w:rPr>
        <w:t>2011;2011:812540</w:t>
      </w:r>
      <w:proofErr w:type="gramEnd"/>
      <w:r w:rsidRPr="00FB34B0">
        <w:rPr>
          <w:rFonts w:ascii="Times New Roman" w:hAnsi="Times New Roman" w:cs="Times New Roman"/>
          <w:sz w:val="24"/>
          <w:szCs w:val="24"/>
        </w:rPr>
        <w:t>.</w:t>
      </w:r>
    </w:p>
    <w:p w14:paraId="3C441F8D"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Montano MM, Müller V, Trobaugh A, Katzenellenbogen BS. The carboxy-terminal F domain of the human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 role in the transcriptional activity of the receptor and the effectiveness of </w:t>
      </w:r>
      <w:proofErr w:type="spellStart"/>
      <w:r w:rsidRPr="00FB34B0">
        <w:rPr>
          <w:rFonts w:ascii="Times New Roman" w:hAnsi="Times New Roman" w:cs="Times New Roman"/>
          <w:sz w:val="24"/>
          <w:szCs w:val="24"/>
          <w:lang w:val="en-GB"/>
        </w:rPr>
        <w:t>antiestrogens</w:t>
      </w:r>
      <w:proofErr w:type="spellEnd"/>
      <w:r w:rsidRPr="00FB34B0">
        <w:rPr>
          <w:rFonts w:ascii="Times New Roman" w:hAnsi="Times New Roman" w:cs="Times New Roman"/>
          <w:sz w:val="24"/>
          <w:szCs w:val="24"/>
          <w:lang w:val="en-GB"/>
        </w:rPr>
        <w:t xml:space="preserve"> as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antagonists. </w:t>
      </w:r>
      <w:r w:rsidRPr="00FB34B0">
        <w:rPr>
          <w:rFonts w:ascii="Times New Roman" w:hAnsi="Times New Roman" w:cs="Times New Roman"/>
          <w:sz w:val="24"/>
          <w:szCs w:val="24"/>
        </w:rPr>
        <w:t xml:space="preserve">Mol </w:t>
      </w:r>
      <w:proofErr w:type="spellStart"/>
      <w:r w:rsidRPr="00FB34B0">
        <w:rPr>
          <w:rFonts w:ascii="Times New Roman" w:hAnsi="Times New Roman" w:cs="Times New Roman"/>
          <w:sz w:val="24"/>
          <w:szCs w:val="24"/>
        </w:rPr>
        <w:t>Endocrinol</w:t>
      </w:r>
      <w:proofErr w:type="spellEnd"/>
      <w:r w:rsidRPr="00FB34B0">
        <w:rPr>
          <w:rFonts w:ascii="Times New Roman" w:hAnsi="Times New Roman" w:cs="Times New Roman"/>
          <w:sz w:val="24"/>
          <w:szCs w:val="24"/>
        </w:rPr>
        <w:t>. 1995 Jul;9(7):814-25.</w:t>
      </w:r>
    </w:p>
    <w:p w14:paraId="1C7B49FA"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Koide A, Zhao C, Naganuma M, Abrams J, Deighton-Collins S, </w:t>
      </w:r>
      <w:proofErr w:type="spellStart"/>
      <w:r w:rsidRPr="00FB34B0">
        <w:rPr>
          <w:rFonts w:ascii="Times New Roman" w:hAnsi="Times New Roman" w:cs="Times New Roman"/>
          <w:sz w:val="24"/>
          <w:szCs w:val="24"/>
          <w:lang w:val="en-GB"/>
        </w:rPr>
        <w:t>Skafar</w:t>
      </w:r>
      <w:proofErr w:type="spellEnd"/>
      <w:r w:rsidRPr="00FB34B0">
        <w:rPr>
          <w:rFonts w:ascii="Times New Roman" w:hAnsi="Times New Roman" w:cs="Times New Roman"/>
          <w:sz w:val="24"/>
          <w:szCs w:val="24"/>
          <w:lang w:val="en-GB"/>
        </w:rPr>
        <w:t xml:space="preserve"> DF, Koide S. Identification of regions within the F domain of the human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 alpha that are important for modulating transactivation and protein-protein interactions. </w:t>
      </w:r>
      <w:r w:rsidRPr="00FB34B0">
        <w:rPr>
          <w:rFonts w:ascii="Times New Roman" w:hAnsi="Times New Roman" w:cs="Times New Roman"/>
          <w:sz w:val="24"/>
          <w:szCs w:val="24"/>
        </w:rPr>
        <w:t xml:space="preserve">Mol </w:t>
      </w:r>
      <w:proofErr w:type="spellStart"/>
      <w:r w:rsidRPr="00FB34B0">
        <w:rPr>
          <w:rFonts w:ascii="Times New Roman" w:hAnsi="Times New Roman" w:cs="Times New Roman"/>
          <w:sz w:val="24"/>
          <w:szCs w:val="24"/>
        </w:rPr>
        <w:t>Endocrinol</w:t>
      </w:r>
      <w:proofErr w:type="spellEnd"/>
      <w:r w:rsidRPr="00FB34B0">
        <w:rPr>
          <w:rFonts w:ascii="Times New Roman" w:hAnsi="Times New Roman" w:cs="Times New Roman"/>
          <w:sz w:val="24"/>
          <w:szCs w:val="24"/>
        </w:rPr>
        <w:t>. 2007 Apr;21(4):829-42.</w:t>
      </w:r>
    </w:p>
    <w:p w14:paraId="40D1C8EC"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rPr>
        <w:t xml:space="preserve">Moore JT, </w:t>
      </w:r>
      <w:proofErr w:type="spellStart"/>
      <w:r w:rsidRPr="00FB34B0">
        <w:rPr>
          <w:rFonts w:ascii="Times New Roman" w:hAnsi="Times New Roman" w:cs="Times New Roman"/>
          <w:sz w:val="24"/>
          <w:szCs w:val="24"/>
        </w:rPr>
        <w:t>McKee</w:t>
      </w:r>
      <w:proofErr w:type="spellEnd"/>
      <w:r w:rsidRPr="00FB34B0">
        <w:rPr>
          <w:rFonts w:ascii="Times New Roman" w:hAnsi="Times New Roman" w:cs="Times New Roman"/>
          <w:sz w:val="24"/>
          <w:szCs w:val="24"/>
        </w:rPr>
        <w:t xml:space="preserve"> DD, </w:t>
      </w:r>
      <w:proofErr w:type="spellStart"/>
      <w:r w:rsidRPr="00FB34B0">
        <w:rPr>
          <w:rFonts w:ascii="Times New Roman" w:hAnsi="Times New Roman" w:cs="Times New Roman"/>
          <w:sz w:val="24"/>
          <w:szCs w:val="24"/>
        </w:rPr>
        <w:t>Slentz-Kesler</w:t>
      </w:r>
      <w:proofErr w:type="spellEnd"/>
      <w:r w:rsidRPr="00FB34B0">
        <w:rPr>
          <w:rFonts w:ascii="Times New Roman" w:hAnsi="Times New Roman" w:cs="Times New Roman"/>
          <w:sz w:val="24"/>
          <w:szCs w:val="24"/>
        </w:rPr>
        <w:t xml:space="preserve"> K, Moore LB, Jones SA, Horne EL, Su JL, </w:t>
      </w:r>
      <w:proofErr w:type="spellStart"/>
      <w:r w:rsidRPr="00FB34B0">
        <w:rPr>
          <w:rFonts w:ascii="Times New Roman" w:hAnsi="Times New Roman" w:cs="Times New Roman"/>
          <w:sz w:val="24"/>
          <w:szCs w:val="24"/>
        </w:rPr>
        <w:t>Kliewer</w:t>
      </w:r>
      <w:proofErr w:type="spellEnd"/>
      <w:r w:rsidRPr="00FB34B0">
        <w:rPr>
          <w:rFonts w:ascii="Times New Roman" w:hAnsi="Times New Roman" w:cs="Times New Roman"/>
          <w:sz w:val="24"/>
          <w:szCs w:val="24"/>
        </w:rPr>
        <w:t xml:space="preserve"> SA, Lehmann JM, Willson TM. </w:t>
      </w:r>
      <w:r w:rsidRPr="00FB34B0">
        <w:rPr>
          <w:rFonts w:ascii="Times New Roman" w:hAnsi="Times New Roman" w:cs="Times New Roman"/>
          <w:sz w:val="24"/>
          <w:szCs w:val="24"/>
          <w:lang w:val="en-GB"/>
        </w:rPr>
        <w:t xml:space="preserve">Cloning and characterization of human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 beta isoforms. </w:t>
      </w:r>
      <w:proofErr w:type="spellStart"/>
      <w:r w:rsidRPr="00FB34B0">
        <w:rPr>
          <w:rFonts w:ascii="Times New Roman" w:hAnsi="Times New Roman" w:cs="Times New Roman"/>
          <w:sz w:val="24"/>
          <w:szCs w:val="24"/>
          <w:lang w:val="en-GB"/>
        </w:rPr>
        <w:t>Biochem</w:t>
      </w:r>
      <w:proofErr w:type="spellEnd"/>
      <w:r w:rsidRPr="00FB34B0">
        <w:rPr>
          <w:rFonts w:ascii="Times New Roman" w:hAnsi="Times New Roman" w:cs="Times New Roman"/>
          <w:sz w:val="24"/>
          <w:szCs w:val="24"/>
          <w:lang w:val="en-GB"/>
        </w:rPr>
        <w:t xml:space="preserve"> </w:t>
      </w:r>
      <w:proofErr w:type="spellStart"/>
      <w:r w:rsidRPr="00FB34B0">
        <w:rPr>
          <w:rFonts w:ascii="Times New Roman" w:hAnsi="Times New Roman" w:cs="Times New Roman"/>
          <w:sz w:val="24"/>
          <w:szCs w:val="24"/>
          <w:lang w:val="en-GB"/>
        </w:rPr>
        <w:t>Biophys</w:t>
      </w:r>
      <w:proofErr w:type="spellEnd"/>
      <w:r w:rsidRPr="00FB34B0">
        <w:rPr>
          <w:rFonts w:ascii="Times New Roman" w:hAnsi="Times New Roman" w:cs="Times New Roman"/>
          <w:sz w:val="24"/>
          <w:szCs w:val="24"/>
          <w:lang w:val="en-GB"/>
        </w:rPr>
        <w:t xml:space="preserve"> Res Commun. </w:t>
      </w:r>
      <w:r w:rsidRPr="00FB34B0">
        <w:rPr>
          <w:rFonts w:ascii="Times New Roman" w:hAnsi="Times New Roman" w:cs="Times New Roman"/>
          <w:sz w:val="24"/>
          <w:szCs w:val="24"/>
        </w:rPr>
        <w:t xml:space="preserve">1998 </w:t>
      </w:r>
      <w:proofErr w:type="spellStart"/>
      <w:r w:rsidRPr="00FB34B0">
        <w:rPr>
          <w:rFonts w:ascii="Times New Roman" w:hAnsi="Times New Roman" w:cs="Times New Roman"/>
          <w:sz w:val="24"/>
          <w:szCs w:val="24"/>
        </w:rPr>
        <w:t>Jun</w:t>
      </w:r>
      <w:proofErr w:type="spellEnd"/>
      <w:r w:rsidRPr="00FB34B0">
        <w:rPr>
          <w:rFonts w:ascii="Times New Roman" w:hAnsi="Times New Roman" w:cs="Times New Roman"/>
          <w:sz w:val="24"/>
          <w:szCs w:val="24"/>
        </w:rPr>
        <w:t xml:space="preserve"> 9;247(1):75-8. </w:t>
      </w:r>
    </w:p>
    <w:p w14:paraId="4B15DC0D" w14:textId="77777777" w:rsidR="00C82F48" w:rsidRPr="00FB34B0" w:rsidRDefault="00C82F48" w:rsidP="00C82F48">
      <w:pPr>
        <w:pStyle w:val="Paragrafoelenco"/>
        <w:numPr>
          <w:ilvl w:val="0"/>
          <w:numId w:val="1"/>
        </w:numPr>
        <w:rPr>
          <w:rFonts w:ascii="Times New Roman" w:hAnsi="Times New Roman" w:cs="Times New Roman"/>
          <w:sz w:val="24"/>
          <w:szCs w:val="24"/>
        </w:rPr>
      </w:pPr>
      <w:proofErr w:type="spellStart"/>
      <w:r w:rsidRPr="00FB34B0">
        <w:rPr>
          <w:rFonts w:ascii="Times New Roman" w:hAnsi="Times New Roman" w:cs="Times New Roman"/>
          <w:sz w:val="24"/>
          <w:szCs w:val="24"/>
          <w:lang w:val="en-GB"/>
        </w:rPr>
        <w:t>Flouriot</w:t>
      </w:r>
      <w:proofErr w:type="spellEnd"/>
      <w:r w:rsidRPr="00FB34B0">
        <w:rPr>
          <w:rFonts w:ascii="Times New Roman" w:hAnsi="Times New Roman" w:cs="Times New Roman"/>
          <w:sz w:val="24"/>
          <w:szCs w:val="24"/>
          <w:lang w:val="en-GB"/>
        </w:rPr>
        <w:t xml:space="preserve"> G, Brand H, Denger S, Metivier R, Kos M, Reid G, Sonntag-Buck V, Gannon F. Identification of a new isoform of the human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receptor-alpha (</w:t>
      </w:r>
      <w:proofErr w:type="spellStart"/>
      <w:r w:rsidRPr="00FB34B0">
        <w:rPr>
          <w:rFonts w:ascii="Times New Roman" w:hAnsi="Times New Roman" w:cs="Times New Roman"/>
          <w:sz w:val="24"/>
          <w:szCs w:val="24"/>
          <w:lang w:val="en-GB"/>
        </w:rPr>
        <w:t>hER</w:t>
      </w:r>
      <w:proofErr w:type="spellEnd"/>
      <w:r w:rsidRPr="00FB34B0">
        <w:rPr>
          <w:rFonts w:ascii="Times New Roman" w:hAnsi="Times New Roman" w:cs="Times New Roman"/>
          <w:sz w:val="24"/>
          <w:szCs w:val="24"/>
          <w:lang w:val="en-GB"/>
        </w:rPr>
        <w:t xml:space="preserve">-alpha) that is </w:t>
      </w:r>
      <w:r w:rsidRPr="00FB34B0">
        <w:rPr>
          <w:rFonts w:ascii="Times New Roman" w:hAnsi="Times New Roman" w:cs="Times New Roman"/>
          <w:sz w:val="24"/>
          <w:szCs w:val="24"/>
          <w:lang w:val="en-GB"/>
        </w:rPr>
        <w:lastRenderedPageBreak/>
        <w:t xml:space="preserve">encoded by distinct transcripts and that </w:t>
      </w:r>
      <w:proofErr w:type="gramStart"/>
      <w:r w:rsidRPr="00FB34B0">
        <w:rPr>
          <w:rFonts w:ascii="Times New Roman" w:hAnsi="Times New Roman" w:cs="Times New Roman"/>
          <w:sz w:val="24"/>
          <w:szCs w:val="24"/>
          <w:lang w:val="en-GB"/>
        </w:rPr>
        <w:t>is able to</w:t>
      </w:r>
      <w:proofErr w:type="gramEnd"/>
      <w:r w:rsidRPr="00FB34B0">
        <w:rPr>
          <w:rFonts w:ascii="Times New Roman" w:hAnsi="Times New Roman" w:cs="Times New Roman"/>
          <w:sz w:val="24"/>
          <w:szCs w:val="24"/>
          <w:lang w:val="en-GB"/>
        </w:rPr>
        <w:t xml:space="preserve"> repress </w:t>
      </w:r>
      <w:proofErr w:type="spellStart"/>
      <w:r w:rsidRPr="00FB34B0">
        <w:rPr>
          <w:rFonts w:ascii="Times New Roman" w:hAnsi="Times New Roman" w:cs="Times New Roman"/>
          <w:sz w:val="24"/>
          <w:szCs w:val="24"/>
          <w:lang w:val="en-GB"/>
        </w:rPr>
        <w:t>hER</w:t>
      </w:r>
      <w:proofErr w:type="spellEnd"/>
      <w:r w:rsidRPr="00FB34B0">
        <w:rPr>
          <w:rFonts w:ascii="Times New Roman" w:hAnsi="Times New Roman" w:cs="Times New Roman"/>
          <w:sz w:val="24"/>
          <w:szCs w:val="24"/>
          <w:lang w:val="en-GB"/>
        </w:rPr>
        <w:t xml:space="preserve">-alpha activation function 1. </w:t>
      </w:r>
      <w:r w:rsidRPr="00FB34B0">
        <w:rPr>
          <w:rFonts w:ascii="Times New Roman" w:hAnsi="Times New Roman" w:cs="Times New Roman"/>
          <w:sz w:val="24"/>
          <w:szCs w:val="24"/>
        </w:rPr>
        <w:t>EMBO J. 2000 Sep 1;19(17):4688-700.</w:t>
      </w:r>
    </w:p>
    <w:p w14:paraId="20A7C228"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Balcazar Lopez CE, Albrecht J, </w:t>
      </w:r>
      <w:proofErr w:type="spellStart"/>
      <w:r w:rsidRPr="00FB34B0">
        <w:rPr>
          <w:rFonts w:ascii="Times New Roman" w:hAnsi="Times New Roman" w:cs="Times New Roman"/>
          <w:sz w:val="24"/>
          <w:szCs w:val="24"/>
          <w:lang w:val="en-GB"/>
        </w:rPr>
        <w:t>Hafstað</w:t>
      </w:r>
      <w:proofErr w:type="spellEnd"/>
      <w:r w:rsidRPr="00FB34B0">
        <w:rPr>
          <w:rFonts w:ascii="Times New Roman" w:hAnsi="Times New Roman" w:cs="Times New Roman"/>
          <w:sz w:val="24"/>
          <w:szCs w:val="24"/>
          <w:lang w:val="en-GB"/>
        </w:rPr>
        <w:t xml:space="preserve"> V, Börjesson Freitag C, Vallon-Christersson J, </w:t>
      </w:r>
      <w:proofErr w:type="spellStart"/>
      <w:r w:rsidRPr="00FB34B0">
        <w:rPr>
          <w:rFonts w:ascii="Times New Roman" w:hAnsi="Times New Roman" w:cs="Times New Roman"/>
          <w:sz w:val="24"/>
          <w:szCs w:val="24"/>
          <w:lang w:val="en-GB"/>
        </w:rPr>
        <w:t>Bellodi</w:t>
      </w:r>
      <w:proofErr w:type="spellEnd"/>
      <w:r w:rsidRPr="00FB34B0">
        <w:rPr>
          <w:rFonts w:ascii="Times New Roman" w:hAnsi="Times New Roman" w:cs="Times New Roman"/>
          <w:sz w:val="24"/>
          <w:szCs w:val="24"/>
          <w:lang w:val="en-GB"/>
        </w:rPr>
        <w:t xml:space="preserve"> C, Persson H. Alternative promoters and splicing create multiple functionally distinct isoforms of oestrogen receptor alpha in breast cancer and healthy tissues. </w:t>
      </w:r>
      <w:r w:rsidRPr="00FB34B0">
        <w:rPr>
          <w:rFonts w:ascii="Times New Roman" w:hAnsi="Times New Roman" w:cs="Times New Roman"/>
          <w:sz w:val="24"/>
          <w:szCs w:val="24"/>
        </w:rPr>
        <w:t xml:space="preserve">Cancer </w:t>
      </w:r>
      <w:proofErr w:type="spellStart"/>
      <w:r w:rsidRPr="00FB34B0">
        <w:rPr>
          <w:rFonts w:ascii="Times New Roman" w:hAnsi="Times New Roman" w:cs="Times New Roman"/>
          <w:sz w:val="24"/>
          <w:szCs w:val="24"/>
        </w:rPr>
        <w:t>Med</w:t>
      </w:r>
      <w:proofErr w:type="spellEnd"/>
      <w:r w:rsidRPr="00FB34B0">
        <w:rPr>
          <w:rFonts w:ascii="Times New Roman" w:hAnsi="Times New Roman" w:cs="Times New Roman"/>
          <w:sz w:val="24"/>
          <w:szCs w:val="24"/>
        </w:rPr>
        <w:t>. 2023 Sep;12(18):18931-18945.</w:t>
      </w:r>
    </w:p>
    <w:p w14:paraId="5ED02D6E"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Tang ZR, Zhang R, Lian ZX, Deng SL, Yu K.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-Receptor Expression and Function in Female Reproductive Disease. </w:t>
      </w:r>
      <w:proofErr w:type="spellStart"/>
      <w:r w:rsidRPr="00FB34B0">
        <w:rPr>
          <w:rFonts w:ascii="Times New Roman" w:hAnsi="Times New Roman" w:cs="Times New Roman"/>
          <w:sz w:val="24"/>
          <w:szCs w:val="24"/>
        </w:rPr>
        <w:t>Cells</w:t>
      </w:r>
      <w:proofErr w:type="spellEnd"/>
      <w:r w:rsidRPr="00FB34B0">
        <w:rPr>
          <w:rFonts w:ascii="Times New Roman" w:hAnsi="Times New Roman" w:cs="Times New Roman"/>
          <w:sz w:val="24"/>
          <w:szCs w:val="24"/>
        </w:rPr>
        <w:t>. 2019 Sep 21;8(10):1123</w:t>
      </w:r>
    </w:p>
    <w:p w14:paraId="736BB7F0"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Niemeier LA, Dabbs DJ, </w:t>
      </w:r>
      <w:proofErr w:type="spellStart"/>
      <w:r w:rsidRPr="00FB34B0">
        <w:rPr>
          <w:rFonts w:ascii="Times New Roman" w:hAnsi="Times New Roman" w:cs="Times New Roman"/>
          <w:sz w:val="24"/>
          <w:szCs w:val="24"/>
          <w:lang w:val="en-GB"/>
        </w:rPr>
        <w:t>Beriwal</w:t>
      </w:r>
      <w:proofErr w:type="spellEnd"/>
      <w:r w:rsidRPr="00FB34B0">
        <w:rPr>
          <w:rFonts w:ascii="Times New Roman" w:hAnsi="Times New Roman" w:cs="Times New Roman"/>
          <w:sz w:val="24"/>
          <w:szCs w:val="24"/>
          <w:lang w:val="en-GB"/>
        </w:rPr>
        <w:t xml:space="preserve"> S, Striebel JM, Bhargava R. Androgen receptor in breast cancer: expression in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receptor-positive </w:t>
      </w:r>
      <w:proofErr w:type="spellStart"/>
      <w:r w:rsidRPr="00FB34B0">
        <w:rPr>
          <w:rFonts w:ascii="Times New Roman" w:hAnsi="Times New Roman" w:cs="Times New Roman"/>
          <w:sz w:val="24"/>
          <w:szCs w:val="24"/>
          <w:lang w:val="en-GB"/>
        </w:rPr>
        <w:t>tumors</w:t>
      </w:r>
      <w:proofErr w:type="spellEnd"/>
      <w:r w:rsidRPr="00FB34B0">
        <w:rPr>
          <w:rFonts w:ascii="Times New Roman" w:hAnsi="Times New Roman" w:cs="Times New Roman"/>
          <w:sz w:val="24"/>
          <w:szCs w:val="24"/>
          <w:lang w:val="en-GB"/>
        </w:rPr>
        <w:t xml:space="preserve"> and in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receptor-negative </w:t>
      </w:r>
      <w:proofErr w:type="spellStart"/>
      <w:r w:rsidRPr="00FB34B0">
        <w:rPr>
          <w:rFonts w:ascii="Times New Roman" w:hAnsi="Times New Roman" w:cs="Times New Roman"/>
          <w:sz w:val="24"/>
          <w:szCs w:val="24"/>
          <w:lang w:val="en-GB"/>
        </w:rPr>
        <w:t>tumors</w:t>
      </w:r>
      <w:proofErr w:type="spellEnd"/>
      <w:r w:rsidRPr="00FB34B0">
        <w:rPr>
          <w:rFonts w:ascii="Times New Roman" w:hAnsi="Times New Roman" w:cs="Times New Roman"/>
          <w:sz w:val="24"/>
          <w:szCs w:val="24"/>
          <w:lang w:val="en-GB"/>
        </w:rPr>
        <w:t xml:space="preserve"> with apocrine differentiation. </w:t>
      </w:r>
      <w:r w:rsidRPr="00FB34B0">
        <w:rPr>
          <w:rFonts w:ascii="Times New Roman" w:hAnsi="Times New Roman" w:cs="Times New Roman"/>
          <w:sz w:val="24"/>
          <w:szCs w:val="24"/>
        </w:rPr>
        <w:t xml:space="preserve">Mod </w:t>
      </w:r>
      <w:proofErr w:type="spellStart"/>
      <w:r w:rsidRPr="00FB34B0">
        <w:rPr>
          <w:rFonts w:ascii="Times New Roman" w:hAnsi="Times New Roman" w:cs="Times New Roman"/>
          <w:sz w:val="24"/>
          <w:szCs w:val="24"/>
        </w:rPr>
        <w:t>Pathol</w:t>
      </w:r>
      <w:proofErr w:type="spellEnd"/>
      <w:r w:rsidRPr="00FB34B0">
        <w:rPr>
          <w:rFonts w:ascii="Times New Roman" w:hAnsi="Times New Roman" w:cs="Times New Roman"/>
          <w:sz w:val="24"/>
          <w:szCs w:val="24"/>
        </w:rPr>
        <w:t>. 2010 Feb;23(2):205-12.</w:t>
      </w:r>
    </w:p>
    <w:p w14:paraId="067C705F"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Heo KS. Regulation of post-translational modification in breast cancer treatment. </w:t>
      </w:r>
      <w:r w:rsidRPr="00FB34B0">
        <w:rPr>
          <w:rFonts w:ascii="Times New Roman" w:hAnsi="Times New Roman" w:cs="Times New Roman"/>
          <w:sz w:val="24"/>
          <w:szCs w:val="24"/>
        </w:rPr>
        <w:t>BMB Rep. 2019 Feb;52(2):113-118.</w:t>
      </w:r>
    </w:p>
    <w:p w14:paraId="6EEF9B7D"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Liu Y, Ma H, Yao J. ER</w:t>
      </w:r>
      <w:r w:rsidRPr="00FB34B0">
        <w:rPr>
          <w:rFonts w:ascii="Times New Roman" w:hAnsi="Times New Roman" w:cs="Times New Roman"/>
          <w:sz w:val="24"/>
          <w:szCs w:val="24"/>
        </w:rPr>
        <w:t>α</w:t>
      </w:r>
      <w:r w:rsidRPr="00FB34B0">
        <w:rPr>
          <w:rFonts w:ascii="Times New Roman" w:hAnsi="Times New Roman" w:cs="Times New Roman"/>
          <w:sz w:val="24"/>
          <w:szCs w:val="24"/>
          <w:lang w:val="en-GB"/>
        </w:rPr>
        <w:t xml:space="preserve">, A Key Target for Cancer Therapy: A Review. </w:t>
      </w:r>
      <w:r w:rsidRPr="00FB34B0">
        <w:rPr>
          <w:rFonts w:ascii="Times New Roman" w:hAnsi="Times New Roman" w:cs="Times New Roman"/>
          <w:sz w:val="24"/>
          <w:szCs w:val="24"/>
        </w:rPr>
        <w:t xml:space="preserve">Onco Targets </w:t>
      </w:r>
      <w:proofErr w:type="spellStart"/>
      <w:r w:rsidRPr="00FB34B0">
        <w:rPr>
          <w:rFonts w:ascii="Times New Roman" w:hAnsi="Times New Roman" w:cs="Times New Roman"/>
          <w:sz w:val="24"/>
          <w:szCs w:val="24"/>
        </w:rPr>
        <w:t>Ther</w:t>
      </w:r>
      <w:proofErr w:type="spellEnd"/>
      <w:r w:rsidRPr="00FB34B0">
        <w:rPr>
          <w:rFonts w:ascii="Times New Roman" w:hAnsi="Times New Roman" w:cs="Times New Roman"/>
          <w:sz w:val="24"/>
          <w:szCs w:val="24"/>
        </w:rPr>
        <w:t xml:space="preserve">. 2020 Mar </w:t>
      </w:r>
      <w:proofErr w:type="gramStart"/>
      <w:r w:rsidRPr="00FB34B0">
        <w:rPr>
          <w:rFonts w:ascii="Times New Roman" w:hAnsi="Times New Roman" w:cs="Times New Roman"/>
          <w:sz w:val="24"/>
          <w:szCs w:val="24"/>
        </w:rPr>
        <w:t>11;13:2183</w:t>
      </w:r>
      <w:proofErr w:type="gramEnd"/>
      <w:r w:rsidRPr="00FB34B0">
        <w:rPr>
          <w:rFonts w:ascii="Times New Roman" w:hAnsi="Times New Roman" w:cs="Times New Roman"/>
          <w:sz w:val="24"/>
          <w:szCs w:val="24"/>
        </w:rPr>
        <w:t>-2191. </w:t>
      </w:r>
    </w:p>
    <w:p w14:paraId="792D0657"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Zhao L, Zhou S, Gustafsson JÅ. Nuclear Receptors: Recent Drug Discovery for Cancer Therapies. </w:t>
      </w:r>
      <w:proofErr w:type="spellStart"/>
      <w:r w:rsidRPr="00FB34B0">
        <w:rPr>
          <w:rFonts w:ascii="Times New Roman" w:hAnsi="Times New Roman" w:cs="Times New Roman"/>
          <w:sz w:val="24"/>
          <w:szCs w:val="24"/>
        </w:rPr>
        <w:t>Endocr</w:t>
      </w:r>
      <w:proofErr w:type="spellEnd"/>
      <w:r w:rsidRPr="00FB34B0">
        <w:rPr>
          <w:rFonts w:ascii="Times New Roman" w:hAnsi="Times New Roman" w:cs="Times New Roman"/>
          <w:sz w:val="24"/>
          <w:szCs w:val="24"/>
        </w:rPr>
        <w:t xml:space="preserve"> Rev. 2019 </w:t>
      </w:r>
      <w:proofErr w:type="spellStart"/>
      <w:r w:rsidRPr="00FB34B0">
        <w:rPr>
          <w:rFonts w:ascii="Times New Roman" w:hAnsi="Times New Roman" w:cs="Times New Roman"/>
          <w:sz w:val="24"/>
          <w:szCs w:val="24"/>
        </w:rPr>
        <w:t>Oct</w:t>
      </w:r>
      <w:proofErr w:type="spellEnd"/>
      <w:r w:rsidRPr="00FB34B0">
        <w:rPr>
          <w:rFonts w:ascii="Times New Roman" w:hAnsi="Times New Roman" w:cs="Times New Roman"/>
          <w:sz w:val="24"/>
          <w:szCs w:val="24"/>
        </w:rPr>
        <w:t xml:space="preserve"> 1;40(5):1207-1249.</w:t>
      </w:r>
    </w:p>
    <w:p w14:paraId="4F59223A"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rPr>
        <w:t xml:space="preserve">Barbaro K, Innocenzi E, Monteleone V, Marcoccia D, </w:t>
      </w:r>
      <w:proofErr w:type="spellStart"/>
      <w:r w:rsidRPr="00FB34B0">
        <w:rPr>
          <w:rFonts w:ascii="Times New Roman" w:hAnsi="Times New Roman" w:cs="Times New Roman"/>
          <w:sz w:val="24"/>
          <w:szCs w:val="24"/>
        </w:rPr>
        <w:t>Altigeri</w:t>
      </w:r>
      <w:proofErr w:type="spellEnd"/>
      <w:r w:rsidRPr="00FB34B0">
        <w:rPr>
          <w:rFonts w:ascii="Times New Roman" w:hAnsi="Times New Roman" w:cs="Times New Roman"/>
          <w:sz w:val="24"/>
          <w:szCs w:val="24"/>
        </w:rPr>
        <w:t xml:space="preserve"> A, </w:t>
      </w:r>
      <w:proofErr w:type="spellStart"/>
      <w:r w:rsidRPr="00FB34B0">
        <w:rPr>
          <w:rFonts w:ascii="Times New Roman" w:hAnsi="Times New Roman" w:cs="Times New Roman"/>
          <w:sz w:val="24"/>
          <w:szCs w:val="24"/>
        </w:rPr>
        <w:t>Zepparoni</w:t>
      </w:r>
      <w:proofErr w:type="spellEnd"/>
      <w:r w:rsidRPr="00FB34B0">
        <w:rPr>
          <w:rFonts w:ascii="Times New Roman" w:hAnsi="Times New Roman" w:cs="Times New Roman"/>
          <w:sz w:val="24"/>
          <w:szCs w:val="24"/>
        </w:rPr>
        <w:t xml:space="preserve"> A, </w:t>
      </w:r>
      <w:proofErr w:type="spellStart"/>
      <w:r w:rsidRPr="00FB34B0">
        <w:rPr>
          <w:rFonts w:ascii="Times New Roman" w:hAnsi="Times New Roman" w:cs="Times New Roman"/>
          <w:sz w:val="24"/>
          <w:szCs w:val="24"/>
        </w:rPr>
        <w:t>Caciolo</w:t>
      </w:r>
      <w:proofErr w:type="spellEnd"/>
      <w:r w:rsidRPr="00FB34B0">
        <w:rPr>
          <w:rFonts w:ascii="Times New Roman" w:hAnsi="Times New Roman" w:cs="Times New Roman"/>
          <w:sz w:val="24"/>
          <w:szCs w:val="24"/>
        </w:rPr>
        <w:t xml:space="preserve"> D, Alimonti C, </w:t>
      </w:r>
      <w:proofErr w:type="spellStart"/>
      <w:r w:rsidRPr="00FB34B0">
        <w:rPr>
          <w:rFonts w:ascii="Times New Roman" w:hAnsi="Times New Roman" w:cs="Times New Roman"/>
          <w:sz w:val="24"/>
          <w:szCs w:val="24"/>
        </w:rPr>
        <w:t>Mollari</w:t>
      </w:r>
      <w:proofErr w:type="spellEnd"/>
      <w:r w:rsidRPr="00FB34B0">
        <w:rPr>
          <w:rFonts w:ascii="Times New Roman" w:hAnsi="Times New Roman" w:cs="Times New Roman"/>
          <w:sz w:val="24"/>
          <w:szCs w:val="24"/>
        </w:rPr>
        <w:t xml:space="preserve"> M, Ghisellini P, Rando C, </w:t>
      </w:r>
      <w:proofErr w:type="spellStart"/>
      <w:r w:rsidRPr="00FB34B0">
        <w:rPr>
          <w:rFonts w:ascii="Times New Roman" w:hAnsi="Times New Roman" w:cs="Times New Roman"/>
          <w:sz w:val="24"/>
          <w:szCs w:val="24"/>
        </w:rPr>
        <w:t>Eggenhöffner</w:t>
      </w:r>
      <w:proofErr w:type="spellEnd"/>
      <w:r w:rsidRPr="00FB34B0">
        <w:rPr>
          <w:rFonts w:ascii="Times New Roman" w:hAnsi="Times New Roman" w:cs="Times New Roman"/>
          <w:sz w:val="24"/>
          <w:szCs w:val="24"/>
        </w:rPr>
        <w:t xml:space="preserve"> R, Scicluna MT. </w:t>
      </w:r>
      <w:r w:rsidRPr="00FB34B0">
        <w:rPr>
          <w:rFonts w:ascii="Times New Roman" w:hAnsi="Times New Roman" w:cs="Times New Roman"/>
          <w:sz w:val="24"/>
          <w:szCs w:val="24"/>
          <w:lang w:val="en-GB"/>
        </w:rPr>
        <w:t xml:space="preserve">Evaluation of estrogenic and anti-estrogenic activity of endocrine disruptors using breast cancer spheroids: a comparative study of T47D and MCF7 cell lines in 2D and 3D models. </w:t>
      </w:r>
      <w:r w:rsidRPr="00FB34B0">
        <w:rPr>
          <w:rFonts w:ascii="Times New Roman" w:hAnsi="Times New Roman" w:cs="Times New Roman"/>
          <w:sz w:val="24"/>
          <w:szCs w:val="24"/>
        </w:rPr>
        <w:t xml:space="preserve">Front </w:t>
      </w:r>
      <w:proofErr w:type="spellStart"/>
      <w:r w:rsidRPr="00FB34B0">
        <w:rPr>
          <w:rFonts w:ascii="Times New Roman" w:hAnsi="Times New Roman" w:cs="Times New Roman"/>
          <w:sz w:val="24"/>
          <w:szCs w:val="24"/>
        </w:rPr>
        <w:t>Toxicol</w:t>
      </w:r>
      <w:proofErr w:type="spellEnd"/>
      <w:r w:rsidRPr="00FB34B0">
        <w:rPr>
          <w:rFonts w:ascii="Times New Roman" w:hAnsi="Times New Roman" w:cs="Times New Roman"/>
          <w:sz w:val="24"/>
          <w:szCs w:val="24"/>
        </w:rPr>
        <w:t xml:space="preserve">. 2025 </w:t>
      </w:r>
      <w:proofErr w:type="spellStart"/>
      <w:r w:rsidRPr="00FB34B0">
        <w:rPr>
          <w:rFonts w:ascii="Times New Roman" w:hAnsi="Times New Roman" w:cs="Times New Roman"/>
          <w:sz w:val="24"/>
          <w:szCs w:val="24"/>
        </w:rPr>
        <w:t>Feb</w:t>
      </w:r>
      <w:proofErr w:type="spellEnd"/>
      <w:r w:rsidRPr="00FB34B0">
        <w:rPr>
          <w:rFonts w:ascii="Times New Roman" w:hAnsi="Times New Roman" w:cs="Times New Roman"/>
          <w:sz w:val="24"/>
          <w:szCs w:val="24"/>
        </w:rPr>
        <w:t xml:space="preserve"> </w:t>
      </w:r>
      <w:proofErr w:type="gramStart"/>
      <w:r w:rsidRPr="00FB34B0">
        <w:rPr>
          <w:rFonts w:ascii="Times New Roman" w:hAnsi="Times New Roman" w:cs="Times New Roman"/>
          <w:sz w:val="24"/>
          <w:szCs w:val="24"/>
        </w:rPr>
        <w:t>21;7:1547640</w:t>
      </w:r>
      <w:proofErr w:type="gramEnd"/>
      <w:r w:rsidRPr="00FB34B0">
        <w:rPr>
          <w:rFonts w:ascii="Times New Roman" w:hAnsi="Times New Roman" w:cs="Times New Roman"/>
          <w:sz w:val="24"/>
          <w:szCs w:val="24"/>
        </w:rPr>
        <w:t>.</w:t>
      </w:r>
    </w:p>
    <w:p w14:paraId="2982F732"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Xu F, Ma J, Wang X, Wang X, Fang W, Sun J, Li Z, Liu J. The Role of G Protein-Coupled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 (GPER) in Vascular Pathology and Physiology. </w:t>
      </w:r>
      <w:proofErr w:type="spellStart"/>
      <w:r w:rsidRPr="00FB34B0">
        <w:rPr>
          <w:rFonts w:ascii="Times New Roman" w:hAnsi="Times New Roman" w:cs="Times New Roman"/>
          <w:sz w:val="24"/>
          <w:szCs w:val="24"/>
        </w:rPr>
        <w:t>Biomolecules</w:t>
      </w:r>
      <w:proofErr w:type="spellEnd"/>
      <w:r w:rsidRPr="00FB34B0">
        <w:rPr>
          <w:rFonts w:ascii="Times New Roman" w:hAnsi="Times New Roman" w:cs="Times New Roman"/>
          <w:sz w:val="24"/>
          <w:szCs w:val="24"/>
        </w:rPr>
        <w:t>. 2023 Sep 19;13(9):1410.</w:t>
      </w:r>
    </w:p>
    <w:p w14:paraId="2051F0C3"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Xu S, Yu S, Dong D, Lee LTO. G Protein-Coupled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 A Potential Therapeutic Target in Cancer. </w:t>
      </w:r>
      <w:r w:rsidRPr="00FB34B0">
        <w:rPr>
          <w:rFonts w:ascii="Times New Roman" w:hAnsi="Times New Roman" w:cs="Times New Roman"/>
          <w:sz w:val="24"/>
          <w:szCs w:val="24"/>
        </w:rPr>
        <w:t xml:space="preserve">Front </w:t>
      </w:r>
      <w:proofErr w:type="spellStart"/>
      <w:r w:rsidRPr="00FB34B0">
        <w:rPr>
          <w:rFonts w:ascii="Times New Roman" w:hAnsi="Times New Roman" w:cs="Times New Roman"/>
          <w:sz w:val="24"/>
          <w:szCs w:val="24"/>
        </w:rPr>
        <w:t>Endocrinol</w:t>
      </w:r>
      <w:proofErr w:type="spellEnd"/>
      <w:r w:rsidRPr="00FB34B0">
        <w:rPr>
          <w:rFonts w:ascii="Times New Roman" w:hAnsi="Times New Roman" w:cs="Times New Roman"/>
          <w:sz w:val="24"/>
          <w:szCs w:val="24"/>
        </w:rPr>
        <w:t xml:space="preserve"> (Lausanne). 2019 </w:t>
      </w:r>
      <w:proofErr w:type="spellStart"/>
      <w:r w:rsidRPr="00FB34B0">
        <w:rPr>
          <w:rFonts w:ascii="Times New Roman" w:hAnsi="Times New Roman" w:cs="Times New Roman"/>
          <w:sz w:val="24"/>
          <w:szCs w:val="24"/>
        </w:rPr>
        <w:t>Oct</w:t>
      </w:r>
      <w:proofErr w:type="spellEnd"/>
      <w:r w:rsidRPr="00FB34B0">
        <w:rPr>
          <w:rFonts w:ascii="Times New Roman" w:hAnsi="Times New Roman" w:cs="Times New Roman"/>
          <w:sz w:val="24"/>
          <w:szCs w:val="24"/>
        </w:rPr>
        <w:t xml:space="preserve"> </w:t>
      </w:r>
      <w:proofErr w:type="gramStart"/>
      <w:r w:rsidRPr="00FB34B0">
        <w:rPr>
          <w:rFonts w:ascii="Times New Roman" w:hAnsi="Times New Roman" w:cs="Times New Roman"/>
          <w:sz w:val="24"/>
          <w:szCs w:val="24"/>
        </w:rPr>
        <w:t>25;10:725</w:t>
      </w:r>
      <w:proofErr w:type="gramEnd"/>
      <w:r w:rsidRPr="00FB34B0">
        <w:rPr>
          <w:rFonts w:ascii="Times New Roman" w:hAnsi="Times New Roman" w:cs="Times New Roman"/>
          <w:sz w:val="24"/>
          <w:szCs w:val="24"/>
        </w:rPr>
        <w:t>.</w:t>
      </w:r>
    </w:p>
    <w:p w14:paraId="028E3A24"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Lafferty AR, Torpy DJ, Stowasser M, Taymans SE, Lin JP, Huggard P, Gordon RD, Stratakis CA. A novel genetic locus for low renin hypertension: familial hyperaldosteronism type II maps to chromosome 7 (7p22). </w:t>
      </w:r>
      <w:r w:rsidRPr="00FB34B0">
        <w:rPr>
          <w:rFonts w:ascii="Times New Roman" w:hAnsi="Times New Roman" w:cs="Times New Roman"/>
          <w:sz w:val="24"/>
          <w:szCs w:val="24"/>
        </w:rPr>
        <w:t xml:space="preserve">J </w:t>
      </w:r>
      <w:proofErr w:type="spellStart"/>
      <w:r w:rsidRPr="00FB34B0">
        <w:rPr>
          <w:rFonts w:ascii="Times New Roman" w:hAnsi="Times New Roman" w:cs="Times New Roman"/>
          <w:sz w:val="24"/>
          <w:szCs w:val="24"/>
        </w:rPr>
        <w:t>Med</w:t>
      </w:r>
      <w:proofErr w:type="spellEnd"/>
      <w:r w:rsidRPr="00FB34B0">
        <w:rPr>
          <w:rFonts w:ascii="Times New Roman" w:hAnsi="Times New Roman" w:cs="Times New Roman"/>
          <w:sz w:val="24"/>
          <w:szCs w:val="24"/>
        </w:rPr>
        <w:t xml:space="preserve"> Genet. 2000 Nov;37(11):831-5. </w:t>
      </w:r>
    </w:p>
    <w:p w14:paraId="25592DA1" w14:textId="77777777" w:rsidR="00C82F48" w:rsidRPr="00FB34B0" w:rsidRDefault="00C82F48" w:rsidP="00C82F48">
      <w:pPr>
        <w:pStyle w:val="Paragrafoelenco"/>
        <w:numPr>
          <w:ilvl w:val="0"/>
          <w:numId w:val="1"/>
        </w:numPr>
        <w:rPr>
          <w:rFonts w:ascii="Times New Roman" w:hAnsi="Times New Roman" w:cs="Times New Roman"/>
          <w:sz w:val="24"/>
          <w:szCs w:val="24"/>
        </w:rPr>
      </w:pPr>
      <w:r w:rsidRPr="00FB34B0">
        <w:rPr>
          <w:rFonts w:ascii="Times New Roman" w:hAnsi="Times New Roman" w:cs="Times New Roman"/>
          <w:sz w:val="24"/>
          <w:szCs w:val="24"/>
          <w:lang w:val="en-GB"/>
        </w:rPr>
        <w:t xml:space="preserve">Chen P, Li B, Ou-Yang L. Role of </w:t>
      </w:r>
      <w:proofErr w:type="spellStart"/>
      <w:r w:rsidRPr="00FB34B0">
        <w:rPr>
          <w:rFonts w:ascii="Times New Roman" w:hAnsi="Times New Roman" w:cs="Times New Roman"/>
          <w:sz w:val="24"/>
          <w:szCs w:val="24"/>
          <w:lang w:val="en-GB"/>
        </w:rPr>
        <w:t>estrogen</w:t>
      </w:r>
      <w:proofErr w:type="spellEnd"/>
      <w:r w:rsidRPr="00FB34B0">
        <w:rPr>
          <w:rFonts w:ascii="Times New Roman" w:hAnsi="Times New Roman" w:cs="Times New Roman"/>
          <w:sz w:val="24"/>
          <w:szCs w:val="24"/>
          <w:lang w:val="en-GB"/>
        </w:rPr>
        <w:t xml:space="preserve"> receptors in health and disease. </w:t>
      </w:r>
      <w:r w:rsidRPr="00FB34B0">
        <w:rPr>
          <w:rFonts w:ascii="Times New Roman" w:hAnsi="Times New Roman" w:cs="Times New Roman"/>
          <w:sz w:val="24"/>
          <w:szCs w:val="24"/>
        </w:rPr>
        <w:t xml:space="preserve">Front </w:t>
      </w:r>
      <w:proofErr w:type="spellStart"/>
      <w:r w:rsidRPr="00FB34B0">
        <w:rPr>
          <w:rFonts w:ascii="Times New Roman" w:hAnsi="Times New Roman" w:cs="Times New Roman"/>
          <w:sz w:val="24"/>
          <w:szCs w:val="24"/>
        </w:rPr>
        <w:t>Endocrinol</w:t>
      </w:r>
      <w:proofErr w:type="spellEnd"/>
      <w:r w:rsidRPr="00FB34B0">
        <w:rPr>
          <w:rFonts w:ascii="Times New Roman" w:hAnsi="Times New Roman" w:cs="Times New Roman"/>
          <w:sz w:val="24"/>
          <w:szCs w:val="24"/>
        </w:rPr>
        <w:t xml:space="preserve"> (Lausanne). 2022 </w:t>
      </w:r>
      <w:proofErr w:type="spellStart"/>
      <w:r w:rsidRPr="00FB34B0">
        <w:rPr>
          <w:rFonts w:ascii="Times New Roman" w:hAnsi="Times New Roman" w:cs="Times New Roman"/>
          <w:sz w:val="24"/>
          <w:szCs w:val="24"/>
        </w:rPr>
        <w:t>Aug</w:t>
      </w:r>
      <w:proofErr w:type="spellEnd"/>
      <w:r w:rsidRPr="00FB34B0">
        <w:rPr>
          <w:rFonts w:ascii="Times New Roman" w:hAnsi="Times New Roman" w:cs="Times New Roman"/>
          <w:sz w:val="24"/>
          <w:szCs w:val="24"/>
        </w:rPr>
        <w:t xml:space="preserve"> </w:t>
      </w:r>
      <w:proofErr w:type="gramStart"/>
      <w:r w:rsidRPr="00FB34B0">
        <w:rPr>
          <w:rFonts w:ascii="Times New Roman" w:hAnsi="Times New Roman" w:cs="Times New Roman"/>
          <w:sz w:val="24"/>
          <w:szCs w:val="24"/>
        </w:rPr>
        <w:t>18;13:839005</w:t>
      </w:r>
      <w:proofErr w:type="gramEnd"/>
      <w:r w:rsidRPr="00FB34B0">
        <w:rPr>
          <w:rFonts w:ascii="Times New Roman" w:hAnsi="Times New Roman" w:cs="Times New Roman"/>
          <w:sz w:val="24"/>
          <w:szCs w:val="24"/>
        </w:rPr>
        <w:t>.</w:t>
      </w:r>
    </w:p>
    <w:p w14:paraId="693835F5" w14:textId="77777777" w:rsidR="00C82F48" w:rsidRPr="00225A99" w:rsidRDefault="00C82F48" w:rsidP="00C82F48">
      <w:pPr>
        <w:spacing w:line="240" w:lineRule="auto"/>
        <w:jc w:val="both"/>
        <w:rPr>
          <w:rFonts w:ascii="Times New Roman" w:hAnsi="Times New Roman" w:cs="Times New Roman"/>
          <w:bCs/>
          <w:lang w:val="en-US"/>
        </w:rPr>
      </w:pPr>
    </w:p>
    <w:p w14:paraId="7CB52B30" w14:textId="77777777" w:rsidR="00D13890" w:rsidRDefault="00D13890"/>
    <w:sectPr w:rsidR="00D1389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164A8"/>
    <w:multiLevelType w:val="hybridMultilevel"/>
    <w:tmpl w:val="1EE6A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9276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F48"/>
    <w:rsid w:val="0079207C"/>
    <w:rsid w:val="00C82F48"/>
    <w:rsid w:val="00D13890"/>
    <w:rsid w:val="00D51A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8098E"/>
  <w15:chartTrackingRefBased/>
  <w15:docId w15:val="{766357CA-7DC3-4DA1-A043-A299635A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82F48"/>
    <w:rPr>
      <w:kern w:val="0"/>
      <w14:ligatures w14:val="none"/>
    </w:rPr>
  </w:style>
  <w:style w:type="paragraph" w:styleId="Titolo1">
    <w:name w:val="heading 1"/>
    <w:basedOn w:val="Normale"/>
    <w:next w:val="Normale"/>
    <w:link w:val="Titolo1Carattere"/>
    <w:uiPriority w:val="9"/>
    <w:qFormat/>
    <w:rsid w:val="00C82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82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82F4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82F4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82F4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82F4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82F4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82F4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82F4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82F4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82F4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82F4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82F4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82F4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82F4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82F4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82F4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82F48"/>
    <w:rPr>
      <w:rFonts w:eastAsiaTheme="majorEastAsia" w:cstheme="majorBidi"/>
      <w:color w:val="272727" w:themeColor="text1" w:themeTint="D8"/>
    </w:rPr>
  </w:style>
  <w:style w:type="paragraph" w:styleId="Titolo">
    <w:name w:val="Title"/>
    <w:basedOn w:val="Normale"/>
    <w:next w:val="Normale"/>
    <w:link w:val="TitoloCarattere"/>
    <w:uiPriority w:val="10"/>
    <w:qFormat/>
    <w:rsid w:val="00C82F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82F4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82F4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82F4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82F4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82F48"/>
    <w:rPr>
      <w:i/>
      <w:iCs/>
      <w:color w:val="404040" w:themeColor="text1" w:themeTint="BF"/>
    </w:rPr>
  </w:style>
  <w:style w:type="paragraph" w:styleId="Paragrafoelenco">
    <w:name w:val="List Paragraph"/>
    <w:basedOn w:val="Normale"/>
    <w:uiPriority w:val="34"/>
    <w:qFormat/>
    <w:rsid w:val="00C82F48"/>
    <w:pPr>
      <w:ind w:left="720"/>
      <w:contextualSpacing/>
    </w:pPr>
  </w:style>
  <w:style w:type="character" w:styleId="Enfasiintensa">
    <w:name w:val="Intense Emphasis"/>
    <w:basedOn w:val="Carpredefinitoparagrafo"/>
    <w:uiPriority w:val="21"/>
    <w:qFormat/>
    <w:rsid w:val="00C82F48"/>
    <w:rPr>
      <w:i/>
      <w:iCs/>
      <w:color w:val="0F4761" w:themeColor="accent1" w:themeShade="BF"/>
    </w:rPr>
  </w:style>
  <w:style w:type="paragraph" w:styleId="Citazioneintensa">
    <w:name w:val="Intense Quote"/>
    <w:basedOn w:val="Normale"/>
    <w:next w:val="Normale"/>
    <w:link w:val="CitazioneintensaCarattere"/>
    <w:uiPriority w:val="30"/>
    <w:qFormat/>
    <w:rsid w:val="00C82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82F48"/>
    <w:rPr>
      <w:i/>
      <w:iCs/>
      <w:color w:val="0F4761" w:themeColor="accent1" w:themeShade="BF"/>
    </w:rPr>
  </w:style>
  <w:style w:type="character" w:styleId="Riferimentointenso">
    <w:name w:val="Intense Reference"/>
    <w:basedOn w:val="Carpredefinitoparagrafo"/>
    <w:uiPriority w:val="32"/>
    <w:qFormat/>
    <w:rsid w:val="00C82F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1559</Words>
  <Characters>8890</Characters>
  <Application>Microsoft Office Word</Application>
  <DocSecurity>0</DocSecurity>
  <Lines>74</Lines>
  <Paragraphs>20</Paragraphs>
  <ScaleCrop>false</ScaleCrop>
  <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scimeca</dc:creator>
  <cp:keywords/>
  <dc:description/>
  <cp:lastModifiedBy>manuel scimeca</cp:lastModifiedBy>
  <cp:revision>1</cp:revision>
  <dcterms:created xsi:type="dcterms:W3CDTF">2025-11-19T09:56:00Z</dcterms:created>
  <dcterms:modified xsi:type="dcterms:W3CDTF">2025-11-19T09:56:00Z</dcterms:modified>
</cp:coreProperties>
</file>