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9AA31"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3240405" cy="2160270"/>
            <wp:effectExtent l="0" t="0" r="10795" b="11430"/>
            <wp:docPr id="9" name="图片 9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915E6"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Figure S1. cNMF rank selection in malignant osteosarcoma cells.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br w:type="textWrapping"/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Candidate ranks (k = 2</w:t>
      </w:r>
      <w:r>
        <w:rPr>
          <w:rFonts w:hint="eastAsia" w:ascii="Times New Roman" w:hAnsi="Times New Roman" w:cs="Times New Roman"/>
          <w:color w:val="C00000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13) were evaluated by stability and reconstruction error. Based on the balance between robustness, model fit, and biological interpretability, k = 5 was selected for downstream analysis.</w:t>
      </w:r>
    </w:p>
    <w:p w14:paraId="3D829BB8">
      <w:pPr>
        <w:spacing w:line="240" w:lineRule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drawing>
          <wp:inline distT="0" distB="0" distL="114300" distR="114300">
            <wp:extent cx="5267960" cy="6108065"/>
            <wp:effectExtent l="0" t="0" r="2540" b="635"/>
            <wp:docPr id="14" name="图片 14" descr="Figure S1-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 S1-Revis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11B9D">
      <w:pPr>
        <w:spacing w:line="240" w:lineRule="auto"/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color w:val="C00000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. Re-expression of ATF4 partially rescues the suppressive effects of ATF4 knockdown on clonogenicity and migration in OS cells</w:t>
      </w:r>
    </w:p>
    <w:p w14:paraId="66CECD34">
      <w:pPr>
        <w:spacing w:line="240" w:lineRule="auto"/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(A,B) Western blot validation of rescue efficiency in U2OS (A) and MG63 (B) cells. ATF4 protein expression was reduced by siATF4 and partially restored by co-transfection with the ATF4 overexpression construct; Tubulin served as a loading control.</w:t>
      </w:r>
      <w:r>
        <w:rPr>
          <w:rFonts w:hint="eastAsia" w:ascii="Times New Roman" w:hAnsi="Times New Roman" w:cs="Times New Roman"/>
          <w:color w:val="C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(C,E) Colony formation assays and quantification showing that ATF4 re-expression partially rescued the reduction in clonogenicity induced by ATF4 knockdown in U2OS (C) and MG63 (E) cells.</w:t>
      </w:r>
      <w:r>
        <w:rPr>
          <w:rFonts w:hint="eastAsia" w:ascii="Times New Roman" w:hAnsi="Times New Roman" w:cs="Times New Roman"/>
          <w:color w:val="C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(D,F) Transwell migration assays and quantification demonstrating that ATF4 re-expression partially restored the migratory capacity suppressed by ATF4 silencing in U2OS (D) and MG63 (F) cells.</w:t>
      </w:r>
      <w:r>
        <w:rPr>
          <w:rFonts w:hint="eastAsia" w:ascii="Times New Roman" w:hAnsi="Times New Roman" w:cs="Times New Roman"/>
          <w:color w:val="C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C00000"/>
          <w:sz w:val="21"/>
          <w:szCs w:val="21"/>
          <w:lang w:val="en-US" w:eastAsia="zh-CN"/>
        </w:rPr>
        <w:t>Data are presented as mean ± SD from three independent experiments. Statistical significance was determined by one-way ANOVA followed by Tukey’s multiple-comparison test.</w:t>
      </w:r>
    </w:p>
    <w:p w14:paraId="468B27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A1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2026-03-26T07:41:33Z</dcterms:created>
  <dc:creator>张玺</dc:creator>
  <cp:lastModifiedBy>少甜多辣和少辣多甜</cp:lastModifiedBy>
  <dcterms:modified xsi:type="dcterms:W3CDTF">2026-03-26T07:41:57Z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eyJoZGlkIjoiOTAzZTNkYTgyYmI2Y2RmYTU1NGZhMzViM2FiMmRhZjEiLCJ1c2VySWQiOiIzODQ1NTE1NjAifQ==</vt:lpwstr>
  </property>
  <property fmtid="{D5CDD505-2E9C-101B-9397-08002B2CF9AE}" pid="4" name="ICV">
    <vt:lpwstr>4BF2D042C0654C449717497ECC676BF5_12</vt:lpwstr>
  </property>
</Properties>
</file>