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D34" w:rsidRDefault="00102D34">
      <w:pPr>
        <w:rPr>
          <w:b/>
          <w:sz w:val="28"/>
        </w:rPr>
      </w:pPr>
      <w:r>
        <w:rPr>
          <w:b/>
          <w:sz w:val="28"/>
        </w:rPr>
        <w:t>Additional file 1</w:t>
      </w:r>
    </w:p>
    <w:p w:rsidR="00F43552" w:rsidRDefault="00FF5ECD">
      <w:pPr>
        <w:rPr>
          <w:b/>
          <w:sz w:val="28"/>
        </w:rPr>
      </w:pPr>
      <w:r w:rsidRPr="00FF5ECD">
        <w:rPr>
          <w:b/>
          <w:sz w:val="28"/>
        </w:rPr>
        <w:t>Web appendix containing supporting information</w:t>
      </w:r>
    </w:p>
    <w:p w:rsidR="003418B9" w:rsidRDefault="003418B9" w:rsidP="00F43552">
      <w:pPr>
        <w:spacing w:after="0" w:line="480" w:lineRule="auto"/>
        <w:rPr>
          <w:rFonts w:ascii="Calibri" w:hAnsi="Calibri"/>
          <w:b/>
          <w:sz w:val="24"/>
        </w:rPr>
      </w:pPr>
      <w:r>
        <w:rPr>
          <w:rFonts w:ascii="Calibri" w:hAnsi="Calibri"/>
          <w:b/>
          <w:sz w:val="24"/>
        </w:rPr>
        <w:t>Details of cost and cost-effectiveness analysis</w:t>
      </w:r>
    </w:p>
    <w:p w:rsidR="003418B9" w:rsidRPr="00EE4327" w:rsidRDefault="003418B9" w:rsidP="00F43552">
      <w:pPr>
        <w:tabs>
          <w:tab w:val="num" w:pos="720"/>
        </w:tabs>
        <w:spacing w:line="480" w:lineRule="auto"/>
        <w:rPr>
          <w:rFonts w:ascii="Calibri" w:hAnsi="Calibri" w:cs="Calibri"/>
        </w:rPr>
      </w:pPr>
      <w:r>
        <w:rPr>
          <w:rFonts w:ascii="Calibri" w:hAnsi="Calibri" w:cs="Calibri"/>
        </w:rPr>
        <w:t xml:space="preserve">Standard methods for collecting cost data for the specific components of the work will be used to then summarize intervention costs. </w:t>
      </w:r>
      <w:r w:rsidRPr="00EE4327">
        <w:rPr>
          <w:rFonts w:ascii="Calibri" w:hAnsi="Calibri" w:cs="Calibri"/>
        </w:rPr>
        <w:t>Cost-effectiveness calculations will be undertaken utilizing cost data collected as above as well as the findings of the study evaluation on the effectiveness of the intervention. The primary cost</w:t>
      </w:r>
      <w:r w:rsidR="002B0E0C">
        <w:rPr>
          <w:rFonts w:ascii="Calibri" w:hAnsi="Calibri" w:cs="Calibri"/>
        </w:rPr>
        <w:t>-</w:t>
      </w:r>
      <w:r w:rsidRPr="00EE4327">
        <w:rPr>
          <w:rFonts w:ascii="Calibri" w:hAnsi="Calibri" w:cs="Calibri"/>
        </w:rPr>
        <w:t>effectiveness outcome will be the calculation of the Incremental Cost</w:t>
      </w:r>
      <w:r w:rsidR="002B0E0C">
        <w:rPr>
          <w:rFonts w:ascii="Calibri" w:hAnsi="Calibri" w:cs="Calibri"/>
        </w:rPr>
        <w:noBreakHyphen/>
      </w:r>
      <w:r w:rsidRPr="00EE4327">
        <w:rPr>
          <w:rFonts w:ascii="Calibri" w:hAnsi="Calibri" w:cs="Calibri"/>
        </w:rPr>
        <w:t xml:space="preserve">Effectiveness Ratios (ICER) comparing the cost-effectiveness of </w:t>
      </w:r>
      <w:r w:rsidR="00CB033D">
        <w:rPr>
          <w:rFonts w:ascii="Calibri" w:hAnsi="Calibri" w:cs="Calibri"/>
        </w:rPr>
        <w:t>mass drug administration (</w:t>
      </w:r>
      <w:r>
        <w:rPr>
          <w:rFonts w:ascii="Calibri" w:hAnsi="Calibri" w:cs="Calibri"/>
        </w:rPr>
        <w:t>MDA</w:t>
      </w:r>
      <w:r w:rsidR="00CB033D">
        <w:rPr>
          <w:rFonts w:ascii="Calibri" w:hAnsi="Calibri" w:cs="Calibri"/>
        </w:rPr>
        <w:t>)</w:t>
      </w:r>
      <w:r w:rsidRPr="00EE4327">
        <w:rPr>
          <w:rFonts w:ascii="Calibri" w:hAnsi="Calibri" w:cs="Calibri"/>
        </w:rPr>
        <w:t xml:space="preserve"> to the </w:t>
      </w:r>
      <w:r>
        <w:rPr>
          <w:rFonts w:ascii="Calibri" w:hAnsi="Calibri" w:cs="Calibri"/>
        </w:rPr>
        <w:t>standard of care (</w:t>
      </w:r>
      <w:proofErr w:type="spellStart"/>
      <w:r>
        <w:rPr>
          <w:rFonts w:ascii="Calibri" w:hAnsi="Calibri" w:cs="Calibri"/>
        </w:rPr>
        <w:t>SoC</w:t>
      </w:r>
      <w:proofErr w:type="spellEnd"/>
      <w:r>
        <w:rPr>
          <w:rFonts w:ascii="Calibri" w:hAnsi="Calibri" w:cs="Calibri"/>
        </w:rPr>
        <w:t>)</w:t>
      </w:r>
      <w:r w:rsidRPr="00EE4327">
        <w:rPr>
          <w:rFonts w:ascii="Calibri" w:hAnsi="Calibri" w:cs="Calibri"/>
        </w:rPr>
        <w:t xml:space="preserve"> and the </w:t>
      </w:r>
      <w:proofErr w:type="spellStart"/>
      <w:r w:rsidRPr="00EE4327">
        <w:rPr>
          <w:rFonts w:ascii="Calibri" w:hAnsi="Calibri" w:cs="Calibri"/>
        </w:rPr>
        <w:t>ICER</w:t>
      </w:r>
      <w:proofErr w:type="spellEnd"/>
      <w:r w:rsidRPr="00EE4327">
        <w:rPr>
          <w:rFonts w:ascii="Calibri" w:hAnsi="Calibri" w:cs="Calibri"/>
        </w:rPr>
        <w:t xml:space="preserve"> of </w:t>
      </w:r>
      <w:r w:rsidR="00CB033D">
        <w:rPr>
          <w:rFonts w:ascii="Calibri" w:hAnsi="Calibri" w:cs="Calibri"/>
        </w:rPr>
        <w:t>focal mass drug administration (</w:t>
      </w:r>
      <w:r>
        <w:rPr>
          <w:rFonts w:ascii="Calibri" w:hAnsi="Calibri" w:cs="Calibri"/>
        </w:rPr>
        <w:t>fMDA</w:t>
      </w:r>
      <w:r w:rsidR="00CB033D">
        <w:rPr>
          <w:rFonts w:ascii="Calibri" w:hAnsi="Calibri" w:cs="Calibri"/>
        </w:rPr>
        <w:t>)</w:t>
      </w:r>
      <w:r w:rsidRPr="00EE4327">
        <w:rPr>
          <w:rFonts w:ascii="Calibri" w:hAnsi="Calibri" w:cs="Calibri"/>
        </w:rPr>
        <w:t xml:space="preserve"> alone vs. </w:t>
      </w:r>
      <w:proofErr w:type="spellStart"/>
      <w:r w:rsidRPr="00EE4327">
        <w:rPr>
          <w:rFonts w:ascii="Calibri" w:hAnsi="Calibri" w:cs="Calibri"/>
        </w:rPr>
        <w:t>SoC.</w:t>
      </w:r>
      <w:proofErr w:type="spellEnd"/>
      <w:r w:rsidRPr="00EE4327">
        <w:rPr>
          <w:rFonts w:ascii="Calibri" w:hAnsi="Calibri" w:cs="Calibri"/>
        </w:rPr>
        <w:t xml:space="preserve"> Secondary outcomes will include the ICER of </w:t>
      </w:r>
      <w:r>
        <w:rPr>
          <w:rFonts w:ascii="Calibri" w:hAnsi="Calibri" w:cs="Calibri"/>
        </w:rPr>
        <w:t>MDA</w:t>
      </w:r>
      <w:r w:rsidRPr="00EE4327">
        <w:rPr>
          <w:rFonts w:ascii="Calibri" w:hAnsi="Calibri" w:cs="Calibri"/>
        </w:rPr>
        <w:t xml:space="preserve"> vs. </w:t>
      </w:r>
      <w:r>
        <w:rPr>
          <w:rFonts w:ascii="Calibri" w:hAnsi="Calibri" w:cs="Calibri"/>
        </w:rPr>
        <w:t>fMDA</w:t>
      </w:r>
      <w:r w:rsidRPr="00EE4327">
        <w:rPr>
          <w:rFonts w:ascii="Calibri" w:hAnsi="Calibri" w:cs="Calibri"/>
        </w:rPr>
        <w:t xml:space="preserve"> alone, and the stratified analysis of all </w:t>
      </w:r>
      <w:r w:rsidR="002B0E0C">
        <w:rPr>
          <w:rFonts w:ascii="Calibri" w:hAnsi="Calibri" w:cs="Calibri"/>
        </w:rPr>
        <w:t>three</w:t>
      </w:r>
      <w:r w:rsidRPr="00EE4327">
        <w:rPr>
          <w:rFonts w:ascii="Calibri" w:hAnsi="Calibri" w:cs="Calibri"/>
        </w:rPr>
        <w:t xml:space="preserve"> previously listed outcomes by high and low prevalence settings. </w:t>
      </w:r>
      <w:r>
        <w:rPr>
          <w:rFonts w:ascii="Calibri" w:hAnsi="Calibri" w:cs="Calibri"/>
        </w:rPr>
        <w:t>Further details of the cost and cost</w:t>
      </w:r>
      <w:r w:rsidR="002B0E0C">
        <w:rPr>
          <w:rFonts w:ascii="Calibri" w:hAnsi="Calibri" w:cs="Calibri"/>
        </w:rPr>
        <w:t>-</w:t>
      </w:r>
      <w:r>
        <w:rPr>
          <w:rFonts w:ascii="Calibri" w:hAnsi="Calibri" w:cs="Calibri"/>
        </w:rPr>
        <w:t>effectiveness analysis are presented in th</w:t>
      </w:r>
      <w:r w:rsidR="005E22E1">
        <w:rPr>
          <w:rFonts w:ascii="Calibri" w:hAnsi="Calibri" w:cs="Calibri"/>
        </w:rPr>
        <w:t xml:space="preserve">is </w:t>
      </w:r>
      <w:r>
        <w:rPr>
          <w:rFonts w:ascii="Calibri" w:hAnsi="Calibri" w:cs="Calibri"/>
        </w:rPr>
        <w:t xml:space="preserve">appendix. </w:t>
      </w:r>
      <w:r w:rsidRPr="00EE4327">
        <w:rPr>
          <w:rFonts w:ascii="Calibri" w:hAnsi="Calibri" w:cs="Calibri"/>
        </w:rPr>
        <w:t>The effect estimates will be derived in primary analysis using the effectiveness estimates on incidence available from the cohort study. Secondary effect estimates will be derived from passive HF incidence data. The general form of the equation for the calculation of ICERs is as follows:</w:t>
      </w:r>
    </w:p>
    <w:p w:rsidR="003418B9" w:rsidRPr="00EE4327" w:rsidRDefault="003418B9" w:rsidP="00F43552">
      <w:pPr>
        <w:spacing w:line="480" w:lineRule="auto"/>
        <w:rPr>
          <w:rFonts w:ascii="Calibri" w:hAnsi="Calibri" w:cs="Calibri"/>
        </w:rPr>
      </w:pPr>
      <m:oMath>
        <m:r>
          <w:rPr>
            <w:rFonts w:ascii="Cambria Math" w:hAnsi="Cambria Math" w:cs="Calibri"/>
          </w:rPr>
          <m:t>ICER=</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C</m:t>
                </m:r>
              </m:e>
              <m:sub>
                <m:r>
                  <w:rPr>
                    <w:rFonts w:ascii="Cambria Math" w:hAnsi="Cambria Math" w:cs="Calibri"/>
                  </w:rPr>
                  <m:t>MDA+CP</m:t>
                </m:r>
              </m:sub>
            </m:sSub>
            <m:r>
              <w:rPr>
                <w:rFonts w:ascii="Cambria Math" w:hAnsi="Cambria Math" w:cs="Calibri"/>
              </w:rPr>
              <m:t>-</m:t>
            </m:r>
            <m:sSub>
              <m:sSubPr>
                <m:ctrlPr>
                  <w:rPr>
                    <w:rFonts w:ascii="Cambria Math" w:hAnsi="Cambria Math" w:cs="Calibri"/>
                    <w:i/>
                  </w:rPr>
                </m:ctrlPr>
              </m:sSubPr>
              <m:e>
                <m:r>
                  <w:rPr>
                    <w:rFonts w:ascii="Cambria Math" w:hAnsi="Cambria Math" w:cs="Calibri"/>
                  </w:rPr>
                  <m:t>C</m:t>
                </m:r>
              </m:e>
              <m:sub>
                <m:r>
                  <w:rPr>
                    <w:rFonts w:ascii="Cambria Math" w:hAnsi="Cambria Math" w:cs="Calibri"/>
                  </w:rPr>
                  <m:t>SoC</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MDA+CP</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SoC</m:t>
                </m:r>
              </m:sub>
            </m:sSub>
          </m:den>
        </m:f>
      </m:oMath>
      <w:r w:rsidRPr="00EE4327">
        <w:rPr>
          <w:rFonts w:ascii="Calibri" w:hAnsi="Calibri" w:cs="Calibri"/>
        </w:rPr>
        <w:t>.</w:t>
      </w:r>
    </w:p>
    <w:p w:rsidR="003418B9" w:rsidRPr="00EE4327" w:rsidRDefault="003418B9" w:rsidP="00F43552">
      <w:pPr>
        <w:tabs>
          <w:tab w:val="num" w:pos="720"/>
        </w:tabs>
        <w:spacing w:line="480" w:lineRule="auto"/>
        <w:rPr>
          <w:rFonts w:ascii="Calibri" w:hAnsi="Calibri" w:cs="Calibri"/>
        </w:rPr>
      </w:pPr>
      <w:r w:rsidRPr="00EE4327">
        <w:rPr>
          <w:rFonts w:ascii="Calibri" w:hAnsi="Calibri" w:cs="Calibri"/>
        </w:rPr>
        <w:t xml:space="preserve">Where </w:t>
      </w:r>
      <w:r w:rsidRPr="008C0387">
        <w:rPr>
          <w:rFonts w:ascii="Calibri" w:hAnsi="Calibri" w:cs="Calibri"/>
        </w:rPr>
        <w:t xml:space="preserve">CMDA </w:t>
      </w:r>
      <w:r w:rsidRPr="00EE4327">
        <w:rPr>
          <w:rFonts w:ascii="Calibri" w:hAnsi="Calibri" w:cs="Calibri"/>
        </w:rPr>
        <w:t xml:space="preserve">is the total cost per person of providing </w:t>
      </w:r>
      <w:r>
        <w:rPr>
          <w:rFonts w:ascii="Calibri" w:hAnsi="Calibri" w:cs="Calibri"/>
        </w:rPr>
        <w:t>MDA</w:t>
      </w:r>
      <w:r w:rsidRPr="00EE4327">
        <w:rPr>
          <w:rFonts w:ascii="Calibri" w:hAnsi="Calibri" w:cs="Calibri"/>
        </w:rPr>
        <w:t xml:space="preserve"> to the study population, </w:t>
      </w:r>
      <w:proofErr w:type="spellStart"/>
      <w:r w:rsidRPr="008C0387">
        <w:rPr>
          <w:rFonts w:ascii="Calibri" w:hAnsi="Calibri" w:cs="Calibri"/>
        </w:rPr>
        <w:t>CSoC</w:t>
      </w:r>
      <w:proofErr w:type="spellEnd"/>
      <w:r w:rsidRPr="008C0387">
        <w:rPr>
          <w:rFonts w:ascii="Calibri" w:hAnsi="Calibri" w:cs="Calibri"/>
        </w:rPr>
        <w:t xml:space="preserve"> </w:t>
      </w:r>
      <w:r w:rsidRPr="00EE4327">
        <w:rPr>
          <w:rFonts w:ascii="Calibri" w:hAnsi="Calibri" w:cs="Calibri"/>
        </w:rPr>
        <w:t xml:space="preserve">is the total cost per person of providing the </w:t>
      </w:r>
      <w:proofErr w:type="spellStart"/>
      <w:r w:rsidRPr="00EE4327">
        <w:rPr>
          <w:rFonts w:ascii="Calibri" w:hAnsi="Calibri" w:cs="Calibri"/>
        </w:rPr>
        <w:t>SoC</w:t>
      </w:r>
      <w:proofErr w:type="spellEnd"/>
      <w:r w:rsidRPr="00EE4327">
        <w:rPr>
          <w:rFonts w:ascii="Calibri" w:hAnsi="Calibri" w:cs="Calibri"/>
        </w:rPr>
        <w:t xml:space="preserve"> intervention to the study population, </w:t>
      </w:r>
      <w:r w:rsidRPr="008C0387">
        <w:rPr>
          <w:rFonts w:ascii="Calibri" w:hAnsi="Calibri" w:cs="Calibri"/>
        </w:rPr>
        <w:t>EMDA</w:t>
      </w:r>
      <w:r w:rsidRPr="00EE4327">
        <w:rPr>
          <w:rFonts w:ascii="Calibri" w:hAnsi="Calibri" w:cs="Calibri"/>
        </w:rPr>
        <w:t xml:space="preserve"> is the effect in terms of infections averted per person year in the </w:t>
      </w:r>
      <w:proofErr w:type="spellStart"/>
      <w:r>
        <w:rPr>
          <w:rFonts w:ascii="Calibri" w:hAnsi="Calibri" w:cs="Calibri"/>
        </w:rPr>
        <w:t>MDA</w:t>
      </w:r>
      <w:proofErr w:type="spellEnd"/>
      <w:r w:rsidRPr="00EE4327">
        <w:rPr>
          <w:rFonts w:ascii="Calibri" w:hAnsi="Calibri" w:cs="Calibri"/>
        </w:rPr>
        <w:t xml:space="preserve"> arm and </w:t>
      </w:r>
      <w:proofErr w:type="spellStart"/>
      <w:r w:rsidRPr="008C0387">
        <w:rPr>
          <w:rFonts w:ascii="Calibri" w:hAnsi="Calibri" w:cs="Calibri"/>
        </w:rPr>
        <w:t>ESoC</w:t>
      </w:r>
      <w:proofErr w:type="spellEnd"/>
      <w:r w:rsidRPr="008C0387">
        <w:rPr>
          <w:rFonts w:ascii="Calibri" w:hAnsi="Calibri" w:cs="Calibri"/>
        </w:rPr>
        <w:t xml:space="preserve"> </w:t>
      </w:r>
      <w:r w:rsidRPr="00EE4327">
        <w:rPr>
          <w:rFonts w:ascii="Calibri" w:hAnsi="Calibri" w:cs="Calibri"/>
        </w:rPr>
        <w:t xml:space="preserve">is the effect in terms of infections averted per person year in the </w:t>
      </w:r>
      <w:proofErr w:type="spellStart"/>
      <w:r w:rsidRPr="00EE4327">
        <w:rPr>
          <w:rFonts w:ascii="Calibri" w:hAnsi="Calibri" w:cs="Calibri"/>
        </w:rPr>
        <w:t>SoC</w:t>
      </w:r>
      <w:proofErr w:type="spellEnd"/>
      <w:r w:rsidRPr="00EE4327">
        <w:rPr>
          <w:rFonts w:ascii="Calibri" w:hAnsi="Calibri" w:cs="Calibri"/>
        </w:rPr>
        <w:t xml:space="preserve"> arm. In the </w:t>
      </w:r>
      <w:proofErr w:type="spellStart"/>
      <w:r w:rsidRPr="00EE4327">
        <w:rPr>
          <w:rFonts w:ascii="Calibri" w:hAnsi="Calibri" w:cs="Calibri"/>
        </w:rPr>
        <w:t>SoC</w:t>
      </w:r>
      <w:proofErr w:type="spellEnd"/>
      <w:r w:rsidRPr="00EE4327">
        <w:rPr>
          <w:rFonts w:ascii="Calibri" w:hAnsi="Calibri" w:cs="Calibri"/>
        </w:rPr>
        <w:t xml:space="preserve"> comparisons both </w:t>
      </w:r>
      <w:proofErr w:type="spellStart"/>
      <w:r w:rsidRPr="008C0387">
        <w:rPr>
          <w:rFonts w:ascii="Calibri" w:hAnsi="Calibri" w:cs="Calibri"/>
        </w:rPr>
        <w:t>CSoC</w:t>
      </w:r>
      <w:proofErr w:type="spellEnd"/>
      <w:r w:rsidRPr="00EE4327">
        <w:rPr>
          <w:rFonts w:ascii="Calibri" w:hAnsi="Calibri" w:cs="Calibri"/>
        </w:rPr>
        <w:t xml:space="preserve"> and </w:t>
      </w:r>
      <w:proofErr w:type="spellStart"/>
      <w:r w:rsidRPr="008C0387">
        <w:rPr>
          <w:rFonts w:ascii="Calibri" w:hAnsi="Calibri" w:cs="Calibri"/>
        </w:rPr>
        <w:t>ESoC</w:t>
      </w:r>
      <w:proofErr w:type="spellEnd"/>
      <w:r w:rsidRPr="008C0387">
        <w:rPr>
          <w:rFonts w:ascii="Calibri" w:hAnsi="Calibri" w:cs="Calibri"/>
        </w:rPr>
        <w:t xml:space="preserve"> </w:t>
      </w:r>
      <w:r w:rsidRPr="00EE4327">
        <w:rPr>
          <w:rFonts w:ascii="Calibri" w:hAnsi="Calibri" w:cs="Calibri"/>
        </w:rPr>
        <w:t xml:space="preserve">are generally expected to be zero, and thus in these comparisons the above equation will reduce to the simple formulation: </w:t>
      </w:r>
    </w:p>
    <w:p w:rsidR="003418B9" w:rsidRPr="00EE4327" w:rsidRDefault="003418B9" w:rsidP="00F43552">
      <w:pPr>
        <w:spacing w:line="480" w:lineRule="auto"/>
        <w:rPr>
          <w:rFonts w:ascii="Calibri" w:hAnsi="Calibri" w:cs="Calibri"/>
        </w:rPr>
      </w:pPr>
      <m:oMath>
        <m:r>
          <w:rPr>
            <w:rFonts w:ascii="Cambria Math" w:hAnsi="Cambria Math" w:cs="Calibri"/>
          </w:rPr>
          <m:t>ICER=</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C</m:t>
                </m:r>
              </m:e>
              <m:sub>
                <m:r>
                  <w:rPr>
                    <w:rFonts w:ascii="Cambria Math" w:hAnsi="Cambria Math" w:cs="Calibri"/>
                  </w:rPr>
                  <m:t>MDA+CP</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MDA+CP</m:t>
                </m:r>
              </m:sub>
            </m:sSub>
          </m:den>
        </m:f>
      </m:oMath>
      <w:r w:rsidRPr="00EE4327">
        <w:rPr>
          <w:rFonts w:ascii="Calibri" w:hAnsi="Calibri" w:cs="Calibri"/>
        </w:rPr>
        <w:t>.</w:t>
      </w:r>
    </w:p>
    <w:p w:rsidR="003418B9" w:rsidRDefault="003418B9" w:rsidP="00F43552">
      <w:pPr>
        <w:spacing w:after="240" w:line="480" w:lineRule="auto"/>
        <w:textAlignment w:val="baseline"/>
        <w:rPr>
          <w:rFonts w:eastAsia="Times New Roman" w:cstheme="minorHAnsi"/>
          <w:b/>
        </w:rPr>
      </w:pPr>
    </w:p>
    <w:p w:rsidR="00AF3175" w:rsidRPr="00AF3175" w:rsidRDefault="00AF3175" w:rsidP="00F43552">
      <w:pPr>
        <w:spacing w:after="0" w:line="480" w:lineRule="auto"/>
        <w:rPr>
          <w:rFonts w:ascii="Calibri" w:hAnsi="Calibri"/>
          <w:b/>
          <w:sz w:val="24"/>
        </w:rPr>
      </w:pPr>
      <w:bookmarkStart w:id="0" w:name="_Toc251435240"/>
      <w:bookmarkStart w:id="1" w:name="_Toc388457672"/>
      <w:r w:rsidRPr="00AF3175">
        <w:rPr>
          <w:rFonts w:ascii="Calibri" w:hAnsi="Calibri"/>
          <w:b/>
          <w:sz w:val="24"/>
        </w:rPr>
        <w:t xml:space="preserve">Assessment of adherence and parasite clearance with the </w:t>
      </w:r>
      <w:r w:rsidR="00CB033D">
        <w:rPr>
          <w:rFonts w:ascii="Calibri" w:hAnsi="Calibri"/>
          <w:b/>
          <w:sz w:val="24"/>
        </w:rPr>
        <w:t>dihydroartemisinin – piperaquine (</w:t>
      </w:r>
      <w:r w:rsidRPr="00AF3175">
        <w:rPr>
          <w:rFonts w:ascii="Calibri" w:hAnsi="Calibri"/>
          <w:b/>
          <w:sz w:val="24"/>
        </w:rPr>
        <w:t>DHAp</w:t>
      </w:r>
      <w:r w:rsidR="00CB033D">
        <w:rPr>
          <w:rFonts w:ascii="Calibri" w:hAnsi="Calibri"/>
          <w:b/>
          <w:sz w:val="24"/>
        </w:rPr>
        <w:t>)</w:t>
      </w:r>
      <w:r w:rsidRPr="00AF3175">
        <w:rPr>
          <w:rFonts w:ascii="Calibri" w:hAnsi="Calibri"/>
          <w:b/>
          <w:sz w:val="24"/>
        </w:rPr>
        <w:t xml:space="preserve"> regimen given during the fMDA and MDA interventions</w:t>
      </w:r>
      <w:bookmarkEnd w:id="0"/>
      <w:bookmarkEnd w:id="1"/>
      <w:r w:rsidRPr="00AF3175">
        <w:rPr>
          <w:rFonts w:ascii="Calibri" w:hAnsi="Calibri"/>
          <w:b/>
          <w:sz w:val="24"/>
        </w:rPr>
        <w:t xml:space="preserve"> </w:t>
      </w:r>
    </w:p>
    <w:p w:rsidR="00FF5623" w:rsidRDefault="00AF3175" w:rsidP="00F43552">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D</w:t>
      </w:r>
      <w:r w:rsidR="005E22E1">
        <w:rPr>
          <w:rFonts w:ascii="Calibri" w:eastAsia="MS Mincho" w:hAnsi="Calibri" w:cs="Calibri"/>
          <w:sz w:val="24"/>
          <w:szCs w:val="24"/>
          <w:lang w:eastAsia="ja-JP"/>
        </w:rPr>
        <w:t>irectly observed treatment (D</w:t>
      </w:r>
      <w:r w:rsidRPr="00BC2955">
        <w:rPr>
          <w:rFonts w:ascii="Calibri" w:eastAsia="MS Mincho" w:hAnsi="Calibri" w:cs="Calibri"/>
          <w:sz w:val="24"/>
          <w:szCs w:val="24"/>
          <w:lang w:eastAsia="ja-JP"/>
        </w:rPr>
        <w:t>OT</w:t>
      </w:r>
      <w:r w:rsidR="005E22E1">
        <w:rPr>
          <w:rFonts w:ascii="Calibri" w:eastAsia="MS Mincho" w:hAnsi="Calibri" w:cs="Calibri"/>
          <w:sz w:val="24"/>
          <w:szCs w:val="24"/>
          <w:lang w:eastAsia="ja-JP"/>
        </w:rPr>
        <w:t>)</w:t>
      </w:r>
      <w:r w:rsidRPr="00BC2955">
        <w:rPr>
          <w:rFonts w:ascii="Calibri" w:eastAsia="MS Mincho" w:hAnsi="Calibri" w:cs="Calibri"/>
          <w:sz w:val="24"/>
          <w:szCs w:val="24"/>
          <w:lang w:eastAsia="ja-JP"/>
        </w:rPr>
        <w:t xml:space="preserve"> will be used to maximize adherence with the prescribed DHAp among all individuals in households with a member having a positive </w:t>
      </w:r>
      <w:r w:rsidR="00CB033D">
        <w:rPr>
          <w:rFonts w:ascii="Calibri" w:eastAsia="MS Mincho" w:hAnsi="Calibri" w:cs="Calibri"/>
          <w:sz w:val="24"/>
          <w:szCs w:val="24"/>
          <w:lang w:eastAsia="ja-JP"/>
        </w:rPr>
        <w:t>rapid diagnostic test (</w:t>
      </w:r>
      <w:r w:rsidRPr="00BC2955">
        <w:rPr>
          <w:rFonts w:ascii="Calibri" w:eastAsia="MS Mincho" w:hAnsi="Calibri" w:cs="Calibri"/>
          <w:sz w:val="24"/>
          <w:szCs w:val="24"/>
          <w:lang w:eastAsia="ja-JP"/>
        </w:rPr>
        <w:t>RDT</w:t>
      </w:r>
      <w:r w:rsidR="00CB033D">
        <w:rPr>
          <w:rFonts w:ascii="Calibri" w:eastAsia="MS Mincho" w:hAnsi="Calibri" w:cs="Calibri"/>
          <w:sz w:val="24"/>
          <w:szCs w:val="24"/>
          <w:lang w:eastAsia="ja-JP"/>
        </w:rPr>
        <w:t>)</w:t>
      </w:r>
      <w:r w:rsidRPr="00BC2955">
        <w:rPr>
          <w:rFonts w:ascii="Calibri" w:eastAsia="MS Mincho" w:hAnsi="Calibri" w:cs="Calibri"/>
          <w:sz w:val="24"/>
          <w:szCs w:val="24"/>
          <w:lang w:eastAsia="ja-JP"/>
        </w:rPr>
        <w:t xml:space="preserve"> participating in the fMDA and MDA interventions. Obtaining high adherence with taking a full course of DHAp is critical to maximizing the effectiveness of the fMDA and MDA interventions for several important reasons. First, if a full course of DHAp is not taken, the malaria parasites may not be cleared and the individual will remain infected and will also remain infective for onward transmission.</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And second, the chemoprevention properties of the fMDA and MDA intervention rely on having as much DHAp in the population as possible to prevent individuals from being infected from an infectious mosquito bite.</w:t>
      </w:r>
      <w:r w:rsidR="00CB033D">
        <w:rPr>
          <w:rFonts w:ascii="Calibri" w:eastAsia="MS Mincho" w:hAnsi="Calibri" w:cs="Calibri"/>
          <w:sz w:val="24"/>
          <w:szCs w:val="24"/>
          <w:lang w:eastAsia="ja-JP"/>
        </w:rPr>
        <w:t xml:space="preserve">   </w:t>
      </w:r>
    </w:p>
    <w:p w:rsidR="0005568E" w:rsidRPr="00BC2955" w:rsidRDefault="0005568E" w:rsidP="00F43552">
      <w:pPr>
        <w:tabs>
          <w:tab w:val="num" w:pos="720"/>
        </w:tabs>
        <w:spacing w:after="0" w:line="480" w:lineRule="auto"/>
        <w:rPr>
          <w:rFonts w:ascii="Calibri" w:eastAsia="MS Mincho" w:hAnsi="Calibri" w:cs="Calibri"/>
          <w:sz w:val="24"/>
          <w:szCs w:val="24"/>
          <w:lang w:eastAsia="ja-JP"/>
        </w:rPr>
      </w:pPr>
    </w:p>
    <w:p w:rsidR="00AF3175" w:rsidRPr="001C2964" w:rsidRDefault="00AF3175" w:rsidP="00F43552">
      <w:pPr>
        <w:spacing w:after="0" w:line="480" w:lineRule="auto"/>
        <w:textAlignment w:val="baseline"/>
        <w:rPr>
          <w:rFonts w:eastAsia="Times New Roman" w:cstheme="minorHAnsi"/>
          <w:b/>
          <w:i/>
          <w:sz w:val="24"/>
          <w:szCs w:val="24"/>
        </w:rPr>
      </w:pPr>
      <w:r w:rsidRPr="001C2964">
        <w:rPr>
          <w:rFonts w:eastAsia="Times New Roman" w:cstheme="minorHAnsi"/>
          <w:b/>
          <w:i/>
          <w:sz w:val="24"/>
          <w:szCs w:val="24"/>
        </w:rPr>
        <w:t>Implementation design</w:t>
      </w:r>
    </w:p>
    <w:p w:rsidR="00FF5623" w:rsidRDefault="00AF3175" w:rsidP="00F43552">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Individuals ≥</w:t>
      </w:r>
      <w:r w:rsidR="00206890">
        <w:rPr>
          <w:rFonts w:ascii="Calibri" w:eastAsia="MS Mincho" w:hAnsi="Calibri" w:cs="Calibri"/>
          <w:sz w:val="24"/>
          <w:szCs w:val="24"/>
          <w:lang w:eastAsia="ja-JP"/>
        </w:rPr>
        <w:t>three</w:t>
      </w:r>
      <w:r w:rsidR="00206890" w:rsidRPr="00BC2955">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months old enrolled in the cohort study at round 1 in the fMDA and MDA areas will be used to: 1) assess the level of adherence with the prescribed DHAp antimalarial regimen; and 2) assess the parasite clearance following DHAp.</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The study is nested within the cohort study enrollment at round 1 of the fMDA and MDA interventions.</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 </w:t>
      </w:r>
    </w:p>
    <w:p w:rsidR="0005568E" w:rsidRPr="00BC2955" w:rsidRDefault="0005568E" w:rsidP="00F43552">
      <w:pPr>
        <w:tabs>
          <w:tab w:val="num" w:pos="720"/>
        </w:tabs>
        <w:spacing w:after="0" w:line="480" w:lineRule="auto"/>
        <w:rPr>
          <w:rFonts w:ascii="Calibri" w:eastAsia="MS Mincho" w:hAnsi="Calibri" w:cs="Calibri"/>
          <w:sz w:val="24"/>
          <w:szCs w:val="24"/>
          <w:lang w:eastAsia="ja-JP"/>
        </w:rPr>
      </w:pPr>
    </w:p>
    <w:p w:rsidR="00AF3175" w:rsidRPr="001C2964" w:rsidRDefault="00AF3175" w:rsidP="00F43552">
      <w:pPr>
        <w:spacing w:after="0" w:line="480" w:lineRule="auto"/>
        <w:textAlignment w:val="baseline"/>
        <w:rPr>
          <w:rFonts w:eastAsia="Times New Roman" w:cstheme="minorHAnsi"/>
          <w:b/>
          <w:i/>
          <w:sz w:val="24"/>
          <w:szCs w:val="24"/>
        </w:rPr>
      </w:pPr>
      <w:r w:rsidRPr="001C2964">
        <w:rPr>
          <w:rFonts w:eastAsia="Times New Roman" w:cstheme="minorHAnsi"/>
          <w:b/>
          <w:i/>
          <w:sz w:val="24"/>
          <w:szCs w:val="24"/>
        </w:rPr>
        <w:t xml:space="preserve">Primary outcome measures </w:t>
      </w:r>
    </w:p>
    <w:p w:rsidR="00AF3175" w:rsidRPr="00FF5623" w:rsidRDefault="00AF3175" w:rsidP="00F43552">
      <w:pPr>
        <w:pStyle w:val="ListParagraph"/>
        <w:numPr>
          <w:ilvl w:val="0"/>
          <w:numId w:val="6"/>
        </w:numPr>
        <w:tabs>
          <w:tab w:val="num" w:pos="720"/>
        </w:tabs>
        <w:spacing w:line="480" w:lineRule="auto"/>
        <w:rPr>
          <w:rFonts w:ascii="Calibri" w:hAnsi="Calibri" w:cs="Calibri"/>
        </w:rPr>
      </w:pPr>
      <w:r w:rsidRPr="00AF3175">
        <w:rPr>
          <w:rFonts w:ascii="Calibri" w:hAnsi="Calibri" w:cs="Calibri"/>
          <w:i/>
        </w:rPr>
        <w:t>Proportion of patients fully adherent with prescribed drug regimen</w:t>
      </w:r>
      <w:r w:rsidRPr="00AF3175">
        <w:rPr>
          <w:rFonts w:ascii="Calibri" w:hAnsi="Calibri" w:cs="Calibri"/>
        </w:rPr>
        <w:t>: defined as the proportion of individuals ≥</w:t>
      </w:r>
      <w:r w:rsidR="00206890">
        <w:rPr>
          <w:rFonts w:ascii="Calibri" w:hAnsi="Calibri" w:cs="Calibri"/>
        </w:rPr>
        <w:t>three</w:t>
      </w:r>
      <w:r w:rsidR="00206890" w:rsidRPr="00AF3175">
        <w:rPr>
          <w:rFonts w:ascii="Calibri" w:hAnsi="Calibri" w:cs="Calibri"/>
        </w:rPr>
        <w:t xml:space="preserve"> </w:t>
      </w:r>
      <w:r w:rsidRPr="00AF3175">
        <w:rPr>
          <w:rFonts w:ascii="Calibri" w:hAnsi="Calibri" w:cs="Calibri"/>
        </w:rPr>
        <w:t>months old enrolled in the cohort study that self-</w:t>
      </w:r>
      <w:r w:rsidRPr="00AF3175">
        <w:rPr>
          <w:rFonts w:ascii="Calibri" w:hAnsi="Calibri" w:cs="Calibri"/>
        </w:rPr>
        <w:lastRenderedPageBreak/>
        <w:t xml:space="preserve">report taking their prescribed antimalarial tablet on the </w:t>
      </w:r>
      <w:r w:rsidR="00206890">
        <w:rPr>
          <w:rFonts w:ascii="Calibri" w:hAnsi="Calibri" w:cs="Calibri"/>
        </w:rPr>
        <w:t>first</w:t>
      </w:r>
      <w:r w:rsidRPr="00AF3175">
        <w:rPr>
          <w:rFonts w:ascii="Calibri" w:hAnsi="Calibri" w:cs="Calibri"/>
        </w:rPr>
        <w:t xml:space="preserve">, </w:t>
      </w:r>
      <w:r w:rsidR="00206890">
        <w:rPr>
          <w:rFonts w:ascii="Calibri" w:hAnsi="Calibri" w:cs="Calibri"/>
        </w:rPr>
        <w:t>second</w:t>
      </w:r>
      <w:r w:rsidRPr="00AF3175">
        <w:rPr>
          <w:rFonts w:ascii="Calibri" w:hAnsi="Calibri" w:cs="Calibri"/>
        </w:rPr>
        <w:t xml:space="preserve"> and </w:t>
      </w:r>
      <w:r w:rsidR="00206890">
        <w:rPr>
          <w:rFonts w:ascii="Calibri" w:hAnsi="Calibri" w:cs="Calibri"/>
        </w:rPr>
        <w:t xml:space="preserve">third </w:t>
      </w:r>
      <w:r w:rsidRPr="00AF3175">
        <w:rPr>
          <w:rFonts w:ascii="Calibri" w:hAnsi="Calibri" w:cs="Calibri"/>
        </w:rPr>
        <w:t xml:space="preserve">day of treatment (DHAp is given </w:t>
      </w:r>
      <w:r w:rsidR="00206890">
        <w:rPr>
          <w:rFonts w:ascii="Calibri" w:hAnsi="Calibri" w:cs="Calibri"/>
        </w:rPr>
        <w:t>one</w:t>
      </w:r>
      <w:r w:rsidRPr="00AF3175">
        <w:rPr>
          <w:rFonts w:ascii="Calibri" w:hAnsi="Calibri" w:cs="Calibri"/>
        </w:rPr>
        <w:t xml:space="preserve"> tablet per day for </w:t>
      </w:r>
      <w:r w:rsidR="00206890">
        <w:rPr>
          <w:rFonts w:ascii="Calibri" w:hAnsi="Calibri" w:cs="Calibri"/>
        </w:rPr>
        <w:t>three</w:t>
      </w:r>
      <w:r w:rsidRPr="00AF3175">
        <w:rPr>
          <w:rFonts w:ascii="Calibri" w:hAnsi="Calibri" w:cs="Calibri"/>
        </w:rPr>
        <w:t xml:space="preserve"> days), among individuals enrolled in the cohort study who were assigned a treatment regimen at round 1 in the fMDA and MDA interventions (2014).</w:t>
      </w:r>
    </w:p>
    <w:p w:rsidR="00AF3175" w:rsidRPr="00FF5623" w:rsidRDefault="00AF3175" w:rsidP="00F43552">
      <w:pPr>
        <w:pStyle w:val="ListParagraph"/>
        <w:numPr>
          <w:ilvl w:val="0"/>
          <w:numId w:val="6"/>
        </w:numPr>
        <w:tabs>
          <w:tab w:val="num" w:pos="720"/>
        </w:tabs>
        <w:spacing w:line="480" w:lineRule="auto"/>
        <w:rPr>
          <w:rFonts w:ascii="Calibri" w:hAnsi="Calibri" w:cs="Calibri"/>
        </w:rPr>
      </w:pPr>
      <w:r w:rsidRPr="00FF5623">
        <w:rPr>
          <w:rFonts w:ascii="Calibri" w:hAnsi="Calibri" w:cs="Calibri"/>
          <w:i/>
        </w:rPr>
        <w:t>Proportion of patients with physical evidence of full adherence with the prescribed drug regimen</w:t>
      </w:r>
      <w:r w:rsidRPr="00FF5623">
        <w:rPr>
          <w:rFonts w:ascii="Calibri" w:hAnsi="Calibri" w:cs="Calibri"/>
        </w:rPr>
        <w:t>: defined as the proportion of individuals ≥</w:t>
      </w:r>
      <w:r w:rsidR="00206890">
        <w:rPr>
          <w:rFonts w:ascii="Calibri" w:hAnsi="Calibri" w:cs="Calibri"/>
        </w:rPr>
        <w:t>three</w:t>
      </w:r>
      <w:r w:rsidRPr="00FF5623">
        <w:rPr>
          <w:rFonts w:ascii="Calibri" w:hAnsi="Calibri" w:cs="Calibri"/>
        </w:rPr>
        <w:t xml:space="preserve"> months old enrolled in the cohort study that can show an interviewer the used blister</w:t>
      </w:r>
      <w:r w:rsidR="00206890">
        <w:rPr>
          <w:rFonts w:ascii="Calibri" w:hAnsi="Calibri" w:cs="Calibri"/>
        </w:rPr>
        <w:t xml:space="preserve"> </w:t>
      </w:r>
      <w:r w:rsidRPr="00FF5623">
        <w:rPr>
          <w:rFonts w:ascii="Calibri" w:hAnsi="Calibri" w:cs="Calibri"/>
        </w:rPr>
        <w:t xml:space="preserve">pack of the prescribed antimalarial regimen according to the appropriate treatment schedule, among individuals enrolled in the cohort study who were assigned a treatment regimen at round 1 in the fMDA and MDA interventions (2014). </w:t>
      </w:r>
    </w:p>
    <w:p w:rsidR="00AF3175" w:rsidRPr="00FF5623" w:rsidRDefault="00AF3175" w:rsidP="00F43552">
      <w:pPr>
        <w:pStyle w:val="ListParagraph"/>
        <w:numPr>
          <w:ilvl w:val="0"/>
          <w:numId w:val="6"/>
        </w:numPr>
        <w:tabs>
          <w:tab w:val="num" w:pos="720"/>
        </w:tabs>
        <w:spacing w:line="480" w:lineRule="auto"/>
        <w:rPr>
          <w:rFonts w:ascii="Calibri" w:hAnsi="Calibri" w:cs="Calibri"/>
        </w:rPr>
      </w:pPr>
      <w:r w:rsidRPr="00FF5623">
        <w:rPr>
          <w:rFonts w:ascii="Calibri" w:hAnsi="Calibri" w:cs="Calibri"/>
          <w:i/>
        </w:rPr>
        <w:t>Proportion of patients who refused treatment</w:t>
      </w:r>
      <w:r w:rsidRPr="00FF5623">
        <w:rPr>
          <w:rFonts w:ascii="Calibri" w:hAnsi="Calibri" w:cs="Calibri"/>
        </w:rPr>
        <w:t xml:space="preserve">: defined as the proportion of </w:t>
      </w:r>
      <w:proofErr w:type="gramStart"/>
      <w:r w:rsidRPr="00FF5623">
        <w:rPr>
          <w:rFonts w:ascii="Calibri" w:hAnsi="Calibri" w:cs="Calibri"/>
        </w:rPr>
        <w:t>individuals</w:t>
      </w:r>
      <w:proofErr w:type="gramEnd"/>
      <w:r w:rsidRPr="00FF5623">
        <w:rPr>
          <w:rFonts w:ascii="Calibri" w:hAnsi="Calibri" w:cs="Calibri"/>
        </w:rPr>
        <w:t xml:space="preserve"> ≥</w:t>
      </w:r>
      <w:r w:rsidR="00206890">
        <w:rPr>
          <w:rFonts w:ascii="Calibri" w:hAnsi="Calibri" w:cs="Calibri"/>
        </w:rPr>
        <w:t>three</w:t>
      </w:r>
      <w:r w:rsidRPr="00FF5623">
        <w:rPr>
          <w:rFonts w:ascii="Calibri" w:hAnsi="Calibri" w:cs="Calibri"/>
        </w:rPr>
        <w:t xml:space="preserve"> months old living in households visited by the fMDA and MDA study teams that refused treatment, among those eligible for treatment regimen (RDT positive in fMDA areas and RDT positive and negative in MDA areas). </w:t>
      </w:r>
    </w:p>
    <w:p w:rsidR="00FF5623" w:rsidRDefault="00AF3175" w:rsidP="00F43552">
      <w:pPr>
        <w:pStyle w:val="ListParagraph"/>
        <w:numPr>
          <w:ilvl w:val="0"/>
          <w:numId w:val="6"/>
        </w:numPr>
        <w:tabs>
          <w:tab w:val="num" w:pos="720"/>
        </w:tabs>
        <w:spacing w:line="480" w:lineRule="auto"/>
        <w:rPr>
          <w:rFonts w:ascii="Calibri" w:hAnsi="Calibri" w:cs="Calibri"/>
        </w:rPr>
      </w:pPr>
      <w:r w:rsidRPr="00FF5623">
        <w:rPr>
          <w:rFonts w:ascii="Calibri" w:hAnsi="Calibri" w:cs="Calibri"/>
          <w:i/>
        </w:rPr>
        <w:t>Proportion of individuals who cleared parasite infection</w:t>
      </w:r>
      <w:r w:rsidRPr="00FF5623">
        <w:rPr>
          <w:rFonts w:ascii="Calibri" w:hAnsi="Calibri" w:cs="Calibri"/>
        </w:rPr>
        <w:t>: defined as the proportion of individuals ≥</w:t>
      </w:r>
      <w:r w:rsidR="00206890">
        <w:rPr>
          <w:rFonts w:ascii="Calibri" w:hAnsi="Calibri" w:cs="Calibri"/>
        </w:rPr>
        <w:t>three</w:t>
      </w:r>
      <w:r w:rsidRPr="00FF5623">
        <w:rPr>
          <w:rFonts w:ascii="Calibri" w:hAnsi="Calibri" w:cs="Calibri"/>
        </w:rPr>
        <w:t xml:space="preserve"> months old with a negative microscopy result on day </w:t>
      </w:r>
      <w:r w:rsidR="00206890">
        <w:rPr>
          <w:rFonts w:ascii="Calibri" w:hAnsi="Calibri" w:cs="Calibri"/>
        </w:rPr>
        <w:t>7</w:t>
      </w:r>
      <w:r w:rsidR="00FF5623">
        <w:rPr>
          <w:rFonts w:ascii="Calibri" w:hAnsi="Calibri" w:cs="Calibri"/>
        </w:rPr>
        <w:t xml:space="preserve"> </w:t>
      </w:r>
      <w:r w:rsidRPr="00FF5623">
        <w:rPr>
          <w:rFonts w:ascii="Calibri" w:hAnsi="Calibri" w:cs="Calibri"/>
        </w:rPr>
        <w:t>(</w:t>
      </w:r>
      <w:r w:rsidR="00206890">
        <w:rPr>
          <w:rFonts w:ascii="Calibri" w:hAnsi="Calibri" w:cs="Calibri"/>
        </w:rPr>
        <w:t>seven</w:t>
      </w:r>
      <w:r w:rsidRPr="00FF5623">
        <w:rPr>
          <w:rFonts w:ascii="Calibri" w:hAnsi="Calibri" w:cs="Calibri"/>
        </w:rPr>
        <w:t xml:space="preserve"> days after initial dose of DHAp)</w:t>
      </w:r>
      <w:r w:rsidR="00FF5623">
        <w:rPr>
          <w:rFonts w:ascii="Calibri" w:hAnsi="Calibri" w:cs="Calibri"/>
        </w:rPr>
        <w:t>,</w:t>
      </w:r>
      <w:r w:rsidRPr="00FF5623">
        <w:rPr>
          <w:rFonts w:ascii="Calibri" w:hAnsi="Calibri" w:cs="Calibri"/>
        </w:rPr>
        <w:t xml:space="preserve"> among individuals ≥</w:t>
      </w:r>
      <w:r w:rsidR="00206890">
        <w:rPr>
          <w:rFonts w:ascii="Calibri" w:hAnsi="Calibri" w:cs="Calibri"/>
        </w:rPr>
        <w:t>three</w:t>
      </w:r>
      <w:r w:rsidRPr="00FF5623">
        <w:rPr>
          <w:rFonts w:ascii="Calibri" w:hAnsi="Calibri" w:cs="Calibri"/>
        </w:rPr>
        <w:t xml:space="preserve"> months old enrolled in the cohort study at round 1 in the fMDA and MDA interventions (2014) that had a positive microscopy result and given DHAp on day 0.</w:t>
      </w:r>
    </w:p>
    <w:p w:rsidR="0005568E" w:rsidRPr="00F43552" w:rsidRDefault="0005568E" w:rsidP="0005568E">
      <w:pPr>
        <w:pStyle w:val="ListParagraph"/>
        <w:spacing w:line="480" w:lineRule="auto"/>
        <w:ind w:left="1080"/>
        <w:rPr>
          <w:rFonts w:ascii="Calibri" w:hAnsi="Calibri" w:cs="Calibri"/>
        </w:rPr>
      </w:pPr>
    </w:p>
    <w:p w:rsidR="00AF3175" w:rsidRPr="001C2964" w:rsidRDefault="00AF3175" w:rsidP="00F43552">
      <w:pPr>
        <w:spacing w:after="0" w:line="480" w:lineRule="auto"/>
        <w:textAlignment w:val="baseline"/>
        <w:rPr>
          <w:rFonts w:eastAsia="Times New Roman" w:cstheme="minorHAnsi"/>
          <w:b/>
          <w:i/>
          <w:sz w:val="24"/>
          <w:szCs w:val="24"/>
        </w:rPr>
      </w:pPr>
      <w:r w:rsidRPr="001C2964">
        <w:rPr>
          <w:rFonts w:eastAsia="Times New Roman" w:cstheme="minorHAnsi"/>
          <w:b/>
          <w:i/>
          <w:sz w:val="24"/>
          <w:szCs w:val="24"/>
        </w:rPr>
        <w:t>Sample size</w:t>
      </w:r>
    </w:p>
    <w:p w:rsidR="00AF3175" w:rsidRDefault="00AF3175" w:rsidP="0005568E">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lastRenderedPageBreak/>
        <w:t xml:space="preserve">The sample sizes for the adherence sub-study among those individuals enrolled in the cohort study positive for a parasite infection at round 1 of the fMDA and MDA interventions are outlined in </w:t>
      </w:r>
      <w:r w:rsidR="00FF5623" w:rsidRPr="00BC2955">
        <w:rPr>
          <w:rFonts w:ascii="Calibri" w:eastAsia="MS Mincho" w:hAnsi="Calibri" w:cs="Calibri"/>
          <w:sz w:val="24"/>
          <w:szCs w:val="24"/>
          <w:lang w:eastAsia="ja-JP"/>
        </w:rPr>
        <w:t xml:space="preserve">SI </w:t>
      </w:r>
      <w:r w:rsidRPr="00BC2955">
        <w:rPr>
          <w:rFonts w:ascii="Calibri" w:eastAsia="MS Mincho" w:hAnsi="Calibri" w:cs="Calibri"/>
          <w:sz w:val="24"/>
          <w:szCs w:val="24"/>
          <w:lang w:eastAsia="ja-JP"/>
        </w:rPr>
        <w:t xml:space="preserve">Table </w:t>
      </w:r>
      <w:r w:rsidR="00FF5623" w:rsidRPr="00BC2955">
        <w:rPr>
          <w:rFonts w:ascii="Calibri" w:eastAsia="MS Mincho" w:hAnsi="Calibri" w:cs="Calibri"/>
          <w:sz w:val="24"/>
          <w:szCs w:val="24"/>
          <w:lang w:eastAsia="ja-JP"/>
        </w:rPr>
        <w:t>4</w:t>
      </w:r>
      <w:r w:rsidRPr="00BC2955">
        <w:rPr>
          <w:rFonts w:ascii="Calibri" w:eastAsia="MS Mincho" w:hAnsi="Calibri" w:cs="Calibri"/>
          <w:sz w:val="24"/>
          <w:szCs w:val="24"/>
          <w:lang w:eastAsia="ja-JP"/>
        </w:rPr>
        <w:t>.</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Assuming parasite prevalences of 25</w:t>
      </w:r>
      <w:r w:rsidR="00206890">
        <w:rPr>
          <w:rFonts w:ascii="Calibri" w:eastAsia="MS Mincho" w:hAnsi="Calibri" w:cs="Calibri"/>
          <w:sz w:val="24"/>
          <w:szCs w:val="24"/>
          <w:lang w:eastAsia="ja-JP"/>
        </w:rPr>
        <w:t>%</w:t>
      </w:r>
      <w:r w:rsidRPr="00BC2955">
        <w:rPr>
          <w:rFonts w:ascii="Calibri" w:eastAsia="MS Mincho" w:hAnsi="Calibri" w:cs="Calibri"/>
          <w:sz w:val="24"/>
          <w:szCs w:val="24"/>
          <w:lang w:eastAsia="ja-JP"/>
        </w:rPr>
        <w:t xml:space="preserve"> and 5</w:t>
      </w:r>
      <w:r w:rsidR="00206890">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in the high and low transmission strata, respectively, there should be a total of 150 individuals ≥</w:t>
      </w:r>
      <w:r w:rsidR="00206890">
        <w:rPr>
          <w:rFonts w:ascii="Calibri" w:eastAsia="MS Mincho" w:hAnsi="Calibri" w:cs="Calibri"/>
          <w:sz w:val="24"/>
          <w:szCs w:val="24"/>
          <w:lang w:eastAsia="ja-JP"/>
        </w:rPr>
        <w:t>three</w:t>
      </w:r>
      <w:r w:rsidRPr="00BC2955">
        <w:rPr>
          <w:rFonts w:ascii="Calibri" w:eastAsia="MS Mincho" w:hAnsi="Calibri" w:cs="Calibri"/>
          <w:sz w:val="24"/>
          <w:szCs w:val="24"/>
          <w:lang w:eastAsia="ja-JP"/>
        </w:rPr>
        <w:t xml:space="preserve"> months old with a parasite infection (positive RDT) given DHAp for inclusion in this sub-study to assess adherence and parasite clearance.</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An additional 150 individuals from the MDA intervention areas across the high and low transmission strata with negative RDTs given </w:t>
      </w:r>
      <w:proofErr w:type="spellStart"/>
      <w:r w:rsidRPr="00BC2955">
        <w:rPr>
          <w:rFonts w:ascii="Calibri" w:eastAsia="MS Mincho" w:hAnsi="Calibri" w:cs="Calibri"/>
          <w:sz w:val="24"/>
          <w:szCs w:val="24"/>
          <w:lang w:eastAsia="ja-JP"/>
        </w:rPr>
        <w:t>DHAp</w:t>
      </w:r>
      <w:proofErr w:type="spellEnd"/>
      <w:r w:rsidRPr="00BC2955">
        <w:rPr>
          <w:rFonts w:ascii="Calibri" w:eastAsia="MS Mincho" w:hAnsi="Calibri" w:cs="Calibri"/>
          <w:sz w:val="24"/>
          <w:szCs w:val="24"/>
          <w:lang w:eastAsia="ja-JP"/>
        </w:rPr>
        <w:t xml:space="preserve"> for chemopreventive purposes will also be included in this sub-study to assess the adherence to the DHAp regimen.</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For adherence outcomes 1 and 2 among those RDT positive (fMDA and MDA intervention) and RDT negative (MDA intervention), a sample size of 150 </w:t>
      </w:r>
      <w:r w:rsidR="00206890" w:rsidRPr="00BC2955">
        <w:rPr>
          <w:rFonts w:ascii="Calibri" w:eastAsia="MS Mincho" w:hAnsi="Calibri" w:cs="Calibri"/>
          <w:sz w:val="24"/>
          <w:szCs w:val="24"/>
          <w:lang w:eastAsia="ja-JP"/>
        </w:rPr>
        <w:t xml:space="preserve">RDT positive </w:t>
      </w:r>
      <w:r w:rsidRPr="00BC2955">
        <w:rPr>
          <w:rFonts w:ascii="Calibri" w:eastAsia="MS Mincho" w:hAnsi="Calibri" w:cs="Calibri"/>
          <w:sz w:val="24"/>
          <w:szCs w:val="24"/>
          <w:lang w:eastAsia="ja-JP"/>
        </w:rPr>
        <w:t>individuals and 150 RDT negative will allow the estimation of adherence with a 95% confidence interval ±12%, assuming adherence of 80%, a probability of committing a type-1 error of 5% (</w:t>
      </w:r>
      <w:r w:rsidR="00206890">
        <w:rPr>
          <w:rFonts w:ascii="Calibri" w:eastAsia="MS Mincho" w:hAnsi="Calibri" w:cs="Calibri"/>
          <w:sz w:val="24"/>
          <w:szCs w:val="24"/>
          <w:lang w:eastAsia="ja-JP"/>
        </w:rPr>
        <w:t>two</w:t>
      </w:r>
      <w:r w:rsidR="00206890" w:rsidRPr="00BC2955">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sided test), 10% refusal, and substantial interclass correlation at the household and </w:t>
      </w:r>
      <w:r w:rsidR="009D7032">
        <w:rPr>
          <w:rFonts w:ascii="Calibri" w:eastAsia="MS Mincho" w:hAnsi="Calibri" w:cs="Calibri"/>
          <w:sz w:val="24"/>
          <w:szCs w:val="24"/>
          <w:lang w:eastAsia="ja-JP"/>
        </w:rPr>
        <w:t>health facility catchment area (</w:t>
      </w:r>
      <w:r w:rsidRPr="00BC2955">
        <w:rPr>
          <w:rFonts w:ascii="Calibri" w:eastAsia="MS Mincho" w:hAnsi="Calibri" w:cs="Calibri"/>
          <w:sz w:val="24"/>
          <w:szCs w:val="24"/>
          <w:lang w:eastAsia="ja-JP"/>
        </w:rPr>
        <w:t>HFCA</w:t>
      </w:r>
      <w:r w:rsidR="009D7032">
        <w:rPr>
          <w:rFonts w:ascii="Calibri" w:eastAsia="MS Mincho" w:hAnsi="Calibri" w:cs="Calibri"/>
          <w:sz w:val="24"/>
          <w:szCs w:val="24"/>
          <w:lang w:eastAsia="ja-JP"/>
        </w:rPr>
        <w:t>)</w:t>
      </w:r>
      <w:r w:rsidRPr="00BC2955">
        <w:rPr>
          <w:rFonts w:ascii="Calibri" w:eastAsia="MS Mincho" w:hAnsi="Calibri" w:cs="Calibri"/>
          <w:sz w:val="24"/>
          <w:szCs w:val="24"/>
          <w:lang w:eastAsia="ja-JP"/>
        </w:rPr>
        <w:t xml:space="preserve"> level, represented by a design effect of 3.</w:t>
      </w:r>
      <w:r w:rsidR="00CB033D">
        <w:rPr>
          <w:rFonts w:ascii="Calibri" w:eastAsia="MS Mincho" w:hAnsi="Calibri" w:cs="Calibri"/>
          <w:sz w:val="24"/>
          <w:szCs w:val="24"/>
          <w:lang w:eastAsia="ja-JP"/>
        </w:rPr>
        <w:t xml:space="preserve"> </w:t>
      </w:r>
    </w:p>
    <w:p w:rsidR="0005568E" w:rsidRPr="00BC2955" w:rsidRDefault="0005568E" w:rsidP="0005568E">
      <w:pPr>
        <w:tabs>
          <w:tab w:val="num" w:pos="720"/>
        </w:tabs>
        <w:spacing w:after="0" w:line="480" w:lineRule="auto"/>
        <w:rPr>
          <w:rFonts w:ascii="Calibri" w:eastAsia="MS Mincho" w:hAnsi="Calibri" w:cs="Calibri"/>
          <w:sz w:val="24"/>
          <w:szCs w:val="24"/>
          <w:lang w:eastAsia="ja-JP"/>
        </w:rPr>
      </w:pPr>
    </w:p>
    <w:p w:rsidR="00F43552" w:rsidRDefault="00AF3175" w:rsidP="00F43552">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For the parasite clearance outcome (outcome 4) among those RDT positive (and subsequently confirmed by microscopy), a sample size of 150 individuals will allow the estimation of parasite clearance with a 95% confidence interval ±8.5%, assuming parasite clearance of 90%, a probability of committing a type-1 error of 5% (</w:t>
      </w:r>
      <w:r w:rsidR="00331FEA">
        <w:rPr>
          <w:rFonts w:ascii="Calibri" w:eastAsia="MS Mincho" w:hAnsi="Calibri" w:cs="Calibri"/>
          <w:sz w:val="24"/>
          <w:szCs w:val="24"/>
          <w:lang w:eastAsia="ja-JP"/>
        </w:rPr>
        <w:t>two</w:t>
      </w:r>
      <w:r w:rsidR="00331FEA" w:rsidRPr="00BC2955">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sided test), 10% refusal, and substantial interclass correlation at the household and HFCA level, represented by a design effect of 3. </w:t>
      </w:r>
    </w:p>
    <w:p w:rsidR="0005568E" w:rsidRDefault="0005568E" w:rsidP="00F43552">
      <w:pPr>
        <w:tabs>
          <w:tab w:val="num" w:pos="720"/>
        </w:tabs>
        <w:spacing w:after="0" w:line="480" w:lineRule="auto"/>
        <w:rPr>
          <w:rFonts w:ascii="Calibri" w:eastAsia="MS Mincho" w:hAnsi="Calibri" w:cs="Calibri"/>
          <w:sz w:val="24"/>
          <w:szCs w:val="24"/>
          <w:lang w:eastAsia="ja-JP"/>
        </w:rPr>
      </w:pPr>
    </w:p>
    <w:p w:rsidR="0005568E" w:rsidRDefault="0005568E" w:rsidP="00F43552">
      <w:pPr>
        <w:tabs>
          <w:tab w:val="num" w:pos="720"/>
        </w:tabs>
        <w:spacing w:after="0" w:line="480" w:lineRule="auto"/>
        <w:rPr>
          <w:rFonts w:ascii="Calibri" w:eastAsia="MS Mincho" w:hAnsi="Calibri" w:cs="Calibri"/>
          <w:sz w:val="24"/>
          <w:szCs w:val="24"/>
          <w:lang w:eastAsia="ja-JP"/>
        </w:rPr>
      </w:pPr>
    </w:p>
    <w:p w:rsidR="0005568E" w:rsidRDefault="0005568E" w:rsidP="00F43552">
      <w:pPr>
        <w:tabs>
          <w:tab w:val="num" w:pos="720"/>
        </w:tabs>
        <w:spacing w:after="0" w:line="480" w:lineRule="auto"/>
        <w:rPr>
          <w:rFonts w:ascii="Calibri" w:eastAsia="MS Mincho" w:hAnsi="Calibri" w:cs="Calibri"/>
          <w:sz w:val="24"/>
          <w:szCs w:val="24"/>
          <w:lang w:eastAsia="ja-JP"/>
        </w:rPr>
      </w:pPr>
    </w:p>
    <w:p w:rsidR="0005568E" w:rsidRPr="00BC2955" w:rsidRDefault="0005568E" w:rsidP="00F43552">
      <w:pPr>
        <w:tabs>
          <w:tab w:val="num" w:pos="720"/>
        </w:tabs>
        <w:spacing w:after="0" w:line="480" w:lineRule="auto"/>
        <w:rPr>
          <w:rFonts w:ascii="Calibri" w:eastAsia="MS Mincho" w:hAnsi="Calibri" w:cs="Calibri"/>
          <w:sz w:val="24"/>
          <w:szCs w:val="24"/>
          <w:lang w:eastAsia="ja-JP"/>
        </w:rPr>
      </w:pPr>
    </w:p>
    <w:p w:rsidR="00AF3175" w:rsidRPr="001C2964" w:rsidRDefault="00AF3175" w:rsidP="00F43552">
      <w:pPr>
        <w:spacing w:after="0" w:line="480" w:lineRule="auto"/>
        <w:textAlignment w:val="baseline"/>
        <w:rPr>
          <w:rFonts w:eastAsia="Times New Roman" w:cstheme="minorHAnsi"/>
          <w:b/>
          <w:i/>
          <w:sz w:val="24"/>
          <w:szCs w:val="24"/>
        </w:rPr>
      </w:pPr>
      <w:r w:rsidRPr="001C2964">
        <w:rPr>
          <w:rFonts w:eastAsia="Times New Roman" w:cstheme="minorHAnsi"/>
          <w:b/>
          <w:i/>
          <w:sz w:val="24"/>
          <w:szCs w:val="24"/>
        </w:rPr>
        <w:t>Data Collection</w:t>
      </w:r>
    </w:p>
    <w:p w:rsidR="00AF3175" w:rsidRPr="001C2964" w:rsidRDefault="00AF3175" w:rsidP="0005568E">
      <w:pPr>
        <w:spacing w:after="0" w:line="480" w:lineRule="auto"/>
        <w:rPr>
          <w:rFonts w:ascii="Calibri" w:hAnsi="Calibri" w:cs="Calibri"/>
          <w:sz w:val="24"/>
          <w:u w:val="single"/>
        </w:rPr>
      </w:pPr>
      <w:r w:rsidRPr="001C2964">
        <w:rPr>
          <w:rFonts w:ascii="Calibri" w:hAnsi="Calibri" w:cs="Calibri"/>
          <w:sz w:val="24"/>
          <w:u w:val="single"/>
        </w:rPr>
        <w:t>DHAp adherence</w:t>
      </w:r>
    </w:p>
    <w:p w:rsidR="009D7032" w:rsidRDefault="00AF3175" w:rsidP="0005568E">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All individuals testing positive by RDT of the 1,500 individuals (500 households) enrolled into the cohort study during round 1 of the fMDA and MDA interventions will be eligible for inclusion in the adherence assessment, which based on parasite prevalence from past MTAT rounds should yield at least 150 individuals ≥</w:t>
      </w:r>
      <w:r w:rsidR="00255B4A">
        <w:rPr>
          <w:rFonts w:ascii="Calibri" w:eastAsia="MS Mincho" w:hAnsi="Calibri" w:cs="Calibri"/>
          <w:sz w:val="24"/>
          <w:szCs w:val="24"/>
          <w:lang w:eastAsia="ja-JP"/>
        </w:rPr>
        <w:t>three</w:t>
      </w:r>
      <w:r w:rsidRPr="00BC2955">
        <w:rPr>
          <w:rFonts w:ascii="Calibri" w:eastAsia="MS Mincho" w:hAnsi="Calibri" w:cs="Calibri"/>
          <w:sz w:val="24"/>
          <w:szCs w:val="24"/>
          <w:lang w:eastAsia="ja-JP"/>
        </w:rPr>
        <w:t xml:space="preserve"> months old (within approximately 75-150 households depending on the number positive per household) that test positive and receive DHAp (Figure 6).</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Of the 750 individuals enrolled into the cohort in the MDA intervention group, approximately 425 individuals ≥</w:t>
      </w:r>
      <w:r w:rsidR="00255B4A">
        <w:rPr>
          <w:rFonts w:ascii="Calibri" w:eastAsia="MS Mincho" w:hAnsi="Calibri" w:cs="Calibri"/>
          <w:sz w:val="24"/>
          <w:szCs w:val="24"/>
          <w:lang w:eastAsia="ja-JP"/>
        </w:rPr>
        <w:t>three</w:t>
      </w:r>
      <w:r w:rsidRPr="00BC2955">
        <w:rPr>
          <w:rFonts w:ascii="Calibri" w:eastAsia="MS Mincho" w:hAnsi="Calibri" w:cs="Calibri"/>
          <w:sz w:val="24"/>
          <w:szCs w:val="24"/>
          <w:lang w:eastAsia="ja-JP"/>
        </w:rPr>
        <w:t xml:space="preserve"> months old with a negative RDT who receive DHAp, from which a sample of 150 (75-100 households) will be selected for assessing adherence among those in the chemoprevention group (i.e. given DHAp although RDT negative).</w:t>
      </w:r>
      <w:r w:rsidR="00CB033D">
        <w:rPr>
          <w:rFonts w:ascii="Calibri" w:eastAsia="MS Mincho" w:hAnsi="Calibri" w:cs="Calibri"/>
          <w:sz w:val="24"/>
          <w:szCs w:val="24"/>
          <w:lang w:eastAsia="ja-JP"/>
        </w:rPr>
        <w:t xml:space="preserve"> </w:t>
      </w:r>
    </w:p>
    <w:p w:rsidR="0005568E" w:rsidRPr="00BC2955" w:rsidRDefault="0005568E" w:rsidP="0005568E">
      <w:pPr>
        <w:tabs>
          <w:tab w:val="num" w:pos="720"/>
        </w:tabs>
        <w:spacing w:after="0" w:line="480" w:lineRule="auto"/>
        <w:rPr>
          <w:rFonts w:ascii="Calibri" w:eastAsia="MS Mincho" w:hAnsi="Calibri" w:cs="Calibri"/>
          <w:sz w:val="24"/>
          <w:szCs w:val="24"/>
          <w:lang w:eastAsia="ja-JP"/>
        </w:rPr>
      </w:pPr>
    </w:p>
    <w:p w:rsidR="00AF3175" w:rsidRDefault="00AF3175" w:rsidP="0005568E">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Following informed consent during the cohort enrollment during round 1 of the fMDA and MDA interventions (June</w:t>
      </w:r>
      <w:r w:rsidR="00255B4A">
        <w:rPr>
          <w:rFonts w:ascii="Calibri" w:eastAsia="MS Mincho" w:hAnsi="Calibri" w:cs="Calibri"/>
          <w:sz w:val="24"/>
          <w:szCs w:val="24"/>
          <w:lang w:eastAsia="ja-JP"/>
        </w:rPr>
        <w:t>–</w:t>
      </w:r>
      <w:r w:rsidRPr="00BC2955">
        <w:rPr>
          <w:rFonts w:ascii="Calibri" w:eastAsia="MS Mincho" w:hAnsi="Calibri" w:cs="Calibri"/>
          <w:sz w:val="24"/>
          <w:szCs w:val="24"/>
          <w:lang w:eastAsia="ja-JP"/>
        </w:rPr>
        <w:t>July 2015), the 75 households selected for inclusion will be visited on day 3 (</w:t>
      </w:r>
      <w:r w:rsidR="00255B4A">
        <w:rPr>
          <w:rFonts w:ascii="Calibri" w:eastAsia="MS Mincho" w:hAnsi="Calibri" w:cs="Calibri"/>
          <w:sz w:val="24"/>
          <w:szCs w:val="24"/>
          <w:lang w:eastAsia="ja-JP"/>
        </w:rPr>
        <w:t>first</w:t>
      </w:r>
      <w:r w:rsidRPr="00BC2955">
        <w:rPr>
          <w:rFonts w:ascii="Calibri" w:eastAsia="MS Mincho" w:hAnsi="Calibri" w:cs="Calibri"/>
          <w:sz w:val="24"/>
          <w:szCs w:val="24"/>
          <w:lang w:eastAsia="ja-JP"/>
        </w:rPr>
        <w:t xml:space="preserve"> do</w:t>
      </w:r>
      <w:r w:rsidR="00255B4A">
        <w:rPr>
          <w:rFonts w:ascii="Calibri" w:eastAsia="MS Mincho" w:hAnsi="Calibri" w:cs="Calibri"/>
          <w:sz w:val="24"/>
          <w:szCs w:val="24"/>
          <w:lang w:eastAsia="ja-JP"/>
        </w:rPr>
        <w:t>se</w:t>
      </w:r>
      <w:r w:rsidRPr="00BC2955">
        <w:rPr>
          <w:rFonts w:ascii="Calibri" w:eastAsia="MS Mincho" w:hAnsi="Calibri" w:cs="Calibri"/>
          <w:sz w:val="24"/>
          <w:szCs w:val="24"/>
          <w:lang w:eastAsia="ja-JP"/>
        </w:rPr>
        <w:t xml:space="preserve"> of DHAp </w:t>
      </w:r>
      <w:r w:rsidR="00255B4A">
        <w:rPr>
          <w:rFonts w:ascii="Calibri" w:eastAsia="MS Mincho" w:hAnsi="Calibri" w:cs="Calibri"/>
          <w:sz w:val="24"/>
          <w:szCs w:val="24"/>
          <w:lang w:eastAsia="ja-JP"/>
        </w:rPr>
        <w:t xml:space="preserve">on </w:t>
      </w:r>
      <w:r w:rsidRPr="00BC2955">
        <w:rPr>
          <w:rFonts w:ascii="Calibri" w:eastAsia="MS Mincho" w:hAnsi="Calibri" w:cs="Calibri"/>
          <w:sz w:val="24"/>
          <w:szCs w:val="24"/>
          <w:lang w:eastAsia="ja-JP"/>
        </w:rPr>
        <w:t>day 0; day 3 is on day following last dose of DHAp) by trained data collection teams.</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All individuals will have a standardized questionnaire administered to assess whether they took the assigned doses of DHAp by number of doses and by day scheduled, in full and according to the dosing schedule and timing prescribed (Appendix 14). This data will be self-reported by the participant if aged </w:t>
      </w:r>
      <w:r w:rsidR="00255B4A">
        <w:rPr>
          <w:rFonts w:ascii="Calibri" w:eastAsia="MS Mincho" w:hAnsi="Calibri" w:cs="Calibri"/>
          <w:sz w:val="24"/>
          <w:szCs w:val="24"/>
          <w:lang w:eastAsia="ja-JP"/>
        </w:rPr>
        <w:t>ten years</w:t>
      </w:r>
      <w:r w:rsidRPr="00BC2955">
        <w:rPr>
          <w:rFonts w:ascii="Calibri" w:eastAsia="MS Mincho" w:hAnsi="Calibri" w:cs="Calibri"/>
          <w:sz w:val="24"/>
          <w:szCs w:val="24"/>
          <w:lang w:eastAsia="ja-JP"/>
        </w:rPr>
        <w:t xml:space="preserve"> or older, or by the caregiver for those </w:t>
      </w:r>
      <w:r w:rsidR="00255B4A">
        <w:rPr>
          <w:rFonts w:ascii="Calibri" w:eastAsia="MS Mincho" w:hAnsi="Calibri" w:cs="Calibri"/>
          <w:sz w:val="24"/>
          <w:szCs w:val="24"/>
          <w:lang w:eastAsia="ja-JP"/>
        </w:rPr>
        <w:t>nine</w:t>
      </w:r>
      <w:r w:rsidRPr="00BC2955">
        <w:rPr>
          <w:rFonts w:ascii="Calibri" w:eastAsia="MS Mincho" w:hAnsi="Calibri" w:cs="Calibri"/>
          <w:sz w:val="24"/>
          <w:szCs w:val="24"/>
          <w:lang w:eastAsia="ja-JP"/>
        </w:rPr>
        <w:t xml:space="preserve"> years and younger. In addition, participants will be asked to produce the remaining blister pack </w:t>
      </w:r>
      <w:r w:rsidRPr="00BC2955">
        <w:rPr>
          <w:rFonts w:ascii="Calibri" w:eastAsia="MS Mincho" w:hAnsi="Calibri" w:cs="Calibri"/>
          <w:sz w:val="24"/>
          <w:szCs w:val="24"/>
          <w:lang w:eastAsia="ja-JP"/>
        </w:rPr>
        <w:lastRenderedPageBreak/>
        <w:t>for the medication so that study teams can assess the fraction of pills from the DHAp regimens which have actually been removed from the blister packaging. Study teams will enter data on a standardized form to capture data about blister pack retention and removal of medicine from the blister packs.</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Additionally, hypothesized risk factors for non</w:t>
      </w:r>
      <w:r w:rsidR="00255B4A">
        <w:rPr>
          <w:rFonts w:ascii="Calibri" w:eastAsia="MS Mincho" w:hAnsi="Calibri" w:cs="Calibri"/>
          <w:sz w:val="24"/>
          <w:szCs w:val="24"/>
          <w:lang w:eastAsia="ja-JP"/>
        </w:rPr>
        <w:noBreakHyphen/>
      </w:r>
      <w:r w:rsidRPr="00BC2955">
        <w:rPr>
          <w:rFonts w:ascii="Calibri" w:eastAsia="MS Mincho" w:hAnsi="Calibri" w:cs="Calibri"/>
          <w:sz w:val="24"/>
          <w:szCs w:val="24"/>
          <w:lang w:eastAsia="ja-JP"/>
        </w:rPr>
        <w:t>adherence, including study transmission strata, RDT test result, intervention round, age, sex, education level, household residence, household socioeconomic status, recent diagnosis of malaria, and presence of other illnesses will be collected using standardized questionnaires.</w:t>
      </w:r>
    </w:p>
    <w:p w:rsidR="0005568E" w:rsidRPr="00BC2955" w:rsidRDefault="0005568E" w:rsidP="0005568E">
      <w:pPr>
        <w:tabs>
          <w:tab w:val="num" w:pos="720"/>
        </w:tabs>
        <w:spacing w:after="0" w:line="480" w:lineRule="auto"/>
        <w:rPr>
          <w:rFonts w:ascii="Calibri" w:eastAsia="MS Mincho" w:hAnsi="Calibri" w:cs="Calibri"/>
          <w:sz w:val="24"/>
          <w:szCs w:val="24"/>
          <w:lang w:eastAsia="ja-JP"/>
        </w:rPr>
      </w:pPr>
    </w:p>
    <w:p w:rsidR="00AF3175" w:rsidRPr="001C2964" w:rsidRDefault="00AF3175" w:rsidP="0005568E">
      <w:pPr>
        <w:spacing w:after="0" w:line="480" w:lineRule="auto"/>
        <w:rPr>
          <w:rFonts w:ascii="Calibri" w:hAnsi="Calibri" w:cs="Calibri"/>
          <w:sz w:val="24"/>
          <w:u w:val="single"/>
        </w:rPr>
      </w:pPr>
      <w:r w:rsidRPr="001C2964">
        <w:rPr>
          <w:rFonts w:ascii="Calibri" w:hAnsi="Calibri" w:cs="Calibri"/>
          <w:sz w:val="24"/>
          <w:u w:val="single"/>
        </w:rPr>
        <w:t>Parasite clearance following DHAp</w:t>
      </w:r>
    </w:p>
    <w:p w:rsidR="00BC2955" w:rsidRDefault="00AF3175" w:rsidP="00F43552">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The same consenting individuals outlined above for the adherence study testing positive by RDT among the 1,500 individuals (500 households) enrolled into the cohort study during round 1 of the fMDA and MDA interventions will be included in the parasite clearance assessment, which</w:t>
      </w:r>
      <w:r w:rsidR="00255B4A">
        <w:rPr>
          <w:rFonts w:ascii="Calibri" w:eastAsia="MS Mincho" w:hAnsi="Calibri" w:cs="Calibri"/>
          <w:sz w:val="24"/>
          <w:szCs w:val="24"/>
          <w:lang w:eastAsia="ja-JP"/>
        </w:rPr>
        <w:t>,</w:t>
      </w:r>
      <w:r w:rsidRPr="00BC2955">
        <w:rPr>
          <w:rFonts w:ascii="Calibri" w:eastAsia="MS Mincho" w:hAnsi="Calibri" w:cs="Calibri"/>
          <w:sz w:val="24"/>
          <w:szCs w:val="24"/>
          <w:lang w:eastAsia="ja-JP"/>
        </w:rPr>
        <w:t xml:space="preserve"> based on parasite prevalence from past MTAT rounds</w:t>
      </w:r>
      <w:r w:rsidR="00255B4A">
        <w:rPr>
          <w:rFonts w:ascii="Calibri" w:eastAsia="MS Mincho" w:hAnsi="Calibri" w:cs="Calibri"/>
          <w:sz w:val="24"/>
          <w:szCs w:val="24"/>
          <w:lang w:eastAsia="ja-JP"/>
        </w:rPr>
        <w:t>,</w:t>
      </w:r>
      <w:r w:rsidRPr="00BC2955">
        <w:rPr>
          <w:rFonts w:ascii="Calibri" w:eastAsia="MS Mincho" w:hAnsi="Calibri" w:cs="Calibri"/>
          <w:sz w:val="24"/>
          <w:szCs w:val="24"/>
          <w:lang w:eastAsia="ja-JP"/>
        </w:rPr>
        <w:t xml:space="preserve"> should yield at least 150 individuals ≥</w:t>
      </w:r>
      <w:r w:rsidR="00255B4A">
        <w:rPr>
          <w:rFonts w:ascii="Calibri" w:eastAsia="MS Mincho" w:hAnsi="Calibri" w:cs="Calibri"/>
          <w:sz w:val="24"/>
          <w:szCs w:val="24"/>
          <w:lang w:eastAsia="ja-JP"/>
        </w:rPr>
        <w:t>three</w:t>
      </w:r>
      <w:r w:rsidRPr="00BC2955">
        <w:rPr>
          <w:rFonts w:ascii="Calibri" w:eastAsia="MS Mincho" w:hAnsi="Calibri" w:cs="Calibri"/>
          <w:sz w:val="24"/>
          <w:szCs w:val="24"/>
          <w:lang w:eastAsia="ja-JP"/>
        </w:rPr>
        <w:t xml:space="preserve"> months old within about 75 households that test positive and receive DHAp (</w:t>
      </w:r>
      <w:r w:rsidR="00B04C23" w:rsidRPr="00BC2955">
        <w:rPr>
          <w:rFonts w:ascii="Calibri" w:eastAsia="MS Mincho" w:hAnsi="Calibri" w:cs="Calibri"/>
          <w:sz w:val="24"/>
          <w:szCs w:val="24"/>
          <w:lang w:eastAsia="ja-JP"/>
        </w:rPr>
        <w:t xml:space="preserve">SI </w:t>
      </w:r>
      <w:r w:rsidRPr="00BC2955">
        <w:rPr>
          <w:rFonts w:ascii="Calibri" w:eastAsia="MS Mincho" w:hAnsi="Calibri" w:cs="Calibri"/>
          <w:sz w:val="24"/>
          <w:szCs w:val="24"/>
          <w:lang w:eastAsia="ja-JP"/>
        </w:rPr>
        <w:t xml:space="preserve">Figure </w:t>
      </w:r>
      <w:r w:rsidR="00B04C23" w:rsidRPr="00BC2955">
        <w:rPr>
          <w:rFonts w:ascii="Calibri" w:eastAsia="MS Mincho" w:hAnsi="Calibri" w:cs="Calibri"/>
          <w:sz w:val="24"/>
          <w:szCs w:val="24"/>
          <w:lang w:eastAsia="ja-JP"/>
        </w:rPr>
        <w:t>1</w:t>
      </w:r>
      <w:r w:rsidRPr="00BC2955">
        <w:rPr>
          <w:rFonts w:ascii="Calibri" w:eastAsia="MS Mincho" w:hAnsi="Calibri" w:cs="Calibri"/>
          <w:sz w:val="24"/>
          <w:szCs w:val="24"/>
          <w:lang w:eastAsia="ja-JP"/>
        </w:rPr>
        <w:t>).</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The same trained data collection teams used for the adherence data collection will also </w:t>
      </w:r>
      <w:proofErr w:type="gramStart"/>
      <w:r w:rsidRPr="00BC2955">
        <w:rPr>
          <w:rFonts w:ascii="Calibri" w:eastAsia="MS Mincho" w:hAnsi="Calibri" w:cs="Calibri"/>
          <w:sz w:val="24"/>
          <w:szCs w:val="24"/>
          <w:lang w:eastAsia="ja-JP"/>
        </w:rPr>
        <w:t>be</w:t>
      </w:r>
      <w:proofErr w:type="gramEnd"/>
      <w:r w:rsidRPr="00BC2955">
        <w:rPr>
          <w:rFonts w:ascii="Calibri" w:eastAsia="MS Mincho" w:hAnsi="Calibri" w:cs="Calibri"/>
          <w:sz w:val="24"/>
          <w:szCs w:val="24"/>
          <w:lang w:eastAsia="ja-JP"/>
        </w:rPr>
        <w:t xml:space="preserve"> used for the parasite clearance data collection.</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On day 3 at the same visit for adherence, blood slides and </w:t>
      </w:r>
      <w:r w:rsidR="00255B4A">
        <w:rPr>
          <w:rFonts w:ascii="Calibri" w:eastAsia="MS Mincho" w:hAnsi="Calibri" w:cs="Calibri"/>
          <w:sz w:val="24"/>
          <w:szCs w:val="24"/>
          <w:lang w:eastAsia="ja-JP"/>
        </w:rPr>
        <w:t>two</w:t>
      </w:r>
      <w:r w:rsidRPr="00BC2955">
        <w:rPr>
          <w:rFonts w:ascii="Calibri" w:eastAsia="MS Mincho" w:hAnsi="Calibri" w:cs="Calibri"/>
          <w:sz w:val="24"/>
          <w:szCs w:val="24"/>
          <w:lang w:eastAsia="ja-JP"/>
        </w:rPr>
        <w:t xml:space="preserve"> drops of blood on filter paper will be collected.</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A follow-up visit on day 7 (</w:t>
      </w:r>
      <w:r w:rsidR="00255B4A">
        <w:rPr>
          <w:rFonts w:ascii="Calibri" w:eastAsia="MS Mincho" w:hAnsi="Calibri" w:cs="Calibri"/>
          <w:sz w:val="24"/>
          <w:szCs w:val="24"/>
          <w:lang w:eastAsia="ja-JP"/>
        </w:rPr>
        <w:t>seven</w:t>
      </w:r>
      <w:r w:rsidRPr="00BC2955">
        <w:rPr>
          <w:rFonts w:ascii="Calibri" w:eastAsia="MS Mincho" w:hAnsi="Calibri" w:cs="Calibri"/>
          <w:sz w:val="24"/>
          <w:szCs w:val="24"/>
          <w:lang w:eastAsia="ja-JP"/>
        </w:rPr>
        <w:t xml:space="preserve"> days after first treatment on day 0) will be conducted with blood slides and </w:t>
      </w:r>
      <w:r w:rsidR="00255B4A">
        <w:rPr>
          <w:rFonts w:ascii="Calibri" w:eastAsia="MS Mincho" w:hAnsi="Calibri" w:cs="Calibri"/>
          <w:sz w:val="24"/>
          <w:szCs w:val="24"/>
          <w:lang w:eastAsia="ja-JP"/>
        </w:rPr>
        <w:t>two</w:t>
      </w:r>
      <w:r w:rsidRPr="00BC2955">
        <w:rPr>
          <w:rFonts w:ascii="Calibri" w:eastAsia="MS Mincho" w:hAnsi="Calibri" w:cs="Calibri"/>
          <w:sz w:val="24"/>
          <w:szCs w:val="24"/>
          <w:lang w:eastAsia="ja-JP"/>
        </w:rPr>
        <w:t xml:space="preserve"> drops of blood on filter paper collected for each consenting individual.</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 xml:space="preserve">Slides will be stored in slide boxes and transported to a central location for reading. Participants identifying information will be replaced with a unique identifier on each slide. All appropriate universal and site-specific safety precautions will be used in handling blood slides and RDTs while in laboratories. Survey workers </w:t>
      </w:r>
      <w:r w:rsidRPr="00BC2955">
        <w:rPr>
          <w:rFonts w:ascii="Calibri" w:eastAsia="MS Mincho" w:hAnsi="Calibri" w:cs="Calibri"/>
          <w:sz w:val="24"/>
          <w:szCs w:val="24"/>
          <w:lang w:eastAsia="ja-JP"/>
        </w:rPr>
        <w:lastRenderedPageBreak/>
        <w:t xml:space="preserve">will be trained in the proper storage and handling of slides prior to initiation of field work. Individuals with a positive day 7 blood slide will be followed up and treated with an age and weight appropriate dose of </w:t>
      </w:r>
      <w:r w:rsidR="00255B4A">
        <w:rPr>
          <w:rFonts w:ascii="Calibri" w:eastAsia="MS Mincho" w:hAnsi="Calibri" w:cs="Calibri"/>
          <w:sz w:val="24"/>
          <w:szCs w:val="24"/>
          <w:lang w:eastAsia="ja-JP"/>
        </w:rPr>
        <w:t>artemether-lumefantrine (</w:t>
      </w:r>
      <w:r w:rsidRPr="00BC2955">
        <w:rPr>
          <w:rFonts w:ascii="Calibri" w:eastAsia="MS Mincho" w:hAnsi="Calibri" w:cs="Calibri"/>
          <w:sz w:val="24"/>
          <w:szCs w:val="24"/>
          <w:lang w:eastAsia="ja-JP"/>
        </w:rPr>
        <w:t>AL</w:t>
      </w:r>
      <w:r w:rsidR="00255B4A">
        <w:rPr>
          <w:rFonts w:ascii="Calibri" w:eastAsia="MS Mincho" w:hAnsi="Calibri" w:cs="Calibri"/>
          <w:sz w:val="24"/>
          <w:szCs w:val="24"/>
          <w:lang w:eastAsia="ja-JP"/>
        </w:rPr>
        <w:t>)</w:t>
      </w:r>
      <w:r w:rsidRPr="00BC2955">
        <w:rPr>
          <w:rFonts w:ascii="Calibri" w:eastAsia="MS Mincho" w:hAnsi="Calibri" w:cs="Calibri"/>
          <w:sz w:val="24"/>
          <w:szCs w:val="24"/>
          <w:lang w:eastAsia="ja-JP"/>
        </w:rPr>
        <w:t>, as is standard of care in Zambia.</w:t>
      </w:r>
      <w:r w:rsidR="00CB033D">
        <w:rPr>
          <w:rFonts w:ascii="Calibri" w:eastAsia="MS Mincho" w:hAnsi="Calibri" w:cs="Calibri"/>
          <w:sz w:val="24"/>
          <w:szCs w:val="24"/>
          <w:lang w:eastAsia="ja-JP"/>
        </w:rPr>
        <w:t xml:space="preserve"> </w:t>
      </w:r>
      <w:r w:rsidRPr="00BC2955">
        <w:rPr>
          <w:rFonts w:ascii="Calibri" w:eastAsia="MS Mincho" w:hAnsi="Calibri" w:cs="Calibri"/>
          <w:sz w:val="24"/>
          <w:szCs w:val="24"/>
          <w:lang w:eastAsia="ja-JP"/>
        </w:rPr>
        <w:t>Blood blots on filter paper will be analyzed by PCR for adjusting parasite clearance measures for excluding new infections.</w:t>
      </w:r>
    </w:p>
    <w:p w:rsidR="0005568E" w:rsidRPr="00BC2955" w:rsidRDefault="0005568E" w:rsidP="00F43552">
      <w:pPr>
        <w:tabs>
          <w:tab w:val="num" w:pos="720"/>
        </w:tabs>
        <w:spacing w:after="0" w:line="480" w:lineRule="auto"/>
        <w:rPr>
          <w:rFonts w:ascii="Calibri" w:eastAsia="MS Mincho" w:hAnsi="Calibri" w:cs="Calibri"/>
          <w:sz w:val="24"/>
          <w:szCs w:val="24"/>
          <w:lang w:eastAsia="ja-JP"/>
        </w:rPr>
      </w:pPr>
    </w:p>
    <w:p w:rsidR="00AF3175" w:rsidRPr="001C2964" w:rsidRDefault="001C2964" w:rsidP="00F43552">
      <w:pPr>
        <w:spacing w:after="0" w:line="480" w:lineRule="auto"/>
        <w:textAlignment w:val="baseline"/>
        <w:rPr>
          <w:rFonts w:eastAsia="Times New Roman" w:cstheme="minorHAnsi"/>
          <w:b/>
          <w:i/>
          <w:sz w:val="24"/>
          <w:szCs w:val="24"/>
        </w:rPr>
      </w:pPr>
      <w:r>
        <w:rPr>
          <w:rFonts w:eastAsia="Times New Roman" w:cstheme="minorHAnsi"/>
          <w:b/>
          <w:i/>
          <w:sz w:val="24"/>
          <w:szCs w:val="24"/>
        </w:rPr>
        <w:t xml:space="preserve">Statistical analysis </w:t>
      </w:r>
      <w:r w:rsidR="00AF3175" w:rsidRPr="001C2964">
        <w:rPr>
          <w:rFonts w:eastAsia="Times New Roman" w:cstheme="minorHAnsi"/>
          <w:b/>
          <w:i/>
          <w:sz w:val="24"/>
          <w:szCs w:val="24"/>
        </w:rPr>
        <w:t>plan</w:t>
      </w:r>
    </w:p>
    <w:p w:rsidR="009D7032" w:rsidRDefault="00BC2955" w:rsidP="0005568E">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 xml:space="preserve">The proportion of patients fully compliant with </w:t>
      </w:r>
      <w:r w:rsidR="00255B4A">
        <w:rPr>
          <w:rFonts w:ascii="Calibri" w:eastAsia="MS Mincho" w:hAnsi="Calibri" w:cs="Calibri"/>
          <w:sz w:val="24"/>
          <w:szCs w:val="24"/>
          <w:lang w:eastAsia="ja-JP"/>
        </w:rPr>
        <w:t xml:space="preserve">the </w:t>
      </w:r>
      <w:r w:rsidRPr="00BC2955">
        <w:rPr>
          <w:rFonts w:ascii="Calibri" w:eastAsia="MS Mincho" w:hAnsi="Calibri" w:cs="Calibri"/>
          <w:sz w:val="24"/>
          <w:szCs w:val="24"/>
          <w:lang w:eastAsia="ja-JP"/>
        </w:rPr>
        <w:t xml:space="preserve">prescribed drug regimen </w:t>
      </w:r>
      <w:r w:rsidR="00AF3175" w:rsidRPr="00BC2955">
        <w:rPr>
          <w:rFonts w:ascii="Calibri" w:eastAsia="MS Mincho" w:hAnsi="Calibri" w:cs="Calibri"/>
          <w:sz w:val="24"/>
          <w:szCs w:val="24"/>
          <w:lang w:eastAsia="ja-JP"/>
        </w:rPr>
        <w:t xml:space="preserve">will be analyzed by comparing the prevalence of full adherence with study drug regimen among participants by fMDA and MDA groups. Statistical testing will utilize the χ2-test for prevalence differences between groups. Logistic regression will be used to compare various individual and household factors including transmission strata, malaria RDT result, age, </w:t>
      </w:r>
      <w:proofErr w:type="gramStart"/>
      <w:r w:rsidR="00AF3175" w:rsidRPr="00BC2955">
        <w:rPr>
          <w:rFonts w:ascii="Calibri" w:eastAsia="MS Mincho" w:hAnsi="Calibri" w:cs="Calibri"/>
          <w:sz w:val="24"/>
          <w:szCs w:val="24"/>
          <w:lang w:eastAsia="ja-JP"/>
        </w:rPr>
        <w:t>fever</w:t>
      </w:r>
      <w:proofErr w:type="gramEnd"/>
      <w:r w:rsidR="00AF3175" w:rsidRPr="00BC2955">
        <w:rPr>
          <w:rFonts w:ascii="Calibri" w:eastAsia="MS Mincho" w:hAnsi="Calibri" w:cs="Calibri"/>
          <w:sz w:val="24"/>
          <w:szCs w:val="24"/>
          <w:lang w:eastAsia="ja-JP"/>
        </w:rPr>
        <w:t>, presence of any adverse events in the individual or the household</w:t>
      </w:r>
      <w:r w:rsidR="00255B4A">
        <w:rPr>
          <w:rFonts w:ascii="Calibri" w:eastAsia="MS Mincho" w:hAnsi="Calibri" w:cs="Calibri"/>
          <w:sz w:val="24"/>
          <w:szCs w:val="24"/>
          <w:lang w:eastAsia="ja-JP"/>
        </w:rPr>
        <w:t>,</w:t>
      </w:r>
      <w:r w:rsidR="00AF3175" w:rsidRPr="00BC2955">
        <w:rPr>
          <w:rFonts w:ascii="Calibri" w:eastAsia="MS Mincho" w:hAnsi="Calibri" w:cs="Calibri"/>
          <w:sz w:val="24"/>
          <w:szCs w:val="24"/>
          <w:lang w:eastAsia="ja-JP"/>
        </w:rPr>
        <w:t xml:space="preserve"> and other potential determinants of adherence.</w:t>
      </w:r>
      <w:r w:rsidR="00CB033D">
        <w:rPr>
          <w:rFonts w:ascii="Calibri" w:eastAsia="MS Mincho" w:hAnsi="Calibri" w:cs="Calibri"/>
          <w:sz w:val="24"/>
          <w:szCs w:val="24"/>
          <w:lang w:eastAsia="ja-JP"/>
        </w:rPr>
        <w:t xml:space="preserve"> </w:t>
      </w:r>
      <w:r w:rsidR="00AF3175" w:rsidRPr="00BC2955">
        <w:rPr>
          <w:rFonts w:ascii="Calibri" w:eastAsia="MS Mincho" w:hAnsi="Calibri" w:cs="Calibri"/>
          <w:sz w:val="24"/>
          <w:szCs w:val="24"/>
          <w:lang w:eastAsia="ja-JP"/>
        </w:rPr>
        <w:t>HFCA and household will be included as random effects.</w:t>
      </w:r>
    </w:p>
    <w:p w:rsidR="0005568E" w:rsidRDefault="0005568E" w:rsidP="0005568E">
      <w:pPr>
        <w:tabs>
          <w:tab w:val="num" w:pos="720"/>
        </w:tabs>
        <w:spacing w:after="0" w:line="480" w:lineRule="auto"/>
        <w:rPr>
          <w:rFonts w:ascii="Calibri" w:eastAsia="MS Mincho" w:hAnsi="Calibri" w:cs="Calibri"/>
          <w:sz w:val="24"/>
          <w:szCs w:val="24"/>
          <w:lang w:eastAsia="ja-JP"/>
        </w:rPr>
      </w:pPr>
    </w:p>
    <w:p w:rsidR="009D7032" w:rsidRDefault="00BC2955" w:rsidP="0005568E">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 xml:space="preserve">Proportion of patients with physical evidence of full adherence with the prescribed drug regimen </w:t>
      </w:r>
      <w:r w:rsidR="00AF3175" w:rsidRPr="00BC2955">
        <w:rPr>
          <w:rFonts w:ascii="Calibri" w:eastAsia="MS Mincho" w:hAnsi="Calibri" w:cs="Calibri"/>
          <w:sz w:val="24"/>
          <w:szCs w:val="24"/>
          <w:lang w:eastAsia="ja-JP"/>
        </w:rPr>
        <w:t xml:space="preserve">will be analyzed by comparing the prevalence of fully completed blister packs consistent with full adherence to the DHAp regimen among participants by fMDA and MDA intervention group. Statistical testing will utilize the χ2-test for prevalence differences between arms. Logistic regression will be used to compare various individual and household factors including transmission strata, malaria RDT result, age, </w:t>
      </w:r>
      <w:proofErr w:type="gramStart"/>
      <w:r w:rsidR="00AF3175" w:rsidRPr="00BC2955">
        <w:rPr>
          <w:rFonts w:ascii="Calibri" w:eastAsia="MS Mincho" w:hAnsi="Calibri" w:cs="Calibri"/>
          <w:sz w:val="24"/>
          <w:szCs w:val="24"/>
          <w:lang w:eastAsia="ja-JP"/>
        </w:rPr>
        <w:t>fever</w:t>
      </w:r>
      <w:proofErr w:type="gramEnd"/>
      <w:r w:rsidR="00AF3175" w:rsidRPr="00BC2955">
        <w:rPr>
          <w:rFonts w:ascii="Calibri" w:eastAsia="MS Mincho" w:hAnsi="Calibri" w:cs="Calibri"/>
          <w:sz w:val="24"/>
          <w:szCs w:val="24"/>
          <w:lang w:eastAsia="ja-JP"/>
        </w:rPr>
        <w:t xml:space="preserve">, presence of any adverse events in </w:t>
      </w:r>
      <w:r w:rsidR="00AF3175" w:rsidRPr="00BC2955">
        <w:rPr>
          <w:rFonts w:ascii="Calibri" w:eastAsia="MS Mincho" w:hAnsi="Calibri" w:cs="Calibri"/>
          <w:sz w:val="24"/>
          <w:szCs w:val="24"/>
          <w:lang w:eastAsia="ja-JP"/>
        </w:rPr>
        <w:lastRenderedPageBreak/>
        <w:t>the individual or the household</w:t>
      </w:r>
      <w:r w:rsidR="00255B4A">
        <w:rPr>
          <w:rFonts w:ascii="Calibri" w:eastAsia="MS Mincho" w:hAnsi="Calibri" w:cs="Calibri"/>
          <w:sz w:val="24"/>
          <w:szCs w:val="24"/>
          <w:lang w:eastAsia="ja-JP"/>
        </w:rPr>
        <w:t>,</w:t>
      </w:r>
      <w:r w:rsidR="00AF3175" w:rsidRPr="00BC2955">
        <w:rPr>
          <w:rFonts w:ascii="Calibri" w:eastAsia="MS Mincho" w:hAnsi="Calibri" w:cs="Calibri"/>
          <w:sz w:val="24"/>
          <w:szCs w:val="24"/>
          <w:lang w:eastAsia="ja-JP"/>
        </w:rPr>
        <w:t xml:space="preserve"> and other potential determinants of adherence. HFCA and household will be included as random effects.</w:t>
      </w:r>
    </w:p>
    <w:p w:rsidR="009D7032" w:rsidRDefault="00BC2955" w:rsidP="0005568E">
      <w:pPr>
        <w:tabs>
          <w:tab w:val="num" w:pos="720"/>
        </w:tabs>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 xml:space="preserve">The proportion of patients who refused treatment </w:t>
      </w:r>
      <w:r w:rsidR="00AF3175" w:rsidRPr="00BC2955">
        <w:rPr>
          <w:rFonts w:ascii="Calibri" w:eastAsia="MS Mincho" w:hAnsi="Calibri" w:cs="Calibri"/>
          <w:sz w:val="24"/>
          <w:szCs w:val="24"/>
          <w:lang w:eastAsia="ja-JP"/>
        </w:rPr>
        <w:t xml:space="preserve">will be analyzed by comparing the number of individuals who reported refusing treatment to the number of individuals that were eligible for treatment among participants in fMDA and MDA intervention groups. Statistical testing will utilize the χ2-test for prevalence differences between groups. Logistic regression will be used to compare various individual and household factors including transmission strata, malaria RDT result, age, </w:t>
      </w:r>
      <w:proofErr w:type="gramStart"/>
      <w:r w:rsidR="00AF3175" w:rsidRPr="00BC2955">
        <w:rPr>
          <w:rFonts w:ascii="Calibri" w:eastAsia="MS Mincho" w:hAnsi="Calibri" w:cs="Calibri"/>
          <w:sz w:val="24"/>
          <w:szCs w:val="24"/>
          <w:lang w:eastAsia="ja-JP"/>
        </w:rPr>
        <w:t>fever</w:t>
      </w:r>
      <w:proofErr w:type="gramEnd"/>
      <w:r w:rsidR="00AF3175" w:rsidRPr="00BC2955">
        <w:rPr>
          <w:rFonts w:ascii="Calibri" w:eastAsia="MS Mincho" w:hAnsi="Calibri" w:cs="Calibri"/>
          <w:sz w:val="24"/>
          <w:szCs w:val="24"/>
          <w:lang w:eastAsia="ja-JP"/>
        </w:rPr>
        <w:t>, presence of any adverse events in the individual or the household</w:t>
      </w:r>
      <w:r w:rsidR="005E22E1">
        <w:rPr>
          <w:rFonts w:ascii="Calibri" w:eastAsia="MS Mincho" w:hAnsi="Calibri" w:cs="Calibri"/>
          <w:sz w:val="24"/>
          <w:szCs w:val="24"/>
          <w:lang w:eastAsia="ja-JP"/>
        </w:rPr>
        <w:t>,</w:t>
      </w:r>
      <w:r w:rsidR="00AF3175" w:rsidRPr="00BC2955">
        <w:rPr>
          <w:rFonts w:ascii="Calibri" w:eastAsia="MS Mincho" w:hAnsi="Calibri" w:cs="Calibri"/>
          <w:sz w:val="24"/>
          <w:szCs w:val="24"/>
          <w:lang w:eastAsia="ja-JP"/>
        </w:rPr>
        <w:t xml:space="preserve"> and other potential determinants of treatment refusal.</w:t>
      </w:r>
      <w:r w:rsidR="00CB033D">
        <w:rPr>
          <w:rFonts w:ascii="Calibri" w:eastAsia="MS Mincho" w:hAnsi="Calibri" w:cs="Calibri"/>
          <w:sz w:val="24"/>
          <w:szCs w:val="24"/>
          <w:lang w:eastAsia="ja-JP"/>
        </w:rPr>
        <w:t xml:space="preserve"> </w:t>
      </w:r>
      <w:r w:rsidR="00AF3175" w:rsidRPr="00BC2955">
        <w:rPr>
          <w:rFonts w:ascii="Calibri" w:eastAsia="MS Mincho" w:hAnsi="Calibri" w:cs="Calibri"/>
          <w:sz w:val="24"/>
          <w:szCs w:val="24"/>
          <w:lang w:eastAsia="ja-JP"/>
        </w:rPr>
        <w:t>HFCA and household will be included as random effects.</w:t>
      </w:r>
    </w:p>
    <w:p w:rsidR="0005568E" w:rsidRDefault="0005568E" w:rsidP="0005568E">
      <w:pPr>
        <w:tabs>
          <w:tab w:val="num" w:pos="720"/>
        </w:tabs>
        <w:spacing w:after="0" w:line="480" w:lineRule="auto"/>
        <w:rPr>
          <w:rFonts w:ascii="Calibri" w:eastAsia="MS Mincho" w:hAnsi="Calibri" w:cs="Calibri"/>
          <w:sz w:val="24"/>
          <w:szCs w:val="24"/>
          <w:lang w:eastAsia="ja-JP"/>
        </w:rPr>
      </w:pPr>
    </w:p>
    <w:p w:rsidR="00AF3175" w:rsidRDefault="00BC2955" w:rsidP="00F43552">
      <w:pPr>
        <w:spacing w:after="0" w:line="480" w:lineRule="auto"/>
        <w:rPr>
          <w:rFonts w:ascii="Calibri" w:eastAsia="MS Mincho" w:hAnsi="Calibri" w:cs="Calibri"/>
          <w:sz w:val="24"/>
          <w:szCs w:val="24"/>
          <w:lang w:eastAsia="ja-JP"/>
        </w:rPr>
      </w:pPr>
      <w:r w:rsidRPr="00BC2955">
        <w:rPr>
          <w:rFonts w:ascii="Calibri" w:eastAsia="MS Mincho" w:hAnsi="Calibri" w:cs="Calibri"/>
          <w:sz w:val="24"/>
          <w:szCs w:val="24"/>
          <w:lang w:eastAsia="ja-JP"/>
        </w:rPr>
        <w:t>The proportion of individuals who cleared parasite infection</w:t>
      </w:r>
      <w:r w:rsidR="00AF3175" w:rsidRPr="00BC2955">
        <w:rPr>
          <w:rFonts w:ascii="Calibri" w:eastAsia="MS Mincho" w:hAnsi="Calibri" w:cs="Calibri"/>
          <w:sz w:val="24"/>
          <w:szCs w:val="24"/>
          <w:lang w:eastAsia="ja-JP"/>
        </w:rPr>
        <w:t xml:space="preserve"> will be analyzed by comparing the proportion of individuals without parasites detected from microscopy on day 7, among all those receiving DHAp for a parasite infection on day 0 established by microscopy.</w:t>
      </w:r>
      <w:r w:rsidR="00CB033D">
        <w:rPr>
          <w:rFonts w:ascii="Calibri" w:eastAsia="MS Mincho" w:hAnsi="Calibri" w:cs="Calibri"/>
          <w:sz w:val="24"/>
          <w:szCs w:val="24"/>
          <w:lang w:eastAsia="ja-JP"/>
        </w:rPr>
        <w:t xml:space="preserve"> </w:t>
      </w:r>
      <w:r w:rsidR="00AF3175" w:rsidRPr="00BC2955">
        <w:rPr>
          <w:rFonts w:ascii="Calibri" w:eastAsia="MS Mincho" w:hAnsi="Calibri" w:cs="Calibri"/>
          <w:sz w:val="24"/>
          <w:szCs w:val="24"/>
          <w:lang w:eastAsia="ja-JP"/>
        </w:rPr>
        <w:t xml:space="preserve">Logistic regression will be used to compare various individual and household factors including transmission strata, age, </w:t>
      </w:r>
      <w:proofErr w:type="gramStart"/>
      <w:r w:rsidR="00AF3175" w:rsidRPr="00BC2955">
        <w:rPr>
          <w:rFonts w:ascii="Calibri" w:eastAsia="MS Mincho" w:hAnsi="Calibri" w:cs="Calibri"/>
          <w:sz w:val="24"/>
          <w:szCs w:val="24"/>
          <w:lang w:eastAsia="ja-JP"/>
        </w:rPr>
        <w:t>fever</w:t>
      </w:r>
      <w:proofErr w:type="gramEnd"/>
      <w:r w:rsidR="00AF3175" w:rsidRPr="00BC2955">
        <w:rPr>
          <w:rFonts w:ascii="Calibri" w:eastAsia="MS Mincho" w:hAnsi="Calibri" w:cs="Calibri"/>
          <w:sz w:val="24"/>
          <w:szCs w:val="24"/>
          <w:lang w:eastAsia="ja-JP"/>
        </w:rPr>
        <w:t>, presence of any adverse events in the individual or the household</w:t>
      </w:r>
      <w:r w:rsidR="005E22E1">
        <w:rPr>
          <w:rFonts w:ascii="Calibri" w:eastAsia="MS Mincho" w:hAnsi="Calibri" w:cs="Calibri"/>
          <w:sz w:val="24"/>
          <w:szCs w:val="24"/>
          <w:lang w:eastAsia="ja-JP"/>
        </w:rPr>
        <w:t>,</w:t>
      </w:r>
      <w:r w:rsidR="00AF3175" w:rsidRPr="00BC2955">
        <w:rPr>
          <w:rFonts w:ascii="Calibri" w:eastAsia="MS Mincho" w:hAnsi="Calibri" w:cs="Calibri"/>
          <w:sz w:val="24"/>
          <w:szCs w:val="24"/>
          <w:lang w:eastAsia="ja-JP"/>
        </w:rPr>
        <w:t xml:space="preserve"> and other potential determinants of treatment refusal. HFCA and household will be included as random effects.</w:t>
      </w:r>
    </w:p>
    <w:p w:rsidR="0005568E" w:rsidRDefault="0005568E" w:rsidP="00F43552">
      <w:pPr>
        <w:spacing w:after="0" w:line="480" w:lineRule="auto"/>
        <w:rPr>
          <w:rFonts w:ascii="Calibri" w:hAnsi="Calibri"/>
          <w:b/>
          <w:sz w:val="24"/>
        </w:rPr>
      </w:pPr>
    </w:p>
    <w:p w:rsidR="00326E84" w:rsidRPr="00326E84" w:rsidRDefault="00326E84" w:rsidP="00F43552">
      <w:pPr>
        <w:spacing w:after="0" w:line="480" w:lineRule="auto"/>
        <w:rPr>
          <w:rFonts w:ascii="Calibri" w:hAnsi="Calibri"/>
          <w:b/>
          <w:sz w:val="24"/>
        </w:rPr>
      </w:pPr>
      <w:r w:rsidRPr="00326E84">
        <w:rPr>
          <w:rFonts w:ascii="Calibri" w:hAnsi="Calibri"/>
          <w:b/>
          <w:sz w:val="24"/>
        </w:rPr>
        <w:t>Acceptability of DHAp in the community</w:t>
      </w:r>
    </w:p>
    <w:p w:rsidR="00F43552" w:rsidRDefault="00326E84" w:rsidP="0005568E">
      <w:pPr>
        <w:spacing w:after="0" w:line="480" w:lineRule="auto"/>
        <w:textAlignment w:val="baseline"/>
        <w:rPr>
          <w:rFonts w:eastAsia="Times New Roman" w:cstheme="minorHAnsi"/>
          <w:b/>
          <w:i/>
          <w:sz w:val="24"/>
          <w:szCs w:val="24"/>
        </w:rPr>
      </w:pPr>
      <w:r w:rsidRPr="00326E84">
        <w:rPr>
          <w:rFonts w:eastAsia="Times New Roman" w:cstheme="minorHAnsi"/>
          <w:b/>
          <w:i/>
          <w:sz w:val="24"/>
          <w:szCs w:val="24"/>
        </w:rPr>
        <w:t>Implementation procedures</w:t>
      </w:r>
    </w:p>
    <w:p w:rsidR="003C2834" w:rsidRDefault="003C2834" w:rsidP="00F43552">
      <w:pPr>
        <w:spacing w:after="0" w:line="480" w:lineRule="auto"/>
        <w:textAlignment w:val="baseline"/>
        <w:rPr>
          <w:rFonts w:ascii="Calibri" w:eastAsia="MS Mincho" w:hAnsi="Calibri" w:cs="Calibri"/>
          <w:sz w:val="24"/>
          <w:szCs w:val="24"/>
          <w:lang w:eastAsia="ja-JP"/>
        </w:rPr>
      </w:pPr>
      <w:r w:rsidRPr="003C2834">
        <w:rPr>
          <w:rFonts w:ascii="Calibri" w:eastAsia="MS Mincho" w:hAnsi="Calibri" w:cs="Calibri"/>
          <w:sz w:val="24"/>
          <w:szCs w:val="24"/>
          <w:lang w:eastAsia="ja-JP"/>
        </w:rPr>
        <w:lastRenderedPageBreak/>
        <w:t>The assessment of community acceptability of the</w:t>
      </w:r>
      <w:r w:rsidRPr="003C2834">
        <w:rPr>
          <w:rFonts w:ascii="Calibri" w:hAnsi="Calibri" w:cs="Calibri"/>
          <w:sz w:val="24"/>
          <w:szCs w:val="24"/>
        </w:rPr>
        <w:t xml:space="preserve"> f</w:t>
      </w:r>
      <w:r w:rsidRPr="003C2834">
        <w:rPr>
          <w:rFonts w:ascii="Calibri" w:eastAsia="MS Mincho" w:hAnsi="Calibri" w:cs="Calibri"/>
          <w:sz w:val="24"/>
          <w:szCs w:val="24"/>
          <w:lang w:eastAsia="ja-JP"/>
        </w:rPr>
        <w:t xml:space="preserve">MDA and MDA interventions will </w:t>
      </w:r>
      <w:r w:rsidRPr="003C2834">
        <w:rPr>
          <w:rFonts w:ascii="Calibri" w:hAnsi="Calibri" w:cs="Calibri"/>
          <w:sz w:val="24"/>
          <w:szCs w:val="24"/>
        </w:rPr>
        <w:t>be ascertained using</w:t>
      </w:r>
      <w:r w:rsidRPr="003C2834">
        <w:rPr>
          <w:rFonts w:ascii="Calibri" w:eastAsia="MS Mincho" w:hAnsi="Calibri" w:cs="Calibri"/>
          <w:sz w:val="24"/>
          <w:szCs w:val="24"/>
          <w:lang w:eastAsia="ja-JP"/>
        </w:rPr>
        <w:t xml:space="preserve"> a mixed methods approach.</w:t>
      </w:r>
      <w:r w:rsidR="00CB033D">
        <w:rPr>
          <w:rFonts w:ascii="Calibri" w:eastAsia="MS Mincho" w:hAnsi="Calibri" w:cs="Calibri"/>
          <w:sz w:val="24"/>
          <w:szCs w:val="24"/>
          <w:lang w:eastAsia="ja-JP"/>
        </w:rPr>
        <w:t xml:space="preserve"> </w:t>
      </w:r>
      <w:r w:rsidRPr="003C2834">
        <w:rPr>
          <w:rFonts w:ascii="Calibri" w:eastAsia="MS Mincho" w:hAnsi="Calibri" w:cs="Calibri"/>
          <w:sz w:val="24"/>
          <w:szCs w:val="24"/>
          <w:lang w:eastAsia="ja-JP"/>
        </w:rPr>
        <w:t xml:space="preserve">Acceptability of the interventions will be assessed quantitatively </w:t>
      </w:r>
      <w:r w:rsidRPr="003C2834">
        <w:rPr>
          <w:rFonts w:ascii="Calibri" w:hAnsi="Calibri" w:cs="Calibri"/>
          <w:sz w:val="24"/>
          <w:szCs w:val="24"/>
        </w:rPr>
        <w:t xml:space="preserve">during the </w:t>
      </w:r>
      <w:r>
        <w:rPr>
          <w:rFonts w:ascii="Calibri" w:hAnsi="Calibri" w:cs="Calibri"/>
          <w:sz w:val="24"/>
          <w:szCs w:val="24"/>
        </w:rPr>
        <w:t xml:space="preserve">baseline and </w:t>
      </w:r>
      <w:r w:rsidRPr="003C2834">
        <w:rPr>
          <w:rFonts w:ascii="Calibri" w:hAnsi="Calibri" w:cs="Calibri"/>
          <w:sz w:val="24"/>
          <w:szCs w:val="24"/>
        </w:rPr>
        <w:t>follow-up parasite survey</w:t>
      </w:r>
      <w:r>
        <w:rPr>
          <w:rFonts w:ascii="Calibri" w:hAnsi="Calibri" w:cs="Calibri"/>
          <w:sz w:val="24"/>
          <w:szCs w:val="24"/>
        </w:rPr>
        <w:t>s</w:t>
      </w:r>
      <w:r w:rsidRPr="003C2834">
        <w:rPr>
          <w:rFonts w:ascii="Calibri" w:hAnsi="Calibri" w:cs="Calibri"/>
          <w:sz w:val="24"/>
          <w:szCs w:val="24"/>
        </w:rPr>
        <w:t xml:space="preserve"> </w:t>
      </w:r>
      <w:r w:rsidRPr="003C2834">
        <w:rPr>
          <w:rFonts w:ascii="Calibri" w:eastAsia="MS Mincho" w:hAnsi="Calibri" w:cs="Calibri"/>
          <w:sz w:val="24"/>
          <w:szCs w:val="24"/>
          <w:lang w:eastAsia="ja-JP"/>
        </w:rPr>
        <w:t xml:space="preserve">among </w:t>
      </w:r>
      <w:r w:rsidR="005E22E1">
        <w:rPr>
          <w:rFonts w:ascii="Calibri" w:eastAsia="MS Mincho" w:hAnsi="Calibri" w:cs="Calibri"/>
          <w:sz w:val="24"/>
          <w:szCs w:val="24"/>
          <w:lang w:eastAsia="ja-JP"/>
        </w:rPr>
        <w:t>women of reproductive age (</w:t>
      </w:r>
      <w:r w:rsidRPr="003C2834">
        <w:rPr>
          <w:rFonts w:ascii="Calibri" w:eastAsia="MS Mincho" w:hAnsi="Calibri" w:cs="Calibri"/>
          <w:sz w:val="24"/>
          <w:szCs w:val="24"/>
          <w:lang w:eastAsia="ja-JP"/>
        </w:rPr>
        <w:t>WRA</w:t>
      </w:r>
      <w:r w:rsidR="005E22E1">
        <w:rPr>
          <w:rFonts w:ascii="Calibri" w:eastAsia="MS Mincho" w:hAnsi="Calibri" w:cs="Calibri"/>
          <w:sz w:val="24"/>
          <w:szCs w:val="24"/>
          <w:lang w:eastAsia="ja-JP"/>
        </w:rPr>
        <w:t>)</w:t>
      </w:r>
      <w:r w:rsidRPr="003C2834">
        <w:rPr>
          <w:rFonts w:ascii="Calibri" w:hAnsi="Calibri" w:cs="Calibri"/>
          <w:sz w:val="24"/>
          <w:szCs w:val="24"/>
        </w:rPr>
        <w:t>.</w:t>
      </w:r>
      <w:r w:rsidR="00CB033D">
        <w:rPr>
          <w:rFonts w:ascii="Calibri" w:hAnsi="Calibri" w:cs="Calibri"/>
          <w:sz w:val="24"/>
          <w:szCs w:val="24"/>
        </w:rPr>
        <w:t xml:space="preserve"> </w:t>
      </w:r>
      <w:r w:rsidRPr="003C2834">
        <w:rPr>
          <w:rFonts w:ascii="Calibri" w:eastAsia="MS Mincho" w:hAnsi="Calibri" w:cs="Calibri"/>
          <w:sz w:val="24"/>
          <w:szCs w:val="24"/>
          <w:lang w:eastAsia="ja-JP"/>
        </w:rPr>
        <w:t xml:space="preserve">Focus groups will </w:t>
      </w:r>
      <w:r w:rsidRPr="003C2834">
        <w:rPr>
          <w:rFonts w:ascii="Calibri" w:hAnsi="Calibri" w:cs="Calibri"/>
          <w:sz w:val="24"/>
          <w:szCs w:val="24"/>
        </w:rPr>
        <w:t xml:space="preserve">also </w:t>
      </w:r>
      <w:r w:rsidRPr="003C2834">
        <w:rPr>
          <w:rFonts w:ascii="Calibri" w:eastAsia="MS Mincho" w:hAnsi="Calibri" w:cs="Calibri"/>
          <w:sz w:val="24"/>
          <w:szCs w:val="24"/>
          <w:lang w:eastAsia="ja-JP"/>
        </w:rPr>
        <w:t>be used to qualitatively assess community perceptions of the acceptability of the fMDA and MDA interventions</w:t>
      </w:r>
      <w:r w:rsidRPr="003C2834">
        <w:rPr>
          <w:rFonts w:ascii="Calibri" w:hAnsi="Calibri" w:cs="Calibri"/>
          <w:sz w:val="24"/>
          <w:szCs w:val="24"/>
        </w:rPr>
        <w:t>, including c</w:t>
      </w:r>
      <w:r w:rsidRPr="003C2834">
        <w:rPr>
          <w:rFonts w:ascii="Calibri" w:eastAsia="MS Mincho" w:hAnsi="Calibri" w:cs="Calibri"/>
          <w:sz w:val="24"/>
          <w:szCs w:val="24"/>
          <w:lang w:eastAsia="ja-JP"/>
        </w:rPr>
        <w:t xml:space="preserve">ommunity members who consented and participated </w:t>
      </w:r>
      <w:r w:rsidRPr="003C2834">
        <w:rPr>
          <w:rFonts w:ascii="Calibri" w:hAnsi="Calibri" w:cs="Calibri"/>
          <w:sz w:val="24"/>
          <w:szCs w:val="24"/>
        </w:rPr>
        <w:t>as well as those who refused.</w:t>
      </w:r>
      <w:r w:rsidR="00CB033D">
        <w:rPr>
          <w:rFonts w:ascii="Calibri" w:hAnsi="Calibri" w:cs="Calibri"/>
          <w:sz w:val="24"/>
          <w:szCs w:val="24"/>
        </w:rPr>
        <w:t xml:space="preserve"> </w:t>
      </w:r>
      <w:r w:rsidR="00326E84" w:rsidRPr="003C2834">
        <w:rPr>
          <w:rFonts w:ascii="Calibri" w:eastAsia="MS Mincho" w:hAnsi="Calibri" w:cs="Calibri"/>
          <w:sz w:val="24"/>
          <w:szCs w:val="24"/>
          <w:lang w:eastAsia="ja-JP"/>
        </w:rPr>
        <w:t>Within both groups, perceived barriers to participating in the interventions will also be assessed. In particular, the acceptability of taking medicines for malaria to clear parasites and provide prophylactic protection against malaria among those in the MDA intervention will be assessed quantitatively and qualitatively.</w:t>
      </w:r>
      <w:r w:rsidR="00CB033D">
        <w:rPr>
          <w:rFonts w:ascii="Calibri" w:eastAsia="MS Mincho" w:hAnsi="Calibri" w:cs="Calibri"/>
          <w:sz w:val="24"/>
          <w:szCs w:val="24"/>
          <w:lang w:eastAsia="ja-JP"/>
        </w:rPr>
        <w:t xml:space="preserve"> </w:t>
      </w:r>
      <w:r w:rsidR="00326E84" w:rsidRPr="003C2834">
        <w:rPr>
          <w:rFonts w:ascii="Calibri" w:eastAsia="MS Mincho" w:hAnsi="Calibri" w:cs="Calibri"/>
          <w:sz w:val="24"/>
          <w:szCs w:val="24"/>
          <w:lang w:eastAsia="ja-JP"/>
        </w:rPr>
        <w:t xml:space="preserve">Focus group and semi-structured interviews of community health workers </w:t>
      </w:r>
      <w:r w:rsidR="009D7032">
        <w:rPr>
          <w:rFonts w:ascii="Calibri" w:eastAsia="MS Mincho" w:hAnsi="Calibri" w:cs="Calibri"/>
          <w:sz w:val="24"/>
          <w:szCs w:val="24"/>
          <w:lang w:eastAsia="ja-JP"/>
        </w:rPr>
        <w:t xml:space="preserve">(CHWs) </w:t>
      </w:r>
      <w:r w:rsidR="00326E84" w:rsidRPr="003C2834">
        <w:rPr>
          <w:rFonts w:ascii="Calibri" w:eastAsia="MS Mincho" w:hAnsi="Calibri" w:cs="Calibri"/>
          <w:sz w:val="24"/>
          <w:szCs w:val="24"/>
          <w:lang w:eastAsia="ja-JP"/>
        </w:rPr>
        <w:t>will be used to assess barriers to adherence, experience in implementing the interventions</w:t>
      </w:r>
      <w:r w:rsidR="00255B4A">
        <w:rPr>
          <w:rFonts w:ascii="Calibri" w:eastAsia="MS Mincho" w:hAnsi="Calibri" w:cs="Calibri"/>
          <w:sz w:val="24"/>
          <w:szCs w:val="24"/>
          <w:lang w:eastAsia="ja-JP"/>
        </w:rPr>
        <w:t>,</w:t>
      </w:r>
      <w:r w:rsidR="00326E84" w:rsidRPr="003C2834">
        <w:rPr>
          <w:rFonts w:ascii="Calibri" w:eastAsia="MS Mincho" w:hAnsi="Calibri" w:cs="Calibri"/>
          <w:sz w:val="24"/>
          <w:szCs w:val="24"/>
          <w:lang w:eastAsia="ja-JP"/>
        </w:rPr>
        <w:t xml:space="preserve"> and the acceptability of the interventions among community members.</w:t>
      </w:r>
    </w:p>
    <w:p w:rsidR="0005568E" w:rsidRPr="00F43552" w:rsidRDefault="0005568E" w:rsidP="00F43552">
      <w:pPr>
        <w:spacing w:after="0" w:line="480" w:lineRule="auto"/>
        <w:textAlignment w:val="baseline"/>
        <w:rPr>
          <w:rFonts w:eastAsia="Times New Roman" w:cstheme="minorHAnsi"/>
          <w:b/>
          <w:i/>
          <w:sz w:val="24"/>
          <w:szCs w:val="24"/>
        </w:rPr>
      </w:pPr>
    </w:p>
    <w:p w:rsidR="00326E84" w:rsidRPr="003C2834" w:rsidRDefault="00326E84" w:rsidP="00F43552">
      <w:pPr>
        <w:spacing w:after="0" w:line="480" w:lineRule="auto"/>
        <w:textAlignment w:val="baseline"/>
        <w:rPr>
          <w:rFonts w:eastAsia="Times New Roman" w:cstheme="minorHAnsi"/>
          <w:b/>
          <w:i/>
          <w:sz w:val="24"/>
          <w:szCs w:val="24"/>
        </w:rPr>
      </w:pPr>
      <w:r w:rsidRPr="003C2834">
        <w:rPr>
          <w:rFonts w:eastAsia="Times New Roman" w:cstheme="minorHAnsi"/>
          <w:b/>
          <w:i/>
          <w:sz w:val="24"/>
          <w:szCs w:val="24"/>
        </w:rPr>
        <w:t xml:space="preserve">Primary outcomes </w:t>
      </w:r>
    </w:p>
    <w:p w:rsidR="003C2834" w:rsidRDefault="003C2834" w:rsidP="00F43552">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The primary q</w:t>
      </w:r>
      <w:r w:rsidR="00326E84" w:rsidRPr="003C2834">
        <w:rPr>
          <w:rFonts w:ascii="Calibri" w:eastAsia="MS Mincho" w:hAnsi="Calibri" w:cs="Calibri"/>
          <w:sz w:val="24"/>
          <w:szCs w:val="24"/>
          <w:lang w:eastAsia="ja-JP"/>
        </w:rPr>
        <w:t>ualitative</w:t>
      </w:r>
      <w:r w:rsidRPr="003C2834">
        <w:rPr>
          <w:rFonts w:ascii="Calibri" w:eastAsia="MS Mincho" w:hAnsi="Calibri" w:cs="Calibri"/>
          <w:sz w:val="24"/>
          <w:szCs w:val="24"/>
          <w:lang w:eastAsia="ja-JP"/>
        </w:rPr>
        <w:t xml:space="preserve"> outcome for this study will be the c</w:t>
      </w:r>
      <w:r w:rsidR="00326E84" w:rsidRPr="003C2834">
        <w:rPr>
          <w:rFonts w:ascii="Calibri" w:eastAsia="MS Mincho" w:hAnsi="Calibri" w:cs="Calibri"/>
          <w:sz w:val="24"/>
          <w:szCs w:val="24"/>
          <w:lang w:eastAsia="ja-JP"/>
        </w:rPr>
        <w:t>ommon perceived beliefs on why community members choose to participate and choose not to participate in the fMDA and MDA interventions.</w:t>
      </w:r>
      <w:r w:rsidR="00CB033D">
        <w:rPr>
          <w:rFonts w:ascii="Calibri" w:eastAsia="MS Mincho" w:hAnsi="Calibri" w:cs="Calibri"/>
          <w:sz w:val="24"/>
          <w:szCs w:val="24"/>
          <w:lang w:eastAsia="ja-JP"/>
        </w:rPr>
        <w:t xml:space="preserve"> </w:t>
      </w:r>
      <w:r w:rsidRPr="003C2834">
        <w:rPr>
          <w:rFonts w:ascii="Calibri" w:eastAsia="MS Mincho" w:hAnsi="Calibri" w:cs="Calibri"/>
          <w:sz w:val="24"/>
          <w:szCs w:val="24"/>
          <w:lang w:eastAsia="ja-JP"/>
        </w:rPr>
        <w:t>The primary quantitative outcome will be the p</w:t>
      </w:r>
      <w:r w:rsidR="00326E84" w:rsidRPr="003C2834">
        <w:rPr>
          <w:rFonts w:ascii="Calibri" w:eastAsia="MS Mincho" w:hAnsi="Calibri" w:cs="Calibri"/>
          <w:sz w:val="24"/>
          <w:szCs w:val="24"/>
          <w:lang w:eastAsia="ja-JP"/>
        </w:rPr>
        <w:t xml:space="preserve">roportion of survey respondents who strongly disagree, disagree, </w:t>
      </w:r>
      <w:r w:rsidR="00255B4A">
        <w:rPr>
          <w:rFonts w:ascii="Calibri" w:eastAsia="MS Mincho" w:hAnsi="Calibri" w:cs="Calibri"/>
          <w:sz w:val="24"/>
          <w:szCs w:val="24"/>
          <w:lang w:eastAsia="ja-JP"/>
        </w:rPr>
        <w:t xml:space="preserve">are </w:t>
      </w:r>
      <w:r w:rsidR="00326E84" w:rsidRPr="003C2834">
        <w:rPr>
          <w:rFonts w:ascii="Calibri" w:eastAsia="MS Mincho" w:hAnsi="Calibri" w:cs="Calibri"/>
          <w:sz w:val="24"/>
          <w:szCs w:val="24"/>
          <w:lang w:eastAsia="ja-JP"/>
        </w:rPr>
        <w:t>ambivalent, agree</w:t>
      </w:r>
      <w:r w:rsidR="00255B4A">
        <w:rPr>
          <w:rFonts w:ascii="Calibri" w:eastAsia="MS Mincho" w:hAnsi="Calibri" w:cs="Calibri"/>
          <w:sz w:val="24"/>
          <w:szCs w:val="24"/>
          <w:lang w:eastAsia="ja-JP"/>
        </w:rPr>
        <w:t>,</w:t>
      </w:r>
      <w:r w:rsidR="00326E84" w:rsidRPr="003C2834">
        <w:rPr>
          <w:rFonts w:ascii="Calibri" w:eastAsia="MS Mincho" w:hAnsi="Calibri" w:cs="Calibri"/>
          <w:sz w:val="24"/>
          <w:szCs w:val="24"/>
          <w:lang w:eastAsia="ja-JP"/>
        </w:rPr>
        <w:t xml:space="preserve"> and strongly agree on the importance of community mass treatment and </w:t>
      </w:r>
      <w:r w:rsidR="00255B4A">
        <w:rPr>
          <w:rFonts w:ascii="Calibri" w:eastAsia="MS Mincho" w:hAnsi="Calibri" w:cs="Calibri"/>
          <w:sz w:val="24"/>
          <w:szCs w:val="24"/>
          <w:lang w:eastAsia="ja-JP"/>
        </w:rPr>
        <w:t xml:space="preserve">the </w:t>
      </w:r>
      <w:r w:rsidR="00326E84" w:rsidRPr="003C2834">
        <w:rPr>
          <w:rFonts w:ascii="Calibri" w:eastAsia="MS Mincho" w:hAnsi="Calibri" w:cs="Calibri"/>
          <w:sz w:val="24"/>
          <w:szCs w:val="24"/>
          <w:lang w:eastAsia="ja-JP"/>
        </w:rPr>
        <w:t>provision of prophylactic protection.</w:t>
      </w:r>
      <w:r w:rsidR="00CB033D">
        <w:rPr>
          <w:rFonts w:ascii="Calibri" w:eastAsia="MS Mincho" w:hAnsi="Calibri" w:cs="Calibri"/>
          <w:sz w:val="24"/>
          <w:szCs w:val="24"/>
          <w:lang w:eastAsia="ja-JP"/>
        </w:rPr>
        <w:t xml:space="preserve"> </w:t>
      </w:r>
    </w:p>
    <w:p w:rsidR="0005568E" w:rsidRPr="00F43552" w:rsidRDefault="0005568E" w:rsidP="00F43552">
      <w:pPr>
        <w:tabs>
          <w:tab w:val="num" w:pos="720"/>
        </w:tabs>
        <w:spacing w:after="0" w:line="480" w:lineRule="auto"/>
        <w:rPr>
          <w:rFonts w:ascii="Calibri" w:eastAsia="MS Mincho" w:hAnsi="Calibri" w:cs="Calibri"/>
          <w:sz w:val="24"/>
          <w:szCs w:val="24"/>
          <w:lang w:eastAsia="ja-JP"/>
        </w:rPr>
      </w:pPr>
    </w:p>
    <w:p w:rsidR="00326E84" w:rsidRPr="003C2834" w:rsidRDefault="00326E84" w:rsidP="00F43552">
      <w:pPr>
        <w:spacing w:after="0" w:line="480" w:lineRule="auto"/>
        <w:textAlignment w:val="baseline"/>
        <w:rPr>
          <w:rFonts w:eastAsia="Times New Roman" w:cstheme="minorHAnsi"/>
          <w:b/>
          <w:i/>
          <w:sz w:val="24"/>
          <w:szCs w:val="24"/>
        </w:rPr>
      </w:pPr>
      <w:r w:rsidRPr="003C2834">
        <w:rPr>
          <w:rFonts w:eastAsia="Times New Roman" w:cstheme="minorHAnsi"/>
          <w:b/>
          <w:i/>
          <w:sz w:val="24"/>
          <w:szCs w:val="24"/>
        </w:rPr>
        <w:t>Sample size</w:t>
      </w:r>
    </w:p>
    <w:p w:rsidR="009D7032" w:rsidRDefault="00326E84" w:rsidP="0005568E">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lastRenderedPageBreak/>
        <w:t>For the primary quantitative indicator above, the sample of 2,700 households across the fMDA and MDA interventions at the baseline (2014) and again at follow-up (2015) survey rounds will be used. This is expected to provide a sample size of at least 4,000 individuals at each round, which is sufficient to estimate the proportion of participants who agree that the MDA and fMDA intervention are important (agree and strongly agree) with ±5% intervals with the probability of committing a type-1 error of 5% (1-tailed test).</w:t>
      </w:r>
      <w:r w:rsidR="00CB033D">
        <w:rPr>
          <w:rFonts w:ascii="Calibri" w:eastAsia="MS Mincho" w:hAnsi="Calibri" w:cs="Calibri"/>
          <w:sz w:val="24"/>
          <w:szCs w:val="24"/>
          <w:lang w:eastAsia="ja-JP"/>
        </w:rPr>
        <w:t xml:space="preserve"> </w:t>
      </w:r>
    </w:p>
    <w:p w:rsidR="0005568E" w:rsidRDefault="0005568E" w:rsidP="0005568E">
      <w:pPr>
        <w:tabs>
          <w:tab w:val="num" w:pos="720"/>
        </w:tabs>
        <w:spacing w:after="0" w:line="480" w:lineRule="auto"/>
        <w:rPr>
          <w:rFonts w:ascii="Calibri" w:eastAsia="MS Mincho" w:hAnsi="Calibri" w:cs="Calibri"/>
          <w:sz w:val="24"/>
          <w:szCs w:val="24"/>
          <w:lang w:eastAsia="ja-JP"/>
        </w:rPr>
      </w:pPr>
    </w:p>
    <w:p w:rsidR="009D7032" w:rsidRDefault="00326E84" w:rsidP="0005568E">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For the qualitative indicator above, convenience sampling will be used to 1) identify community members in the fMDA and MDA intervention areas who agreed to participate and who refused to participate in the 2014 and 2015 fMDA and MDA interventions (e.g. to take the prescribed antimalarial regimens) and 2) community health workers and other health program staff implementing the interventions.</w:t>
      </w:r>
      <w:r w:rsidR="00CB033D">
        <w:rPr>
          <w:rFonts w:ascii="Calibri" w:eastAsia="MS Mincho" w:hAnsi="Calibri" w:cs="Calibri"/>
          <w:sz w:val="24"/>
          <w:szCs w:val="24"/>
          <w:lang w:eastAsia="ja-JP"/>
        </w:rPr>
        <w:t xml:space="preserve"> </w:t>
      </w:r>
    </w:p>
    <w:p w:rsidR="0005568E" w:rsidRDefault="0005568E" w:rsidP="0005568E">
      <w:pPr>
        <w:tabs>
          <w:tab w:val="num" w:pos="720"/>
        </w:tabs>
        <w:spacing w:after="0" w:line="480" w:lineRule="auto"/>
        <w:rPr>
          <w:rFonts w:ascii="Calibri" w:eastAsia="MS Mincho" w:hAnsi="Calibri" w:cs="Calibri"/>
          <w:sz w:val="24"/>
          <w:szCs w:val="24"/>
          <w:lang w:eastAsia="ja-JP"/>
        </w:rPr>
      </w:pPr>
    </w:p>
    <w:p w:rsidR="003C2834" w:rsidRPr="003C2834" w:rsidRDefault="00326E84" w:rsidP="00F43552">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 xml:space="preserve">Approximately 100 individuals in the fMDA and MDA interventions (50 in the fMDA and 50 in the MDA during the 2014 and 2015 rounds) will be targeted for qualitative data collection using focus group interviews. Approximately 30 individuals identified as </w:t>
      </w:r>
      <w:r w:rsidR="009D7032">
        <w:rPr>
          <w:rFonts w:ascii="Calibri" w:eastAsia="MS Mincho" w:hAnsi="Calibri" w:cs="Calibri"/>
          <w:sz w:val="24"/>
          <w:szCs w:val="24"/>
          <w:lang w:eastAsia="ja-JP"/>
        </w:rPr>
        <w:t>C</w:t>
      </w:r>
      <w:r w:rsidRPr="003C2834">
        <w:rPr>
          <w:rFonts w:ascii="Calibri" w:eastAsia="MS Mincho" w:hAnsi="Calibri" w:cs="Calibri"/>
          <w:sz w:val="24"/>
          <w:szCs w:val="24"/>
          <w:lang w:eastAsia="ja-JP"/>
        </w:rPr>
        <w:t>HWs or health facility staff will additionally be targeted for qualitative data collection during focus group interviews.</w:t>
      </w:r>
      <w:r w:rsidR="00CB033D">
        <w:rPr>
          <w:rFonts w:ascii="Calibri" w:eastAsia="MS Mincho" w:hAnsi="Calibri" w:cs="Calibri"/>
          <w:sz w:val="24"/>
          <w:szCs w:val="24"/>
          <w:lang w:eastAsia="ja-JP"/>
        </w:rPr>
        <w:t xml:space="preserve"> </w:t>
      </w:r>
      <w:r w:rsidRPr="003C2834">
        <w:rPr>
          <w:rFonts w:ascii="Calibri" w:eastAsia="MS Mincho" w:hAnsi="Calibri" w:cs="Calibri"/>
          <w:sz w:val="24"/>
          <w:szCs w:val="24"/>
          <w:lang w:eastAsia="ja-JP"/>
        </w:rPr>
        <w:t xml:space="preserve">A total sample size of 130 men and women ≥18 years old will be targeted in 2014 and again in 2015 (total n = 260). </w:t>
      </w:r>
    </w:p>
    <w:p w:rsidR="00F43552" w:rsidRDefault="00F43552" w:rsidP="00F43552">
      <w:pPr>
        <w:spacing w:after="0" w:line="480" w:lineRule="auto"/>
        <w:textAlignment w:val="baseline"/>
        <w:rPr>
          <w:rFonts w:eastAsia="Times New Roman" w:cstheme="minorHAnsi"/>
          <w:b/>
          <w:i/>
          <w:sz w:val="24"/>
          <w:szCs w:val="24"/>
        </w:rPr>
      </w:pPr>
    </w:p>
    <w:p w:rsidR="00326E84" w:rsidRPr="003C2834" w:rsidRDefault="00326E84" w:rsidP="00F43552">
      <w:pPr>
        <w:spacing w:after="0" w:line="480" w:lineRule="auto"/>
        <w:textAlignment w:val="baseline"/>
        <w:rPr>
          <w:rFonts w:eastAsia="Times New Roman" w:cstheme="minorHAnsi"/>
          <w:b/>
          <w:i/>
          <w:sz w:val="24"/>
          <w:szCs w:val="24"/>
        </w:rPr>
      </w:pPr>
      <w:r w:rsidRPr="003C2834">
        <w:rPr>
          <w:rFonts w:eastAsia="Times New Roman" w:cstheme="minorHAnsi"/>
          <w:b/>
          <w:i/>
          <w:sz w:val="24"/>
          <w:szCs w:val="24"/>
        </w:rPr>
        <w:t>Data collection</w:t>
      </w:r>
    </w:p>
    <w:p w:rsidR="00326E84" w:rsidRDefault="00326E84" w:rsidP="0005568E">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lastRenderedPageBreak/>
        <w:t xml:space="preserve">Informed consent will be obtained to participate specifically in the semi-structured and focus group interviews. It is expected that five focus groups of </w:t>
      </w:r>
      <w:r w:rsidR="00255B4A">
        <w:rPr>
          <w:rFonts w:ascii="Calibri" w:eastAsia="MS Mincho" w:hAnsi="Calibri" w:cs="Calibri"/>
          <w:sz w:val="24"/>
          <w:szCs w:val="24"/>
          <w:lang w:eastAsia="ja-JP"/>
        </w:rPr>
        <w:t>ten</w:t>
      </w:r>
      <w:r w:rsidRPr="003C2834">
        <w:rPr>
          <w:rFonts w:ascii="Calibri" w:eastAsia="MS Mincho" w:hAnsi="Calibri" w:cs="Calibri"/>
          <w:sz w:val="24"/>
          <w:szCs w:val="24"/>
          <w:lang w:eastAsia="ja-JP"/>
        </w:rPr>
        <w:t xml:space="preserve"> community members will be conducted in the fMDA (n = 5 groups and 50 community members) and MDA (n = 5 groups and 50 community members) groups after the third fMDA/MDA round in each year, totaling 200 community members.</w:t>
      </w:r>
      <w:r w:rsidR="00CB033D">
        <w:rPr>
          <w:rFonts w:ascii="Calibri" w:eastAsia="MS Mincho" w:hAnsi="Calibri" w:cs="Calibri"/>
          <w:sz w:val="24"/>
          <w:szCs w:val="24"/>
          <w:lang w:eastAsia="ja-JP"/>
        </w:rPr>
        <w:t xml:space="preserve"> </w:t>
      </w:r>
      <w:r w:rsidRPr="003C2834">
        <w:rPr>
          <w:rFonts w:ascii="Calibri" w:eastAsia="MS Mincho" w:hAnsi="Calibri" w:cs="Calibri"/>
          <w:sz w:val="24"/>
          <w:szCs w:val="24"/>
          <w:lang w:eastAsia="ja-JP"/>
        </w:rPr>
        <w:t xml:space="preserve">Standardized interview and discussion guides will be established using pre-testing and best practices in qualitative research. Trained interviewers will be used to conduct the interviews in the local languages. An additional </w:t>
      </w:r>
      <w:r w:rsidR="00255B4A">
        <w:rPr>
          <w:rFonts w:ascii="Calibri" w:eastAsia="MS Mincho" w:hAnsi="Calibri" w:cs="Calibri"/>
          <w:sz w:val="24"/>
          <w:szCs w:val="24"/>
          <w:lang w:eastAsia="ja-JP"/>
        </w:rPr>
        <w:t>two</w:t>
      </w:r>
      <w:r w:rsidRPr="003C2834">
        <w:rPr>
          <w:rFonts w:ascii="Calibri" w:eastAsia="MS Mincho" w:hAnsi="Calibri" w:cs="Calibri"/>
          <w:sz w:val="24"/>
          <w:szCs w:val="24"/>
          <w:lang w:eastAsia="ja-JP"/>
        </w:rPr>
        <w:t xml:space="preserve"> focus groups of </w:t>
      </w:r>
      <w:r w:rsidR="00255B4A">
        <w:rPr>
          <w:rFonts w:ascii="Calibri" w:eastAsia="MS Mincho" w:hAnsi="Calibri" w:cs="Calibri"/>
          <w:sz w:val="24"/>
          <w:szCs w:val="24"/>
          <w:lang w:eastAsia="ja-JP"/>
        </w:rPr>
        <w:t>ten</w:t>
      </w:r>
      <w:r w:rsidRPr="003C2834">
        <w:rPr>
          <w:rFonts w:ascii="Calibri" w:eastAsia="MS Mincho" w:hAnsi="Calibri" w:cs="Calibri"/>
          <w:sz w:val="24"/>
          <w:szCs w:val="24"/>
          <w:lang w:eastAsia="ja-JP"/>
        </w:rPr>
        <w:t xml:space="preserve"> community health workers will be conducted after the third survey round in each year (n = </w:t>
      </w:r>
      <w:r w:rsidR="00255B4A">
        <w:rPr>
          <w:rFonts w:ascii="Calibri" w:eastAsia="MS Mincho" w:hAnsi="Calibri" w:cs="Calibri"/>
          <w:sz w:val="24"/>
          <w:szCs w:val="24"/>
          <w:lang w:eastAsia="ja-JP"/>
        </w:rPr>
        <w:t>four</w:t>
      </w:r>
      <w:r w:rsidRPr="003C2834">
        <w:rPr>
          <w:rFonts w:ascii="Calibri" w:eastAsia="MS Mincho" w:hAnsi="Calibri" w:cs="Calibri"/>
          <w:sz w:val="24"/>
          <w:szCs w:val="24"/>
          <w:lang w:eastAsia="ja-JP"/>
        </w:rPr>
        <w:t xml:space="preserve"> groups and 40 health workers). </w:t>
      </w:r>
    </w:p>
    <w:p w:rsidR="0005568E" w:rsidRPr="003C2834" w:rsidRDefault="0005568E" w:rsidP="0005568E">
      <w:pPr>
        <w:tabs>
          <w:tab w:val="num" w:pos="720"/>
        </w:tabs>
        <w:spacing w:after="0" w:line="480" w:lineRule="auto"/>
        <w:rPr>
          <w:rFonts w:ascii="Calibri" w:eastAsia="MS Mincho" w:hAnsi="Calibri" w:cs="Calibri"/>
          <w:sz w:val="24"/>
          <w:szCs w:val="24"/>
          <w:lang w:eastAsia="ja-JP"/>
        </w:rPr>
      </w:pPr>
    </w:p>
    <w:p w:rsidR="009D7032" w:rsidRDefault="00326E84" w:rsidP="0005568E">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 xml:space="preserve">Semi-structured interviews will be conducted with community health workers and other health professionals who implemented the interventions. These interviews will explore constraints and problems related to all the topics identified from the quantitative survey, field experience implementing the fMDA and MDA interventions, and barriers to implementation of malaria control efforts. They are also important in order to involve providers in the study. </w:t>
      </w:r>
    </w:p>
    <w:p w:rsidR="003C2834" w:rsidRDefault="00326E84" w:rsidP="00F43552">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 xml:space="preserve">A specific acceptability module with Likert scale questions will be added to the Parasite Survey questionnaire and collected as part of the Parasite Surveys in 2014 and 2015, as described in detail above. </w:t>
      </w:r>
    </w:p>
    <w:p w:rsidR="0005568E" w:rsidRPr="003C2834" w:rsidRDefault="0005568E" w:rsidP="00F43552">
      <w:pPr>
        <w:tabs>
          <w:tab w:val="num" w:pos="720"/>
        </w:tabs>
        <w:spacing w:after="0" w:line="480" w:lineRule="auto"/>
        <w:rPr>
          <w:rFonts w:ascii="Calibri" w:eastAsia="MS Mincho" w:hAnsi="Calibri" w:cs="Calibri"/>
          <w:sz w:val="24"/>
          <w:szCs w:val="24"/>
          <w:lang w:eastAsia="ja-JP"/>
        </w:rPr>
      </w:pPr>
    </w:p>
    <w:p w:rsidR="00326E84" w:rsidRPr="003C2834" w:rsidRDefault="00326E84" w:rsidP="00F43552">
      <w:pPr>
        <w:spacing w:after="0" w:line="480" w:lineRule="auto"/>
        <w:textAlignment w:val="baseline"/>
        <w:rPr>
          <w:rFonts w:eastAsia="Times New Roman" w:cstheme="minorHAnsi"/>
          <w:b/>
          <w:i/>
          <w:sz w:val="24"/>
          <w:szCs w:val="24"/>
        </w:rPr>
      </w:pPr>
      <w:r w:rsidRPr="003C2834">
        <w:rPr>
          <w:rFonts w:eastAsia="Times New Roman" w:cstheme="minorHAnsi"/>
          <w:b/>
          <w:i/>
          <w:sz w:val="24"/>
          <w:szCs w:val="24"/>
        </w:rPr>
        <w:t>Analytic plan</w:t>
      </w:r>
    </w:p>
    <w:p w:rsidR="009D7032" w:rsidRDefault="00326E84" w:rsidP="0005568E">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The interviews will be conducted in local languages and field notes will be written during the interview. Each afternoon</w:t>
      </w:r>
      <w:r w:rsidR="00255B4A">
        <w:rPr>
          <w:rFonts w:ascii="Calibri" w:eastAsia="MS Mincho" w:hAnsi="Calibri" w:cs="Calibri"/>
          <w:sz w:val="24"/>
          <w:szCs w:val="24"/>
          <w:lang w:eastAsia="ja-JP"/>
        </w:rPr>
        <w:t>,</w:t>
      </w:r>
      <w:r w:rsidRPr="003C2834">
        <w:rPr>
          <w:rFonts w:ascii="Calibri" w:eastAsia="MS Mincho" w:hAnsi="Calibri" w:cs="Calibri"/>
          <w:sz w:val="24"/>
          <w:szCs w:val="24"/>
          <w:lang w:eastAsia="ja-JP"/>
        </w:rPr>
        <w:t xml:space="preserve"> fieldworkers will return to a central location and work with the local </w:t>
      </w:r>
      <w:r w:rsidRPr="003C2834">
        <w:rPr>
          <w:rFonts w:ascii="Calibri" w:eastAsia="MS Mincho" w:hAnsi="Calibri" w:cs="Calibri"/>
          <w:sz w:val="24"/>
          <w:szCs w:val="24"/>
          <w:lang w:eastAsia="ja-JP"/>
        </w:rPr>
        <w:lastRenderedPageBreak/>
        <w:t xml:space="preserve">investigator to </w:t>
      </w:r>
      <w:r w:rsidR="0005568E">
        <w:rPr>
          <w:rFonts w:ascii="Calibri" w:eastAsia="MS Mincho" w:hAnsi="Calibri" w:cs="Calibri"/>
          <w:sz w:val="24"/>
          <w:szCs w:val="24"/>
          <w:lang w:eastAsia="ja-JP"/>
        </w:rPr>
        <w:t xml:space="preserve">systematically </w:t>
      </w:r>
      <w:r w:rsidRPr="003C2834">
        <w:rPr>
          <w:rFonts w:ascii="Calibri" w:eastAsia="MS Mincho" w:hAnsi="Calibri" w:cs="Calibri"/>
          <w:sz w:val="24"/>
          <w:szCs w:val="24"/>
          <w:lang w:eastAsia="ja-JP"/>
        </w:rPr>
        <w:t xml:space="preserve">record field notes </w:t>
      </w:r>
      <w:r w:rsidR="0005568E">
        <w:rPr>
          <w:rFonts w:ascii="Calibri" w:eastAsia="MS Mincho" w:hAnsi="Calibri" w:cs="Calibri"/>
          <w:sz w:val="24"/>
          <w:szCs w:val="24"/>
          <w:lang w:eastAsia="ja-JP"/>
        </w:rPr>
        <w:t>in English (</w:t>
      </w:r>
      <w:r w:rsidR="009D7032">
        <w:rPr>
          <w:rFonts w:ascii="Calibri" w:eastAsia="MS Mincho" w:hAnsi="Calibri" w:cs="Calibri"/>
          <w:sz w:val="24"/>
          <w:szCs w:val="24"/>
          <w:lang w:eastAsia="ja-JP"/>
        </w:rPr>
        <w:t>using the ‘Fair Notes’ data capture method</w:t>
      </w:r>
      <w:r w:rsidR="0005568E">
        <w:rPr>
          <w:rFonts w:ascii="Calibri" w:eastAsia="MS Mincho" w:hAnsi="Calibri" w:cs="Calibri"/>
          <w:sz w:val="24"/>
          <w:szCs w:val="24"/>
          <w:lang w:eastAsia="ja-JP"/>
        </w:rPr>
        <w:t>)</w:t>
      </w:r>
      <w:r w:rsidRPr="003C2834">
        <w:rPr>
          <w:rFonts w:ascii="Calibri" w:eastAsia="MS Mincho" w:hAnsi="Calibri" w:cs="Calibri"/>
          <w:sz w:val="24"/>
          <w:szCs w:val="24"/>
          <w:lang w:eastAsia="ja-JP"/>
        </w:rPr>
        <w:t>. These notes will be transcribed or entered directly into MS Word.</w:t>
      </w:r>
      <w:r w:rsidR="00CB033D">
        <w:rPr>
          <w:rFonts w:ascii="Calibri" w:eastAsia="MS Mincho" w:hAnsi="Calibri" w:cs="Calibri"/>
          <w:sz w:val="24"/>
          <w:szCs w:val="24"/>
          <w:lang w:eastAsia="ja-JP"/>
        </w:rPr>
        <w:t xml:space="preserve"> </w:t>
      </w:r>
      <w:proofErr w:type="spellStart"/>
      <w:proofErr w:type="gramStart"/>
      <w:r w:rsidRPr="003C2834">
        <w:rPr>
          <w:rFonts w:ascii="Calibri" w:eastAsia="MS Mincho" w:hAnsi="Calibri" w:cs="Calibri"/>
          <w:sz w:val="24"/>
          <w:szCs w:val="24"/>
          <w:lang w:eastAsia="ja-JP"/>
        </w:rPr>
        <w:t>dtSearch</w:t>
      </w:r>
      <w:proofErr w:type="spellEnd"/>
      <w:proofErr w:type="gramEnd"/>
      <w:r w:rsidRPr="003C2834">
        <w:rPr>
          <w:rFonts w:ascii="Calibri" w:eastAsia="MS Mincho" w:hAnsi="Calibri" w:cs="Calibri"/>
          <w:sz w:val="24"/>
          <w:szCs w:val="24"/>
          <w:lang w:eastAsia="ja-JP"/>
        </w:rPr>
        <w:t xml:space="preserve"> 6.0 © (</w:t>
      </w:r>
      <w:proofErr w:type="spellStart"/>
      <w:r w:rsidRPr="003C2834">
        <w:rPr>
          <w:rFonts w:ascii="Calibri" w:eastAsia="MS Mincho" w:hAnsi="Calibri" w:cs="Calibri"/>
          <w:sz w:val="24"/>
          <w:szCs w:val="24"/>
          <w:lang w:eastAsia="ja-JP"/>
        </w:rPr>
        <w:t>dtSearch</w:t>
      </w:r>
      <w:proofErr w:type="spellEnd"/>
      <w:r w:rsidRPr="003C2834">
        <w:rPr>
          <w:rFonts w:ascii="Calibri" w:eastAsia="MS Mincho" w:hAnsi="Calibri" w:cs="Calibri"/>
          <w:sz w:val="24"/>
          <w:szCs w:val="24"/>
          <w:lang w:eastAsia="ja-JP"/>
        </w:rPr>
        <w:t xml:space="preserve"> Corp.) will be used to index and search these notes as data collection proceeds.</w:t>
      </w:r>
      <w:r w:rsidR="00CB033D">
        <w:rPr>
          <w:rFonts w:ascii="Calibri" w:eastAsia="MS Mincho" w:hAnsi="Calibri" w:cs="Calibri"/>
          <w:sz w:val="24"/>
          <w:szCs w:val="24"/>
          <w:lang w:eastAsia="ja-JP"/>
        </w:rPr>
        <w:t xml:space="preserve"> </w:t>
      </w:r>
      <w:r w:rsidRPr="003C2834">
        <w:rPr>
          <w:rFonts w:ascii="Calibri" w:eastAsia="MS Mincho" w:hAnsi="Calibri" w:cs="Calibri"/>
          <w:sz w:val="24"/>
          <w:szCs w:val="24"/>
          <w:lang w:eastAsia="ja-JP"/>
        </w:rPr>
        <w:t>Analysis will identify thesauri of common themes and interpretations and will summarize each section of the assessment guide. These summaries will be compared to summaries maintained by the fieldworkers. Although supervision will take place each day, a special meeting with the fieldworkers will be held to review findings from data and to follow</w:t>
      </w:r>
      <w:r w:rsidR="00255B4A">
        <w:rPr>
          <w:rFonts w:ascii="Calibri" w:eastAsia="MS Mincho" w:hAnsi="Calibri" w:cs="Calibri"/>
          <w:sz w:val="24"/>
          <w:szCs w:val="24"/>
          <w:lang w:eastAsia="ja-JP"/>
        </w:rPr>
        <w:t xml:space="preserve"> </w:t>
      </w:r>
      <w:r w:rsidRPr="003C2834">
        <w:rPr>
          <w:rFonts w:ascii="Calibri" w:eastAsia="MS Mincho" w:hAnsi="Calibri" w:cs="Calibri"/>
          <w:sz w:val="24"/>
          <w:szCs w:val="24"/>
          <w:lang w:eastAsia="ja-JP"/>
        </w:rPr>
        <w:t>up with special issues.</w:t>
      </w:r>
    </w:p>
    <w:p w:rsidR="009D7032" w:rsidRDefault="00326E84" w:rsidP="0005568E">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Pile sorting of responses to questions surrounding the testing and treatment of adults and children will be performed for group interviews, with most common and important barriers to fully participating in the fMDA and MDA interventions identified.</w:t>
      </w:r>
      <w:r w:rsidR="00CB033D">
        <w:rPr>
          <w:rFonts w:ascii="Calibri" w:eastAsia="MS Mincho" w:hAnsi="Calibri" w:cs="Calibri"/>
          <w:sz w:val="24"/>
          <w:szCs w:val="24"/>
          <w:lang w:eastAsia="ja-JP"/>
        </w:rPr>
        <w:t xml:space="preserve"> </w:t>
      </w:r>
    </w:p>
    <w:p w:rsidR="0005568E" w:rsidRDefault="0005568E" w:rsidP="0005568E">
      <w:pPr>
        <w:tabs>
          <w:tab w:val="num" w:pos="720"/>
        </w:tabs>
        <w:spacing w:after="0" w:line="480" w:lineRule="auto"/>
        <w:rPr>
          <w:rFonts w:ascii="Calibri" w:eastAsia="MS Mincho" w:hAnsi="Calibri" w:cs="Calibri"/>
          <w:sz w:val="24"/>
          <w:szCs w:val="24"/>
          <w:lang w:eastAsia="ja-JP"/>
        </w:rPr>
      </w:pPr>
    </w:p>
    <w:p w:rsidR="00326E84" w:rsidRPr="003C2834" w:rsidRDefault="00326E84" w:rsidP="0005568E">
      <w:pPr>
        <w:tabs>
          <w:tab w:val="num" w:pos="720"/>
        </w:tabs>
        <w:spacing w:after="0" w:line="480" w:lineRule="auto"/>
        <w:rPr>
          <w:rFonts w:ascii="Calibri" w:eastAsia="MS Mincho" w:hAnsi="Calibri" w:cs="Calibri"/>
          <w:sz w:val="24"/>
          <w:szCs w:val="24"/>
          <w:lang w:eastAsia="ja-JP"/>
        </w:rPr>
      </w:pPr>
      <w:r w:rsidRPr="003C2834">
        <w:rPr>
          <w:rFonts w:ascii="Calibri" w:eastAsia="MS Mincho" w:hAnsi="Calibri" w:cs="Calibri"/>
          <w:sz w:val="24"/>
          <w:szCs w:val="24"/>
          <w:lang w:eastAsia="ja-JP"/>
        </w:rPr>
        <w:t>For the quantitative analysis, Likert scale data will be grouped as needed using Cronbach’s coefficient alpha.</w:t>
      </w:r>
      <w:r w:rsidR="00CB033D">
        <w:rPr>
          <w:rFonts w:ascii="Calibri" w:eastAsia="MS Mincho" w:hAnsi="Calibri" w:cs="Calibri"/>
          <w:sz w:val="24"/>
          <w:szCs w:val="24"/>
          <w:lang w:eastAsia="ja-JP"/>
        </w:rPr>
        <w:t xml:space="preserve"> </w:t>
      </w:r>
      <w:r w:rsidRPr="003C2834">
        <w:rPr>
          <w:rFonts w:ascii="Calibri" w:eastAsia="MS Mincho" w:hAnsi="Calibri" w:cs="Calibri"/>
          <w:sz w:val="24"/>
          <w:szCs w:val="24"/>
          <w:lang w:eastAsia="ja-JP"/>
        </w:rPr>
        <w:t>Data will then be categorized and analyzed using descriptive statistics, χ2s and logistic regression.</w:t>
      </w:r>
    </w:p>
    <w:p w:rsidR="00BC2955" w:rsidRDefault="00BC2955" w:rsidP="00F43552">
      <w:pPr>
        <w:tabs>
          <w:tab w:val="num" w:pos="720"/>
        </w:tabs>
        <w:spacing w:line="360" w:lineRule="auto"/>
        <w:rPr>
          <w:rFonts w:ascii="Calibri" w:eastAsia="MS Mincho" w:hAnsi="Calibri" w:cs="Calibri"/>
          <w:sz w:val="24"/>
          <w:szCs w:val="24"/>
          <w:lang w:eastAsia="ja-JP"/>
        </w:rPr>
      </w:pPr>
    </w:p>
    <w:p w:rsidR="00F43552" w:rsidRDefault="00F43552" w:rsidP="00F43552">
      <w:pPr>
        <w:tabs>
          <w:tab w:val="num" w:pos="720"/>
        </w:tabs>
        <w:spacing w:line="360" w:lineRule="auto"/>
        <w:rPr>
          <w:rFonts w:ascii="Calibri" w:eastAsia="MS Mincho" w:hAnsi="Calibri" w:cs="Calibri"/>
          <w:sz w:val="24"/>
          <w:szCs w:val="24"/>
          <w:lang w:eastAsia="ja-JP"/>
        </w:rPr>
      </w:pPr>
    </w:p>
    <w:p w:rsidR="00F43552" w:rsidRDefault="00F43552" w:rsidP="00F43552">
      <w:pPr>
        <w:tabs>
          <w:tab w:val="num" w:pos="720"/>
        </w:tabs>
        <w:spacing w:line="360" w:lineRule="auto"/>
        <w:rPr>
          <w:rFonts w:ascii="Calibri" w:eastAsia="MS Mincho" w:hAnsi="Calibri" w:cs="Calibri"/>
          <w:sz w:val="24"/>
          <w:szCs w:val="24"/>
          <w:lang w:eastAsia="ja-JP"/>
        </w:rPr>
      </w:pPr>
    </w:p>
    <w:p w:rsidR="00F43552" w:rsidRDefault="00F43552" w:rsidP="00F43552">
      <w:pPr>
        <w:tabs>
          <w:tab w:val="num" w:pos="720"/>
        </w:tabs>
        <w:spacing w:line="360" w:lineRule="auto"/>
        <w:rPr>
          <w:rFonts w:ascii="Calibri" w:eastAsia="MS Mincho" w:hAnsi="Calibri" w:cs="Calibri"/>
          <w:sz w:val="24"/>
          <w:szCs w:val="24"/>
          <w:lang w:eastAsia="ja-JP"/>
        </w:rPr>
      </w:pPr>
    </w:p>
    <w:p w:rsidR="00F43552" w:rsidRDefault="00F43552" w:rsidP="00F43552">
      <w:pPr>
        <w:tabs>
          <w:tab w:val="num" w:pos="720"/>
        </w:tabs>
        <w:spacing w:line="360" w:lineRule="auto"/>
        <w:rPr>
          <w:rFonts w:ascii="Calibri" w:eastAsia="MS Mincho" w:hAnsi="Calibri" w:cs="Calibri"/>
          <w:sz w:val="24"/>
          <w:szCs w:val="24"/>
          <w:lang w:eastAsia="ja-JP"/>
        </w:rPr>
      </w:pPr>
    </w:p>
    <w:p w:rsidR="0005568E" w:rsidRDefault="0005568E" w:rsidP="00B04C23">
      <w:pPr>
        <w:rPr>
          <w:rFonts w:ascii="Calibri" w:hAnsi="Calibri" w:cs="Calibri"/>
          <w:b/>
          <w:sz w:val="24"/>
          <w:szCs w:val="24"/>
        </w:rPr>
      </w:pPr>
    </w:p>
    <w:p w:rsidR="0005568E" w:rsidRDefault="0005568E" w:rsidP="00B04C23">
      <w:pPr>
        <w:rPr>
          <w:rFonts w:ascii="Calibri" w:hAnsi="Calibri" w:cs="Calibri"/>
          <w:b/>
          <w:sz w:val="24"/>
          <w:szCs w:val="24"/>
        </w:rPr>
      </w:pPr>
    </w:p>
    <w:p w:rsidR="0005568E" w:rsidRDefault="0005568E" w:rsidP="00B04C23">
      <w:pPr>
        <w:rPr>
          <w:rFonts w:ascii="Calibri" w:hAnsi="Calibri" w:cs="Calibri"/>
          <w:b/>
          <w:sz w:val="24"/>
          <w:szCs w:val="24"/>
        </w:rPr>
      </w:pPr>
    </w:p>
    <w:p w:rsidR="0005568E" w:rsidRDefault="0005568E" w:rsidP="00B04C23">
      <w:pPr>
        <w:rPr>
          <w:rFonts w:ascii="Calibri" w:hAnsi="Calibri" w:cs="Calibri"/>
          <w:b/>
          <w:sz w:val="24"/>
          <w:szCs w:val="24"/>
        </w:rPr>
      </w:pPr>
    </w:p>
    <w:p w:rsidR="0005568E" w:rsidRDefault="0005568E" w:rsidP="00B04C23">
      <w:pPr>
        <w:rPr>
          <w:rFonts w:ascii="Calibri" w:hAnsi="Calibri" w:cs="Calibri"/>
          <w:b/>
          <w:sz w:val="24"/>
          <w:szCs w:val="24"/>
        </w:rPr>
      </w:pPr>
    </w:p>
    <w:p w:rsidR="0005568E" w:rsidRDefault="0005568E" w:rsidP="00B04C23">
      <w:pPr>
        <w:rPr>
          <w:rFonts w:ascii="Calibri" w:hAnsi="Calibri" w:cs="Calibri"/>
          <w:b/>
          <w:sz w:val="24"/>
          <w:szCs w:val="24"/>
        </w:rPr>
      </w:pPr>
    </w:p>
    <w:p w:rsidR="0005568E" w:rsidRDefault="0005568E" w:rsidP="00B04C23">
      <w:pPr>
        <w:rPr>
          <w:rFonts w:ascii="Calibri" w:hAnsi="Calibri" w:cs="Calibri"/>
          <w:b/>
          <w:sz w:val="24"/>
          <w:szCs w:val="24"/>
        </w:rPr>
      </w:pPr>
    </w:p>
    <w:p w:rsidR="0005568E" w:rsidRDefault="0005568E" w:rsidP="00B04C23">
      <w:pPr>
        <w:rPr>
          <w:rFonts w:ascii="Calibri" w:hAnsi="Calibri" w:cs="Calibri"/>
          <w:b/>
          <w:sz w:val="24"/>
          <w:szCs w:val="24"/>
        </w:rPr>
      </w:pPr>
    </w:p>
    <w:p w:rsidR="00B04C23" w:rsidRDefault="00B04C23" w:rsidP="00B04C23">
      <w:pPr>
        <w:rPr>
          <w:rFonts w:ascii="Calibri" w:hAnsi="Calibri" w:cs="Calibri"/>
          <w:b/>
        </w:rPr>
      </w:pPr>
      <w:r w:rsidRPr="00F43552">
        <w:rPr>
          <w:rFonts w:ascii="Calibri" w:hAnsi="Calibri" w:cs="Calibri"/>
          <w:b/>
          <w:sz w:val="24"/>
          <w:szCs w:val="24"/>
        </w:rPr>
        <w:t xml:space="preserve">SI Figure 1 </w:t>
      </w:r>
      <w:r w:rsidRPr="00B04C23">
        <w:rPr>
          <w:rFonts w:ascii="Calibri" w:hAnsi="Calibri" w:cs="Calibri"/>
          <w:sz w:val="24"/>
        </w:rPr>
        <w:t>Flow chart for the adherence and parasite clearance sub-study for both high and low transmission strata</w:t>
      </w:r>
      <w:r>
        <w:rPr>
          <w:rFonts w:ascii="Calibri" w:hAnsi="Calibri" w:cs="Calibri"/>
          <w:sz w:val="24"/>
        </w:rPr>
        <w:t>.</w:t>
      </w:r>
    </w:p>
    <w:p w:rsidR="00B04C23" w:rsidRDefault="00CF626C" w:rsidP="00B04C23">
      <w:pPr>
        <w:rPr>
          <w:rFonts w:ascii="Calibri" w:hAnsi="Calibri" w:cs="Calibri"/>
        </w:rPr>
      </w:pPr>
      <w:r w:rsidRPr="00CF626C">
        <w:rPr>
          <w:noProof/>
        </w:rPr>
        <w:pict>
          <v:shapetype id="_x0000_t202" coordsize="21600,21600" o:spt="202" path="m,l,21600r21600,l21600,xe">
            <v:stroke joinstyle="miter"/>
            <v:path gradientshapeok="t" o:connecttype="rect"/>
          </v:shapetype>
          <v:shape id="Text Box 2" o:spid="_x0000_s1026" type="#_x0000_t202" style="position:absolute;margin-left:362.25pt;margin-top:8.75pt;width:96.7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" filled="f" stroked="f">
            <v:textbox>
              <w:txbxContent>
                <w:p w:rsidR="0005568E" w:rsidRPr="00880490" w:rsidRDefault="0005568E" w:rsidP="00B04C23">
                  <w:pPr>
                    <w:jc w:val="center"/>
                    <w:rPr>
                      <w:rFonts w:ascii="Calibri" w:hAnsi="Calibri" w:cs="Calibri"/>
                      <w:b/>
                    </w:rPr>
                  </w:pPr>
                  <w:r>
                    <w:rPr>
                      <w:rFonts w:ascii="Calibri" w:hAnsi="Calibri" w:cs="Calibri"/>
                      <w:b/>
                    </w:rPr>
                    <w:t xml:space="preserve">MDA </w:t>
                  </w:r>
                  <w:r w:rsidRPr="00880490">
                    <w:rPr>
                      <w:rFonts w:ascii="Calibri" w:hAnsi="Calibri" w:cs="Calibri"/>
                      <w:b/>
                    </w:rPr>
                    <w:t xml:space="preserve">group </w:t>
                  </w:r>
                </w:p>
                <w:p w:rsidR="0005568E" w:rsidRPr="00880490" w:rsidRDefault="0005568E" w:rsidP="00B04C23">
                  <w:pPr>
                    <w:jc w:val="center"/>
                    <w:rPr>
                      <w:rFonts w:ascii="Calibri" w:hAnsi="Calibri" w:cs="Calibri"/>
                      <w:b/>
                    </w:rPr>
                  </w:pPr>
                </w:p>
              </w:txbxContent>
            </v:textbox>
          </v:shape>
        </w:pict>
      </w:r>
      <w:r w:rsidRPr="00CF626C">
        <w:rPr>
          <w:noProof/>
        </w:rPr>
        <w:pict>
          <v:shape id="_x0000_s1027" type="#_x0000_t202" style="position:absolute;margin-left:188.65pt;margin-top:8.75pt;width:96.7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" filled="f" stroked="f">
            <v:textbox>
              <w:txbxContent>
                <w:p w:rsidR="0005568E" w:rsidRPr="00880490" w:rsidRDefault="0005568E" w:rsidP="00B04C23">
                  <w:pPr>
                    <w:jc w:val="center"/>
                    <w:rPr>
                      <w:rFonts w:ascii="Calibri" w:hAnsi="Calibri" w:cs="Calibri"/>
                      <w:b/>
                    </w:rPr>
                  </w:pPr>
                  <w:r>
                    <w:rPr>
                      <w:rFonts w:ascii="Calibri" w:hAnsi="Calibri" w:cs="Calibri"/>
                      <w:b/>
                    </w:rPr>
                    <w:t>MDA</w:t>
                  </w:r>
                  <w:r w:rsidRPr="00880490">
                    <w:rPr>
                      <w:rFonts w:ascii="Calibri" w:hAnsi="Calibri" w:cs="Calibri"/>
                      <w:b/>
                    </w:rPr>
                    <w:t xml:space="preserve"> group </w:t>
                  </w:r>
                </w:p>
              </w:txbxContent>
            </v:textbox>
          </v:shape>
        </w:pict>
      </w:r>
      <w:r w:rsidRPr="00CF626C">
        <w:rPr>
          <w:noProof/>
        </w:rPr>
        <w:pict>
          <v:shape id="_x0000_s1028" type="#_x0000_t202" style="position:absolute;margin-left:12pt;margin-top:8.75pt;width:96.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" filled="f" stroked="f">
            <v:textbox>
              <w:txbxContent>
                <w:p w:rsidR="0005568E" w:rsidRPr="00880490" w:rsidRDefault="0005568E" w:rsidP="00B04C23">
                  <w:pPr>
                    <w:jc w:val="center"/>
                    <w:rPr>
                      <w:rFonts w:ascii="Calibri" w:hAnsi="Calibri" w:cs="Calibri"/>
                      <w:b/>
                    </w:rPr>
                  </w:pPr>
                  <w:proofErr w:type="gramStart"/>
                  <w:r>
                    <w:rPr>
                      <w:rFonts w:ascii="Calibri" w:hAnsi="Calibri" w:cs="Calibri"/>
                      <w:b/>
                    </w:rPr>
                    <w:t>fMDA</w:t>
                  </w:r>
                  <w:proofErr w:type="gramEnd"/>
                  <w:r w:rsidRPr="00880490">
                    <w:rPr>
                      <w:rFonts w:ascii="Calibri" w:hAnsi="Calibri" w:cs="Calibri"/>
                      <w:b/>
                    </w:rPr>
                    <w:t xml:space="preserve"> group </w:t>
                  </w:r>
                </w:p>
              </w:txbxContent>
            </v:textbox>
          </v:shape>
        </w:pict>
      </w:r>
    </w:p>
    <w:p w:rsidR="00B04C23" w:rsidRDefault="00CF626C" w:rsidP="00B04C23">
      <w:pPr>
        <w:spacing w:after="0" w:line="240" w:lineRule="auto"/>
        <w:rPr>
          <w:rFonts w:ascii="Calibri" w:hAnsi="Calibri" w:cs="Calibri"/>
        </w:rPr>
      </w:pPr>
      <w:r w:rsidRPr="00CF626C">
        <w:rPr>
          <w:noProof/>
        </w:rPr>
        <w:pict>
          <v:shape id="_x0000_s1029" type="#_x0000_t202" style="position:absolute;margin-left:-11.55pt;margin-top:10.95pt;width:148.5pt;height: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">
            <v:textbox>
              <w:txbxContent>
                <w:p w:rsidR="0005568E" w:rsidRPr="00880490" w:rsidRDefault="0005568E" w:rsidP="00B04C23">
                  <w:pPr>
                    <w:jc w:val="center"/>
                    <w:rPr>
                      <w:rFonts w:ascii="Calibri" w:hAnsi="Calibri" w:cs="Calibri"/>
                    </w:rPr>
                  </w:pPr>
                  <w:r w:rsidRPr="00880490">
                    <w:rPr>
                      <w:rFonts w:ascii="Calibri" w:hAnsi="Calibri" w:cs="Calibri"/>
                    </w:rPr>
                    <w:t xml:space="preserve">All RDT positive individuals </w:t>
                  </w:r>
                  <w:r>
                    <w:rPr>
                      <w:rFonts w:ascii="Calibri" w:hAnsi="Calibri" w:cs="Calibri"/>
                    </w:rPr>
                    <w:t>≥</w:t>
                  </w:r>
                  <w:r w:rsidRPr="00880490">
                    <w:rPr>
                      <w:rFonts w:ascii="Calibri" w:hAnsi="Calibri" w:cs="Calibri"/>
                    </w:rPr>
                    <w:t>3m</w:t>
                  </w:r>
                  <w:r>
                    <w:rPr>
                      <w:rFonts w:ascii="Calibri" w:hAnsi="Calibri" w:cs="Calibri"/>
                    </w:rPr>
                    <w:t xml:space="preserve"> e</w:t>
                  </w:r>
                  <w:r w:rsidRPr="00880490">
                    <w:rPr>
                      <w:rFonts w:ascii="Calibri" w:hAnsi="Calibri" w:cs="Calibri"/>
                    </w:rPr>
                    <w:t>nrolled in the cohort study included (n=75)</w:t>
                  </w:r>
                </w:p>
              </w:txbxContent>
            </v:textbox>
          </v:shape>
        </w:pict>
      </w:r>
      <w:r w:rsidRPr="00CF626C">
        <w:rPr>
          <w:noProof/>
        </w:rPr>
        <w:pict>
          <v:shape id="_x0000_s1030" type="#_x0000_t202" style="position:absolute;margin-left:160.3pt;margin-top:10.95pt;width:148.5pt;height:6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">
            <v:textbox>
              <w:txbxContent>
                <w:p w:rsidR="0005568E" w:rsidRPr="00880490" w:rsidRDefault="0005568E" w:rsidP="00B04C23">
                  <w:pPr>
                    <w:jc w:val="center"/>
                    <w:rPr>
                      <w:rFonts w:ascii="Calibri" w:hAnsi="Calibri" w:cs="Calibri"/>
                    </w:rPr>
                  </w:pPr>
                  <w:r w:rsidRPr="00880490">
                    <w:rPr>
                      <w:rFonts w:ascii="Calibri" w:hAnsi="Calibri" w:cs="Calibri"/>
                    </w:rPr>
                    <w:t xml:space="preserve">All RDT positive individuals </w:t>
                  </w:r>
                  <w:r>
                    <w:rPr>
                      <w:rFonts w:ascii="Calibri" w:hAnsi="Calibri" w:cs="Calibri"/>
                    </w:rPr>
                    <w:t>≥</w:t>
                  </w:r>
                  <w:r w:rsidRPr="00880490">
                    <w:rPr>
                      <w:rFonts w:ascii="Calibri" w:hAnsi="Calibri" w:cs="Calibri"/>
                    </w:rPr>
                    <w:t>3m</w:t>
                  </w:r>
                  <w:r>
                    <w:rPr>
                      <w:rFonts w:ascii="Calibri" w:hAnsi="Calibri" w:cs="Calibri"/>
                    </w:rPr>
                    <w:t xml:space="preserve"> </w:t>
                  </w:r>
                  <w:r w:rsidRPr="00880490">
                    <w:rPr>
                      <w:rFonts w:ascii="Calibri" w:hAnsi="Calibri" w:cs="Calibri"/>
                    </w:rPr>
                    <w:t>enrolled in the cohort study included (n=75)</w:t>
                  </w:r>
                </w:p>
                <w:p w:rsidR="0005568E" w:rsidRPr="00880490" w:rsidRDefault="0005568E" w:rsidP="00B04C23">
                  <w:pPr>
                    <w:jc w:val="center"/>
                    <w:rPr>
                      <w:rFonts w:ascii="Calibri" w:hAnsi="Calibri" w:cs="Calibri"/>
                    </w:rPr>
                  </w:pPr>
                </w:p>
              </w:txbxContent>
            </v:textbox>
          </v:shape>
        </w:pict>
      </w:r>
      <w:r w:rsidRPr="00CF626C">
        <w:rPr>
          <w:noProof/>
        </w:rPr>
        <w:pict>
          <v:shape id="_x0000_s1031" type="#_x0000_t202" style="position:absolute;margin-left:331.45pt;margin-top:11pt;width:148.5pt;height:6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">
            <v:textbox>
              <w:txbxContent>
                <w:p w:rsidR="0005568E" w:rsidRPr="00880490" w:rsidRDefault="0005568E" w:rsidP="00B04C23">
                  <w:pPr>
                    <w:jc w:val="center"/>
                    <w:rPr>
                      <w:rFonts w:ascii="Calibri" w:hAnsi="Calibri" w:cs="Calibri"/>
                    </w:rPr>
                  </w:pPr>
                  <w:r w:rsidRPr="00880490">
                    <w:rPr>
                      <w:rFonts w:ascii="Calibri" w:hAnsi="Calibri" w:cs="Calibri"/>
                    </w:rPr>
                    <w:t xml:space="preserve">Sample of RDT negative individuals </w:t>
                  </w:r>
                  <w:r>
                    <w:rPr>
                      <w:rFonts w:ascii="Calibri" w:hAnsi="Calibri" w:cs="Calibri"/>
                    </w:rPr>
                    <w:t>≥</w:t>
                  </w:r>
                  <w:r w:rsidRPr="00880490">
                    <w:rPr>
                      <w:rFonts w:ascii="Calibri" w:hAnsi="Calibri" w:cs="Calibri"/>
                    </w:rPr>
                    <w:t>3m enrolled in the cohort study included (n=150)</w:t>
                  </w:r>
                </w:p>
                <w:p w:rsidR="0005568E" w:rsidRPr="00880490" w:rsidRDefault="0005568E" w:rsidP="00B04C23">
                  <w:pPr>
                    <w:jc w:val="center"/>
                    <w:rPr>
                      <w:rFonts w:ascii="Calibri" w:hAnsi="Calibri" w:cs="Calibri"/>
                    </w:rPr>
                  </w:pPr>
                  <w:proofErr w:type="gramStart"/>
                  <w:r w:rsidRPr="00880490">
                    <w:rPr>
                      <w:rFonts w:ascii="Calibri" w:hAnsi="Calibri" w:cs="Calibri"/>
                    </w:rPr>
                    <w:t>from</w:t>
                  </w:r>
                  <w:proofErr w:type="gramEnd"/>
                  <w:r w:rsidRPr="00880490">
                    <w:rPr>
                      <w:rFonts w:ascii="Calibri" w:hAnsi="Calibri" w:cs="Calibri"/>
                    </w:rPr>
                    <w:t xml:space="preserve"> parasite survey</w:t>
                  </w:r>
                </w:p>
                <w:p w:rsidR="0005568E" w:rsidRPr="00880490" w:rsidRDefault="0005568E" w:rsidP="00B04C23">
                  <w:pPr>
                    <w:jc w:val="center"/>
                    <w:rPr>
                      <w:rFonts w:ascii="Calibri" w:hAnsi="Calibri" w:cs="Calibri"/>
                    </w:rPr>
                  </w:pPr>
                </w:p>
              </w:txbxContent>
            </v:textbox>
          </v:shape>
        </w:pict>
      </w:r>
    </w:p>
    <w:p w:rsidR="00B04C23" w:rsidRDefault="00CF626C" w:rsidP="00B04C23">
      <w:pPr>
        <w:spacing w:after="0" w:line="240" w:lineRule="auto"/>
        <w:rPr>
          <w:rFonts w:ascii="Calibri" w:hAnsi="Calibri" w:cs="Calibri"/>
        </w:rPr>
      </w:pPr>
      <w:r w:rsidRPr="00CF626C">
        <w:rPr>
          <w:noProof/>
        </w:rPr>
        <w:pict>
          <v:shape id="_x0000_s1032" type="#_x0000_t202" style="position:absolute;margin-left:331.5pt;margin-top:77.6pt;width:148.5pt;height:1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">
            <v:textbox>
              <w:txbxContent>
                <w:p w:rsidR="0005568E" w:rsidRPr="00880490" w:rsidRDefault="0005568E" w:rsidP="00B04C23">
                  <w:pPr>
                    <w:spacing w:after="0" w:line="240" w:lineRule="auto"/>
                    <w:rPr>
                      <w:rFonts w:ascii="Calibri" w:hAnsi="Calibri" w:cs="Calibri"/>
                    </w:rPr>
                  </w:pPr>
                  <w:r w:rsidRPr="00880490">
                    <w:rPr>
                      <w:rFonts w:ascii="Calibri" w:hAnsi="Calibri" w:cs="Calibri"/>
                      <w:b/>
                      <w:i/>
                    </w:rPr>
                    <w:t>Data collection</w:t>
                  </w:r>
                  <w:r w:rsidRPr="00880490">
                    <w:rPr>
                      <w:rFonts w:ascii="Calibri" w:hAnsi="Calibri" w:cs="Calibri"/>
                    </w:rPr>
                    <w:t xml:space="preserve"> </w:t>
                  </w:r>
                </w:p>
                <w:p w:rsidR="0005568E" w:rsidRPr="00880490" w:rsidRDefault="0005568E" w:rsidP="00B04C23">
                  <w:pPr>
                    <w:spacing w:after="0" w:line="240" w:lineRule="auto"/>
                    <w:rPr>
                      <w:rFonts w:ascii="Calibri" w:hAnsi="Calibri" w:cs="Calibri"/>
                    </w:rPr>
                  </w:pPr>
                  <w:r w:rsidRPr="00880490">
                    <w:rPr>
                      <w:rFonts w:ascii="Calibri" w:hAnsi="Calibri" w:cs="Calibri"/>
                    </w:rPr>
                    <w:t>Day 3:</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DHAp adherence questionnaire</w:t>
                  </w:r>
                </w:p>
                <w:p w:rsidR="0005568E" w:rsidRPr="00880490" w:rsidRDefault="0005568E" w:rsidP="00B04C23">
                  <w:pPr>
                    <w:spacing w:after="0" w:line="240" w:lineRule="auto"/>
                    <w:rPr>
                      <w:rFonts w:ascii="Calibri" w:hAnsi="Calibri" w:cs="Calibri"/>
                    </w:rPr>
                  </w:pPr>
                </w:p>
              </w:txbxContent>
            </v:textbox>
          </v:shape>
        </w:pict>
      </w:r>
      <w:r w:rsidRPr="00CF626C">
        <w:rPr>
          <w:noProof/>
        </w:rPr>
        <w:pict>
          <v:shape id="_x0000_s1033" type="#_x0000_t202" style="position:absolute;margin-left:160.5pt;margin-top:77.6pt;width:148.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">
            <v:textbox>
              <w:txbxContent>
                <w:p w:rsidR="0005568E" w:rsidRPr="00880490" w:rsidRDefault="0005568E" w:rsidP="00B04C23">
                  <w:pPr>
                    <w:spacing w:after="0" w:line="240" w:lineRule="auto"/>
                    <w:rPr>
                      <w:rFonts w:ascii="Calibri" w:hAnsi="Calibri" w:cs="Calibri"/>
                    </w:rPr>
                  </w:pPr>
                  <w:r w:rsidRPr="00880490">
                    <w:rPr>
                      <w:rFonts w:ascii="Calibri" w:hAnsi="Calibri" w:cs="Calibri"/>
                      <w:b/>
                      <w:i/>
                    </w:rPr>
                    <w:t>Data collection</w:t>
                  </w:r>
                  <w:r w:rsidRPr="00880490">
                    <w:rPr>
                      <w:rFonts w:ascii="Calibri" w:hAnsi="Calibri" w:cs="Calibri"/>
                    </w:rPr>
                    <w:t xml:space="preserve"> </w:t>
                  </w:r>
                </w:p>
                <w:p w:rsidR="0005568E" w:rsidRPr="00880490" w:rsidRDefault="0005568E" w:rsidP="00B04C23">
                  <w:pPr>
                    <w:spacing w:after="0" w:line="240" w:lineRule="auto"/>
                    <w:rPr>
                      <w:rFonts w:ascii="Calibri" w:hAnsi="Calibri" w:cs="Calibri"/>
                    </w:rPr>
                  </w:pPr>
                  <w:r w:rsidRPr="00880490">
                    <w:rPr>
                      <w:rFonts w:ascii="Calibri" w:hAnsi="Calibri" w:cs="Calibri"/>
                    </w:rPr>
                    <w:t>Day 3:</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DHAp adherence questionnaire</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Microscopy</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Blood blots</w:t>
                  </w:r>
                </w:p>
                <w:p w:rsidR="0005568E" w:rsidRPr="00880490" w:rsidRDefault="0005568E" w:rsidP="00B04C23">
                  <w:pPr>
                    <w:spacing w:after="0" w:line="240" w:lineRule="auto"/>
                    <w:rPr>
                      <w:rFonts w:ascii="Calibri" w:hAnsi="Calibri" w:cs="Calibri"/>
                    </w:rPr>
                  </w:pPr>
                  <w:r w:rsidRPr="00880490">
                    <w:rPr>
                      <w:rFonts w:ascii="Calibri" w:hAnsi="Calibri" w:cs="Calibri"/>
                    </w:rPr>
                    <w:t>Day 7</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Microscopy</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Blood blots</w:t>
                  </w:r>
                </w:p>
                <w:p w:rsidR="0005568E" w:rsidRPr="00880490" w:rsidRDefault="0005568E" w:rsidP="00B04C23">
                  <w:pPr>
                    <w:spacing w:after="0" w:line="240" w:lineRule="auto"/>
                    <w:rPr>
                      <w:rFonts w:ascii="Calibri" w:hAnsi="Calibri" w:cs="Calibri"/>
                    </w:rPr>
                  </w:pPr>
                </w:p>
              </w:txbxContent>
            </v:textbox>
          </v:shape>
        </w:pict>
      </w:r>
      <w:r w:rsidRPr="00CF626C">
        <w:rPr>
          <w:noProof/>
        </w:rPr>
        <w:pict>
          <v:shape id="_x0000_s1034" type="#_x0000_t202" style="position:absolute;margin-left:-11.25pt;margin-top:77.6pt;width:148.5pt;height:1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">
            <v:textbox>
              <w:txbxContent>
                <w:p w:rsidR="0005568E" w:rsidRPr="00880490" w:rsidRDefault="0005568E" w:rsidP="00B04C23">
                  <w:pPr>
                    <w:spacing w:after="0" w:line="240" w:lineRule="auto"/>
                    <w:rPr>
                      <w:rFonts w:ascii="Calibri" w:hAnsi="Calibri" w:cs="Calibri"/>
                    </w:rPr>
                  </w:pPr>
                  <w:r w:rsidRPr="00880490">
                    <w:rPr>
                      <w:rFonts w:ascii="Calibri" w:hAnsi="Calibri" w:cs="Calibri"/>
                      <w:b/>
                      <w:i/>
                    </w:rPr>
                    <w:t>Data collection</w:t>
                  </w:r>
                  <w:r w:rsidRPr="00880490">
                    <w:rPr>
                      <w:rFonts w:ascii="Calibri" w:hAnsi="Calibri" w:cs="Calibri"/>
                    </w:rPr>
                    <w:t xml:space="preserve"> </w:t>
                  </w:r>
                </w:p>
                <w:p w:rsidR="0005568E" w:rsidRPr="00880490" w:rsidRDefault="0005568E" w:rsidP="00B04C23">
                  <w:pPr>
                    <w:spacing w:after="0" w:line="240" w:lineRule="auto"/>
                    <w:rPr>
                      <w:rFonts w:ascii="Calibri" w:hAnsi="Calibri" w:cs="Calibri"/>
                    </w:rPr>
                  </w:pPr>
                  <w:r w:rsidRPr="00880490">
                    <w:rPr>
                      <w:rFonts w:ascii="Calibri" w:hAnsi="Calibri" w:cs="Calibri"/>
                    </w:rPr>
                    <w:t>Day 3:</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DHAp adherence questionnaire</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Microscopy</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Blood blots</w:t>
                  </w:r>
                </w:p>
                <w:p w:rsidR="0005568E" w:rsidRPr="00880490" w:rsidRDefault="0005568E" w:rsidP="00B04C23">
                  <w:pPr>
                    <w:spacing w:after="0" w:line="240" w:lineRule="auto"/>
                    <w:rPr>
                      <w:rFonts w:ascii="Calibri" w:hAnsi="Calibri" w:cs="Calibri"/>
                    </w:rPr>
                  </w:pPr>
                  <w:r w:rsidRPr="00880490">
                    <w:rPr>
                      <w:rFonts w:ascii="Calibri" w:hAnsi="Calibri" w:cs="Calibri"/>
                    </w:rPr>
                    <w:t>Day 7</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Microscopy</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Blood blots</w:t>
                  </w:r>
                </w:p>
                <w:p w:rsidR="0005568E" w:rsidRPr="00880490" w:rsidRDefault="0005568E" w:rsidP="00B04C23">
                  <w:pPr>
                    <w:pStyle w:val="ListParagraph"/>
                    <w:numPr>
                      <w:ilvl w:val="0"/>
                      <w:numId w:val="4"/>
                    </w:numPr>
                    <w:rPr>
                      <w:rFonts w:ascii="Calibri" w:hAnsi="Calibri" w:cs="Calibri"/>
                      <w:sz w:val="22"/>
                      <w:szCs w:val="22"/>
                    </w:rPr>
                  </w:pPr>
                </w:p>
              </w:txbxContent>
            </v:textbox>
          </v:shape>
        </w:pict>
      </w: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CF626C" w:rsidP="00B04C23">
      <w:pPr>
        <w:spacing w:after="0" w:line="240" w:lineRule="auto"/>
        <w:rPr>
          <w:rFonts w:ascii="Calibri" w:hAnsi="Calibri" w:cs="Calibri"/>
        </w:rPr>
      </w:pPr>
      <w:r w:rsidRPr="00CF626C">
        <w:rPr>
          <w:noProof/>
        </w:rPr>
        <w:pict>
          <v:shapetype id="_x0000_t32" coordsize="21600,21600" o:spt="32" o:oned="t" path="m,l21600,21600e" filled="f">
            <v:path arrowok="t" fillok="f" o:connecttype="none"/>
            <o:lock v:ext="edit" shapetype="t"/>
          </v:shapetype>
          <v:shape id="Straight Arrow Connector 358" o:spid="_x0000_s1043" type="#_x0000_t32" style="position:absolute;margin-left:406.85pt;margin-top:11.05pt;width:0;height:12.85p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" strokeweight="2pt">
            <v:stroke endarrow="open"/>
            <o:lock v:ext="edit" shapetype="f"/>
          </v:shape>
        </w:pict>
      </w:r>
      <w:r w:rsidRPr="00CF626C">
        <w:rPr>
          <w:noProof/>
        </w:rPr>
        <w:pict>
          <v:shape id="Straight Arrow Connector 381" o:spid="_x0000_s1042" type="#_x0000_t32" style="position:absolute;margin-left:232.3pt;margin-top:11.05pt;width:0;height:12.85p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" strokeweight="2pt">
            <v:stroke endarrow="open"/>
            <o:lock v:ext="edit" shapetype="f"/>
          </v:shape>
        </w:pict>
      </w:r>
      <w:r w:rsidRPr="00CF626C">
        <w:rPr>
          <w:noProof/>
        </w:rPr>
        <w:pict>
          <v:shape id="Straight Arrow Connector 380" o:spid="_x0000_s1041" type="#_x0000_t32" style="position:absolute;margin-left:57.75pt;margin-top:11.05pt;width:0;height:12.85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" strokeweight="2pt">
            <v:stroke endarrow="open"/>
            <o:lock v:ext="edit" shapetype="f"/>
          </v:shape>
        </w:pict>
      </w: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CF626C" w:rsidP="00B04C23">
      <w:pPr>
        <w:spacing w:after="0" w:line="240" w:lineRule="auto"/>
        <w:rPr>
          <w:rFonts w:ascii="Calibri" w:hAnsi="Calibri" w:cs="Calibri"/>
        </w:rPr>
      </w:pPr>
      <w:r w:rsidRPr="00CF626C">
        <w:rPr>
          <w:noProof/>
        </w:rPr>
        <w:pict>
          <v:shape id="Straight Arrow Connector 382" o:spid="_x0000_s1040" type="#_x0000_t32" style="position:absolute;margin-left:408.9pt;margin-top:8.25pt;width:0;height:17.3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" strokeweight="2pt">
            <v:stroke endarrow="open"/>
            <o:lock v:ext="edit" shapetype="f"/>
          </v:shape>
        </w:pict>
      </w:r>
      <w:r w:rsidRPr="00CF626C">
        <w:rPr>
          <w:noProof/>
        </w:rPr>
        <w:pict>
          <v:shape id="Straight Arrow Connector 383" o:spid="_x0000_s1039" type="#_x0000_t32" style="position:absolute;margin-left:232.3pt;margin-top:8.25pt;width:0;height:17.35p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" strokeweight="2pt">
            <v:stroke endarrow="open"/>
            <o:lock v:ext="edit" shapetype="f"/>
          </v:shape>
        </w:pict>
      </w:r>
      <w:r w:rsidRPr="00CF626C">
        <w:rPr>
          <w:noProof/>
        </w:rPr>
        <w:pict>
          <v:shape id="Straight Arrow Connector 385" o:spid="_x0000_s1038" type="#_x0000_t32" style="position:absolute;margin-left:56.35pt;margin-top:8.25pt;width:0;height:17.35p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" strokeweight="2pt">
            <v:stroke endarrow="open"/>
            <o:lock v:ext="edit" shapetype="f"/>
          </v:shape>
        </w:pict>
      </w:r>
    </w:p>
    <w:p w:rsidR="00B04C23" w:rsidRDefault="00CF626C" w:rsidP="00B04C23">
      <w:pPr>
        <w:spacing w:after="0" w:line="240" w:lineRule="auto"/>
        <w:rPr>
          <w:rFonts w:ascii="Calibri" w:hAnsi="Calibri" w:cs="Calibri"/>
        </w:rPr>
      </w:pPr>
      <w:r w:rsidRPr="00CF626C">
        <w:rPr>
          <w:noProof/>
        </w:rPr>
        <w:pict>
          <v:shape id="_x0000_s1035" type="#_x0000_t202" style="position:absolute;margin-left:331.45pt;margin-top:10.85pt;width:148.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">
            <v:textbox>
              <w:txbxContent>
                <w:p w:rsidR="0005568E" w:rsidRPr="00880490" w:rsidRDefault="0005568E" w:rsidP="00B04C23">
                  <w:pPr>
                    <w:spacing w:after="0" w:line="240" w:lineRule="auto"/>
                    <w:rPr>
                      <w:rFonts w:ascii="Calibri" w:hAnsi="Calibri" w:cs="Calibri"/>
                      <w:b/>
                      <w:i/>
                    </w:rPr>
                  </w:pPr>
                  <w:r w:rsidRPr="00880490">
                    <w:rPr>
                      <w:rFonts w:ascii="Calibri" w:hAnsi="Calibri" w:cs="Calibri"/>
                      <w:b/>
                      <w:i/>
                    </w:rPr>
                    <w:t>Outcomes</w:t>
                  </w:r>
                </w:p>
                <w:p w:rsidR="0005568E" w:rsidRPr="00880490" w:rsidRDefault="0005568E" w:rsidP="00B04C23">
                  <w:pPr>
                    <w:pStyle w:val="ListParagraph"/>
                    <w:numPr>
                      <w:ilvl w:val="0"/>
                      <w:numId w:val="4"/>
                    </w:numPr>
                    <w:rPr>
                      <w:rFonts w:ascii="Calibri" w:hAnsi="Calibri" w:cs="Calibri"/>
                      <w:sz w:val="22"/>
                      <w:szCs w:val="22"/>
                    </w:rPr>
                  </w:pPr>
                  <w:r w:rsidRPr="00880490">
                    <w:rPr>
                      <w:rFonts w:ascii="Calibri" w:hAnsi="Calibri" w:cs="Calibri"/>
                      <w:sz w:val="22"/>
                      <w:szCs w:val="22"/>
                    </w:rPr>
                    <w:t>DHAp adherence among RDT</w:t>
                  </w:r>
                  <w:r>
                    <w:rPr>
                      <w:rFonts w:ascii="Calibri" w:hAnsi="Calibri" w:cs="Calibri"/>
                      <w:sz w:val="22"/>
                      <w:szCs w:val="22"/>
                    </w:rPr>
                    <w:t>−</w:t>
                  </w:r>
                  <w:r w:rsidRPr="00880490">
                    <w:rPr>
                      <w:rFonts w:ascii="Calibri" w:hAnsi="Calibri" w:cs="Calibri"/>
                      <w:sz w:val="22"/>
                      <w:szCs w:val="22"/>
                    </w:rPr>
                    <w:t xml:space="preserve"> (outcomes 1-2)</w:t>
                  </w:r>
                </w:p>
              </w:txbxContent>
            </v:textbox>
          </v:shape>
        </w:pict>
      </w:r>
      <w:r w:rsidRPr="00CF626C">
        <w:rPr>
          <w:noProof/>
        </w:rPr>
        <w:pict>
          <v:shape id="_x0000_s1036" type="#_x0000_t202" style="position:absolute;margin-left:160.4pt;margin-top:10.85pt;width:148.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">
            <v:textbox>
              <w:txbxContent>
                <w:p w:rsidR="0005568E" w:rsidRPr="00880490" w:rsidRDefault="0005568E" w:rsidP="00B04C23">
                  <w:pPr>
                    <w:spacing w:after="0" w:line="240" w:lineRule="auto"/>
                    <w:rPr>
                      <w:rFonts w:ascii="Calibri" w:hAnsi="Calibri" w:cs="Calibri"/>
                      <w:b/>
                      <w:i/>
                    </w:rPr>
                  </w:pPr>
                  <w:r w:rsidRPr="00880490">
                    <w:rPr>
                      <w:rFonts w:ascii="Calibri" w:hAnsi="Calibri" w:cs="Calibri"/>
                      <w:b/>
                      <w:i/>
                    </w:rPr>
                    <w:t>Outcomes</w:t>
                  </w:r>
                </w:p>
                <w:p w:rsidR="0005568E" w:rsidRPr="00880490" w:rsidRDefault="0005568E" w:rsidP="00B04C23">
                  <w:pPr>
                    <w:pStyle w:val="ListParagraph"/>
                    <w:numPr>
                      <w:ilvl w:val="0"/>
                      <w:numId w:val="5"/>
                    </w:numPr>
                    <w:rPr>
                      <w:rFonts w:ascii="Calibri" w:hAnsi="Calibri" w:cs="Calibri"/>
                      <w:sz w:val="22"/>
                      <w:szCs w:val="22"/>
                    </w:rPr>
                  </w:pPr>
                  <w:r w:rsidRPr="00880490">
                    <w:rPr>
                      <w:rFonts w:ascii="Calibri" w:hAnsi="Calibri" w:cs="Calibri"/>
                      <w:sz w:val="22"/>
                      <w:szCs w:val="22"/>
                    </w:rPr>
                    <w:t>DHAp adherence among RDT+ (outcomes 1-2)</w:t>
                  </w:r>
                </w:p>
                <w:p w:rsidR="0005568E" w:rsidRPr="00880490" w:rsidRDefault="0005568E" w:rsidP="00B04C23">
                  <w:pPr>
                    <w:pStyle w:val="ListParagraph"/>
                    <w:numPr>
                      <w:ilvl w:val="0"/>
                      <w:numId w:val="5"/>
                    </w:numPr>
                    <w:rPr>
                      <w:rFonts w:ascii="Calibri" w:hAnsi="Calibri" w:cs="Calibri"/>
                      <w:sz w:val="22"/>
                      <w:szCs w:val="22"/>
                    </w:rPr>
                  </w:pPr>
                  <w:r w:rsidRPr="00880490">
                    <w:rPr>
                      <w:rFonts w:ascii="Calibri" w:hAnsi="Calibri" w:cs="Calibri"/>
                      <w:sz w:val="22"/>
                      <w:szCs w:val="22"/>
                    </w:rPr>
                    <w:t>Parasite clearance day 7 (outcome 4)</w:t>
                  </w:r>
                </w:p>
                <w:p w:rsidR="0005568E" w:rsidRPr="00880490" w:rsidRDefault="0005568E" w:rsidP="00B04C23">
                  <w:pPr>
                    <w:pStyle w:val="ListParagraph"/>
                    <w:ind w:left="360"/>
                    <w:rPr>
                      <w:rFonts w:ascii="Calibri" w:hAnsi="Calibri" w:cs="Calibri"/>
                      <w:sz w:val="22"/>
                      <w:szCs w:val="22"/>
                    </w:rPr>
                  </w:pPr>
                </w:p>
              </w:txbxContent>
            </v:textbox>
          </v:shape>
        </w:pict>
      </w:r>
      <w:r w:rsidRPr="00CF626C">
        <w:rPr>
          <w:noProof/>
        </w:rPr>
        <w:pict>
          <v:shape id="_x0000_s1037" type="#_x0000_t202" style="position:absolute;margin-left:-11.7pt;margin-top:10.1pt;width:148.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">
            <v:textbox>
              <w:txbxContent>
                <w:p w:rsidR="0005568E" w:rsidRPr="00880490" w:rsidRDefault="0005568E" w:rsidP="00B04C23">
                  <w:pPr>
                    <w:spacing w:after="0" w:line="240" w:lineRule="auto"/>
                    <w:rPr>
                      <w:rFonts w:ascii="Calibri" w:hAnsi="Calibri" w:cs="Calibri"/>
                      <w:b/>
                      <w:i/>
                    </w:rPr>
                  </w:pPr>
                  <w:r w:rsidRPr="00880490">
                    <w:rPr>
                      <w:rFonts w:ascii="Calibri" w:hAnsi="Calibri" w:cs="Calibri"/>
                      <w:b/>
                      <w:i/>
                    </w:rPr>
                    <w:t>Outcomes</w:t>
                  </w:r>
                </w:p>
                <w:p w:rsidR="0005568E" w:rsidRPr="00880490" w:rsidRDefault="0005568E" w:rsidP="00B04C23">
                  <w:pPr>
                    <w:pStyle w:val="ListParagraph"/>
                    <w:numPr>
                      <w:ilvl w:val="0"/>
                      <w:numId w:val="5"/>
                    </w:numPr>
                    <w:rPr>
                      <w:rFonts w:ascii="Calibri" w:hAnsi="Calibri" w:cs="Calibri"/>
                      <w:sz w:val="22"/>
                      <w:szCs w:val="22"/>
                    </w:rPr>
                  </w:pPr>
                  <w:r w:rsidRPr="00880490">
                    <w:rPr>
                      <w:rFonts w:ascii="Calibri" w:hAnsi="Calibri" w:cs="Calibri"/>
                      <w:sz w:val="22"/>
                      <w:szCs w:val="22"/>
                    </w:rPr>
                    <w:t>DHAp adherence among RDT+ (outcomes 1-2)</w:t>
                  </w:r>
                </w:p>
                <w:p w:rsidR="0005568E" w:rsidRPr="00880490" w:rsidRDefault="0005568E" w:rsidP="00B04C23">
                  <w:pPr>
                    <w:pStyle w:val="ListParagraph"/>
                    <w:numPr>
                      <w:ilvl w:val="0"/>
                      <w:numId w:val="5"/>
                    </w:numPr>
                    <w:rPr>
                      <w:rFonts w:ascii="Calibri" w:hAnsi="Calibri" w:cs="Calibri"/>
                      <w:sz w:val="22"/>
                      <w:szCs w:val="22"/>
                    </w:rPr>
                  </w:pPr>
                  <w:r w:rsidRPr="00880490">
                    <w:rPr>
                      <w:rFonts w:ascii="Calibri" w:hAnsi="Calibri" w:cs="Calibri"/>
                      <w:sz w:val="22"/>
                      <w:szCs w:val="22"/>
                    </w:rPr>
                    <w:t>Parasite clearance day 7 (outcome 4)</w:t>
                  </w:r>
                </w:p>
              </w:txbxContent>
            </v:textbox>
          </v:shape>
        </w:pict>
      </w: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spacing w:after="0" w:line="240" w:lineRule="auto"/>
        <w:rPr>
          <w:rFonts w:ascii="Calibri" w:hAnsi="Calibri" w:cs="Calibri"/>
        </w:rPr>
      </w:pPr>
    </w:p>
    <w:p w:rsidR="00B04C23" w:rsidRDefault="00B04C23" w:rsidP="00B04C23">
      <w:pPr>
        <w:rPr>
          <w:rFonts w:ascii="Calibri" w:hAnsi="Calibri" w:cs="Calibri"/>
        </w:rPr>
      </w:pPr>
    </w:p>
    <w:p w:rsidR="00B04C23" w:rsidRDefault="00B04C23" w:rsidP="00B04C23">
      <w:pPr>
        <w:pStyle w:val="Heading4"/>
        <w:rPr>
          <w:rFonts w:ascii="Calibri" w:hAnsi="Calibri" w:cs="Calibri"/>
          <w:sz w:val="24"/>
          <w:szCs w:val="24"/>
        </w:rPr>
      </w:pPr>
    </w:p>
    <w:p w:rsidR="00B04C23" w:rsidRDefault="00B04C23" w:rsidP="00FF5ECD">
      <w:pPr>
        <w:rPr>
          <w:rFonts w:ascii="Calibri" w:hAnsi="Calibri"/>
          <w:b/>
          <w:sz w:val="24"/>
        </w:rPr>
      </w:pPr>
    </w:p>
    <w:p w:rsidR="00B127BE" w:rsidRDefault="00B127BE" w:rsidP="00FF5ECD">
      <w:pPr>
        <w:rPr>
          <w:rFonts w:ascii="Calibri" w:hAnsi="Calibri"/>
          <w:b/>
          <w:sz w:val="24"/>
        </w:rPr>
      </w:pPr>
    </w:p>
    <w:p w:rsidR="0005568E" w:rsidRDefault="0005568E" w:rsidP="00FF5ECD">
      <w:pPr>
        <w:rPr>
          <w:rFonts w:ascii="Calibri" w:hAnsi="Calibri"/>
          <w:b/>
          <w:sz w:val="24"/>
        </w:rPr>
      </w:pPr>
    </w:p>
    <w:p w:rsidR="0005568E" w:rsidRDefault="0005568E" w:rsidP="00FF5ECD">
      <w:pPr>
        <w:rPr>
          <w:rFonts w:ascii="Calibri" w:hAnsi="Calibri"/>
          <w:b/>
          <w:sz w:val="24"/>
        </w:rPr>
      </w:pPr>
    </w:p>
    <w:p w:rsidR="0005568E" w:rsidRDefault="0005568E" w:rsidP="00FF5ECD">
      <w:pPr>
        <w:rPr>
          <w:rFonts w:ascii="Calibri" w:hAnsi="Calibri"/>
          <w:b/>
          <w:sz w:val="24"/>
        </w:rPr>
      </w:pPr>
    </w:p>
    <w:p w:rsidR="0005568E" w:rsidRDefault="0005568E" w:rsidP="00FF5ECD">
      <w:pPr>
        <w:rPr>
          <w:rFonts w:ascii="Calibri" w:hAnsi="Calibri"/>
          <w:b/>
          <w:sz w:val="24"/>
        </w:rPr>
      </w:pPr>
      <w:bookmarkStart w:id="2" w:name="_GoBack"/>
      <w:bookmarkEnd w:id="2"/>
    </w:p>
    <w:p w:rsidR="0005568E" w:rsidRDefault="0005568E" w:rsidP="00FF5ECD">
      <w:pPr>
        <w:rPr>
          <w:rFonts w:ascii="Calibri" w:hAnsi="Calibri"/>
          <w:b/>
          <w:sz w:val="24"/>
        </w:rPr>
      </w:pPr>
    </w:p>
    <w:p w:rsidR="0005568E" w:rsidRDefault="0005568E" w:rsidP="00FF5ECD">
      <w:pPr>
        <w:rPr>
          <w:rFonts w:ascii="Calibri" w:hAnsi="Calibri"/>
          <w:b/>
          <w:sz w:val="24"/>
        </w:rPr>
      </w:pPr>
    </w:p>
    <w:p w:rsidR="0005568E" w:rsidRDefault="0005568E" w:rsidP="00FF5ECD">
      <w:pPr>
        <w:rPr>
          <w:rFonts w:ascii="Calibri" w:hAnsi="Calibri"/>
          <w:b/>
          <w:sz w:val="24"/>
        </w:rPr>
      </w:pPr>
    </w:p>
    <w:p w:rsidR="00FF5ECD" w:rsidRPr="002C1D23" w:rsidRDefault="002C1D23" w:rsidP="00FF5ECD">
      <w:pPr>
        <w:rPr>
          <w:rFonts w:ascii="Calibri" w:hAnsi="Calibri"/>
          <w:sz w:val="24"/>
        </w:rPr>
      </w:pPr>
      <w:r>
        <w:rPr>
          <w:rFonts w:ascii="Calibri" w:hAnsi="Calibri"/>
          <w:b/>
          <w:sz w:val="24"/>
        </w:rPr>
        <w:t xml:space="preserve">SI Table 1 </w:t>
      </w:r>
      <w:r>
        <w:rPr>
          <w:rFonts w:ascii="Calibri" w:hAnsi="Calibri"/>
          <w:sz w:val="24"/>
        </w:rPr>
        <w:t>Age-based dosing guidelines used for administering DHAp</w:t>
      </w:r>
    </w:p>
    <w:tbl>
      <w:tblPr>
        <w:tblW w:w="6840" w:type="dxa"/>
        <w:tblInd w:w="93" w:type="dxa"/>
        <w:tblLook w:val="04A0"/>
      </w:tblPr>
      <w:tblGrid>
        <w:gridCol w:w="1900"/>
        <w:gridCol w:w="1600"/>
        <w:gridCol w:w="1360"/>
        <w:gridCol w:w="980"/>
        <w:gridCol w:w="1000"/>
      </w:tblGrid>
      <w:tr w:rsidR="002C1D23" w:rsidRPr="002C1D23" w:rsidTr="002C1D23">
        <w:trPr>
          <w:trHeight w:val="300"/>
        </w:trPr>
        <w:tc>
          <w:tcPr>
            <w:tcW w:w="190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Age</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Weight (kg)</w:t>
            </w:r>
          </w:p>
        </w:tc>
        <w:tc>
          <w:tcPr>
            <w:tcW w:w="3340" w:type="dxa"/>
            <w:gridSpan w:val="3"/>
            <w:tcBorders>
              <w:top w:val="single" w:sz="4" w:space="0" w:color="auto"/>
              <w:left w:val="nil"/>
              <w:bottom w:val="single" w:sz="4" w:space="0" w:color="auto"/>
              <w:right w:val="single" w:sz="4" w:space="0" w:color="auto"/>
            </w:tcBorders>
            <w:shd w:val="clear" w:color="000000" w:fill="D9D9D9"/>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DHAP (40/320mg)</w:t>
            </w:r>
          </w:p>
        </w:tc>
      </w:tr>
      <w:tr w:rsidR="002C1D23" w:rsidRPr="002C1D23" w:rsidTr="002C1D23">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2C1D23" w:rsidRPr="002C1D23" w:rsidRDefault="002C1D23" w:rsidP="002C1D23">
            <w:pPr>
              <w:spacing w:after="0" w:line="240" w:lineRule="auto"/>
              <w:rPr>
                <w:rFonts w:ascii="Calibri" w:eastAsia="Times New Roman" w:hAnsi="Calibri" w:cs="Calibri"/>
                <w:b/>
                <w:bCs/>
                <w:color w:val="000000"/>
              </w:rPr>
            </w:pPr>
          </w:p>
        </w:tc>
        <w:tc>
          <w:tcPr>
            <w:tcW w:w="160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(kg)</w:t>
            </w:r>
          </w:p>
        </w:tc>
        <w:tc>
          <w:tcPr>
            <w:tcW w:w="136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pill count per day</w:t>
            </w:r>
          </w:p>
        </w:tc>
        <w:tc>
          <w:tcPr>
            <w:tcW w:w="980" w:type="dxa"/>
            <w:tcBorders>
              <w:top w:val="nil"/>
              <w:left w:val="nil"/>
              <w:bottom w:val="single" w:sz="4" w:space="0" w:color="auto"/>
              <w:right w:val="single" w:sz="4" w:space="0" w:color="auto"/>
            </w:tcBorders>
            <w:shd w:val="clear" w:color="000000" w:fill="D9D9D9"/>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mg</w:t>
            </w:r>
          </w:p>
        </w:tc>
        <w:tc>
          <w:tcPr>
            <w:tcW w:w="1000" w:type="dxa"/>
            <w:tcBorders>
              <w:top w:val="nil"/>
              <w:left w:val="nil"/>
              <w:bottom w:val="single" w:sz="4" w:space="0" w:color="auto"/>
              <w:right w:val="single" w:sz="4" w:space="0" w:color="auto"/>
            </w:tcBorders>
            <w:shd w:val="clear" w:color="000000" w:fill="D9D9D9"/>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mg</w:t>
            </w:r>
          </w:p>
        </w:tc>
      </w:tr>
      <w:tr w:rsidR="002C1D23" w:rsidRPr="002C1D23" w:rsidTr="002C1D23">
        <w:trPr>
          <w:trHeight w:val="27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2C1D23" w:rsidRPr="002C1D23" w:rsidRDefault="002C1D23" w:rsidP="002C1D23">
            <w:pPr>
              <w:spacing w:after="0" w:line="240" w:lineRule="auto"/>
              <w:rPr>
                <w:rFonts w:ascii="Calibri" w:eastAsia="Times New Roman" w:hAnsi="Calibri" w:cs="Calibri"/>
                <w:b/>
                <w:bCs/>
                <w:color w:val="000000"/>
              </w:rPr>
            </w:pPr>
          </w:p>
        </w:tc>
        <w:tc>
          <w:tcPr>
            <w:tcW w:w="1600" w:type="dxa"/>
            <w:vMerge/>
            <w:tcBorders>
              <w:top w:val="nil"/>
              <w:left w:val="single" w:sz="4" w:space="0" w:color="auto"/>
              <w:bottom w:val="single" w:sz="4" w:space="0" w:color="000000"/>
              <w:right w:val="single" w:sz="4" w:space="0" w:color="auto"/>
            </w:tcBorders>
            <w:vAlign w:val="center"/>
            <w:hideMark/>
          </w:tcPr>
          <w:p w:rsidR="002C1D23" w:rsidRPr="002C1D23" w:rsidRDefault="002C1D23" w:rsidP="002C1D23">
            <w:pPr>
              <w:spacing w:after="0" w:line="240" w:lineRule="auto"/>
              <w:rPr>
                <w:rFonts w:ascii="Calibri" w:eastAsia="Times New Roman" w:hAnsi="Calibri" w:cs="Calibri"/>
                <w:b/>
                <w:bCs/>
                <w:color w:val="000000"/>
              </w:rPr>
            </w:pPr>
          </w:p>
        </w:tc>
        <w:tc>
          <w:tcPr>
            <w:tcW w:w="1360" w:type="dxa"/>
            <w:vMerge/>
            <w:tcBorders>
              <w:top w:val="nil"/>
              <w:left w:val="single" w:sz="4" w:space="0" w:color="auto"/>
              <w:bottom w:val="single" w:sz="4" w:space="0" w:color="000000"/>
              <w:right w:val="single" w:sz="4" w:space="0" w:color="auto"/>
            </w:tcBorders>
            <w:vAlign w:val="center"/>
            <w:hideMark/>
          </w:tcPr>
          <w:p w:rsidR="002C1D23" w:rsidRPr="002C1D23" w:rsidRDefault="002C1D23" w:rsidP="002C1D23">
            <w:pPr>
              <w:spacing w:after="0" w:line="240" w:lineRule="auto"/>
              <w:rPr>
                <w:rFonts w:ascii="Calibri" w:eastAsia="Times New Roman" w:hAnsi="Calibri" w:cs="Calibri"/>
                <w:b/>
                <w:bCs/>
                <w:color w:val="000000"/>
              </w:rPr>
            </w:pPr>
          </w:p>
        </w:tc>
        <w:tc>
          <w:tcPr>
            <w:tcW w:w="980" w:type="dxa"/>
            <w:tcBorders>
              <w:top w:val="nil"/>
              <w:left w:val="nil"/>
              <w:bottom w:val="single" w:sz="4" w:space="0" w:color="auto"/>
              <w:right w:val="single" w:sz="4" w:space="0" w:color="auto"/>
            </w:tcBorders>
            <w:shd w:val="clear" w:color="000000" w:fill="D9D9D9"/>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40</w:t>
            </w:r>
          </w:p>
        </w:tc>
        <w:tc>
          <w:tcPr>
            <w:tcW w:w="1000" w:type="dxa"/>
            <w:tcBorders>
              <w:top w:val="nil"/>
              <w:left w:val="nil"/>
              <w:bottom w:val="single" w:sz="4" w:space="0" w:color="auto"/>
              <w:right w:val="single" w:sz="4" w:space="0" w:color="auto"/>
            </w:tcBorders>
            <w:shd w:val="clear" w:color="000000" w:fill="D9D9D9"/>
            <w:vAlign w:val="center"/>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320</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0</w:t>
            </w:r>
            <w:r w:rsidR="001E0C3F">
              <w:rPr>
                <w:rFonts w:ascii="Calibri" w:eastAsia="Times New Roman" w:hAnsi="Calibri" w:cs="Calibri"/>
                <w:color w:val="000000"/>
              </w:rPr>
              <w:t>–</w:t>
            </w:r>
            <w:r w:rsidRPr="002C1D23">
              <w:rPr>
                <w:rFonts w:ascii="Calibri" w:eastAsia="Times New Roman" w:hAnsi="Calibri" w:cs="Calibri"/>
                <w:color w:val="000000"/>
              </w:rPr>
              <w:t>3 months</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&lt;5</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 </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 </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b/>
                <w:bCs/>
                <w:color w:val="000000"/>
              </w:rPr>
            </w:pPr>
            <w:r w:rsidRPr="002C1D23">
              <w:rPr>
                <w:rFonts w:ascii="Calibri" w:eastAsia="Times New Roman" w:hAnsi="Calibri" w:cs="Calibri"/>
                <w:b/>
                <w:bCs/>
                <w:color w:val="000000"/>
              </w:rPr>
              <w:t> </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3</w:t>
            </w:r>
            <w:r w:rsidR="001E0C3F">
              <w:rPr>
                <w:rFonts w:ascii="Calibri" w:eastAsia="Times New Roman" w:hAnsi="Calibri" w:cs="Calibri"/>
                <w:color w:val="000000"/>
              </w:rPr>
              <w:t>–</w:t>
            </w:r>
            <w:r w:rsidRPr="002C1D23">
              <w:rPr>
                <w:rFonts w:ascii="Calibri" w:eastAsia="Times New Roman" w:hAnsi="Calibri" w:cs="Calibri"/>
                <w:color w:val="000000"/>
              </w:rPr>
              <w:t>12 months</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8</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0.5</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2.50</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20.00</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 year</w:t>
            </w:r>
          </w:p>
        </w:tc>
        <w:tc>
          <w:tcPr>
            <w:tcW w:w="1600" w:type="dxa"/>
            <w:tcBorders>
              <w:top w:val="nil"/>
              <w:left w:val="nil"/>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10</w:t>
            </w:r>
          </w:p>
        </w:tc>
        <w:tc>
          <w:tcPr>
            <w:tcW w:w="136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w:t>
            </w:r>
          </w:p>
        </w:tc>
        <w:tc>
          <w:tcPr>
            <w:tcW w:w="98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4.00</w:t>
            </w:r>
          </w:p>
        </w:tc>
        <w:tc>
          <w:tcPr>
            <w:tcW w:w="100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32.00</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w:t>
            </w:r>
          </w:p>
        </w:tc>
        <w:tc>
          <w:tcPr>
            <w:tcW w:w="1600" w:type="dxa"/>
            <w:tcBorders>
              <w:top w:val="nil"/>
              <w:left w:val="nil"/>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11</w:t>
            </w:r>
          </w:p>
        </w:tc>
        <w:tc>
          <w:tcPr>
            <w:tcW w:w="136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w:t>
            </w:r>
          </w:p>
        </w:tc>
        <w:tc>
          <w:tcPr>
            <w:tcW w:w="98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3.64</w:t>
            </w:r>
          </w:p>
        </w:tc>
        <w:tc>
          <w:tcPr>
            <w:tcW w:w="100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29.09</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3</w:t>
            </w:r>
          </w:p>
        </w:tc>
        <w:tc>
          <w:tcPr>
            <w:tcW w:w="1600" w:type="dxa"/>
            <w:tcBorders>
              <w:top w:val="nil"/>
              <w:left w:val="nil"/>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15</w:t>
            </w:r>
          </w:p>
        </w:tc>
        <w:tc>
          <w:tcPr>
            <w:tcW w:w="136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w:t>
            </w:r>
          </w:p>
        </w:tc>
        <w:tc>
          <w:tcPr>
            <w:tcW w:w="98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2.67</w:t>
            </w:r>
          </w:p>
        </w:tc>
        <w:tc>
          <w:tcPr>
            <w:tcW w:w="100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21.33</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4</w:t>
            </w:r>
          </w:p>
        </w:tc>
        <w:tc>
          <w:tcPr>
            <w:tcW w:w="1600" w:type="dxa"/>
            <w:tcBorders>
              <w:top w:val="nil"/>
              <w:left w:val="nil"/>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15</w:t>
            </w:r>
          </w:p>
        </w:tc>
        <w:tc>
          <w:tcPr>
            <w:tcW w:w="136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w:t>
            </w:r>
          </w:p>
        </w:tc>
        <w:tc>
          <w:tcPr>
            <w:tcW w:w="98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2.67</w:t>
            </w:r>
          </w:p>
        </w:tc>
        <w:tc>
          <w:tcPr>
            <w:tcW w:w="100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21.33</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5</w:t>
            </w:r>
          </w:p>
        </w:tc>
        <w:tc>
          <w:tcPr>
            <w:tcW w:w="1600" w:type="dxa"/>
            <w:tcBorders>
              <w:top w:val="nil"/>
              <w:left w:val="nil"/>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18</w:t>
            </w:r>
          </w:p>
        </w:tc>
        <w:tc>
          <w:tcPr>
            <w:tcW w:w="136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w:t>
            </w:r>
          </w:p>
        </w:tc>
        <w:tc>
          <w:tcPr>
            <w:tcW w:w="98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2.22</w:t>
            </w:r>
          </w:p>
        </w:tc>
        <w:tc>
          <w:tcPr>
            <w:tcW w:w="100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17.78</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6</w:t>
            </w:r>
          </w:p>
        </w:tc>
        <w:tc>
          <w:tcPr>
            <w:tcW w:w="1600" w:type="dxa"/>
            <w:tcBorders>
              <w:top w:val="nil"/>
              <w:left w:val="nil"/>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21</w:t>
            </w:r>
          </w:p>
        </w:tc>
        <w:tc>
          <w:tcPr>
            <w:tcW w:w="136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w:t>
            </w:r>
          </w:p>
        </w:tc>
        <w:tc>
          <w:tcPr>
            <w:tcW w:w="98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1.90</w:t>
            </w:r>
          </w:p>
        </w:tc>
        <w:tc>
          <w:tcPr>
            <w:tcW w:w="100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15.24</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7</w:t>
            </w:r>
          </w:p>
        </w:tc>
        <w:tc>
          <w:tcPr>
            <w:tcW w:w="1600" w:type="dxa"/>
            <w:tcBorders>
              <w:top w:val="nil"/>
              <w:left w:val="nil"/>
              <w:bottom w:val="single" w:sz="4" w:space="0" w:color="auto"/>
              <w:right w:val="single" w:sz="4" w:space="0" w:color="auto"/>
            </w:tcBorders>
            <w:shd w:val="clear" w:color="000000" w:fill="C4D79B"/>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23</w:t>
            </w:r>
          </w:p>
        </w:tc>
        <w:tc>
          <w:tcPr>
            <w:tcW w:w="136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w:t>
            </w:r>
          </w:p>
        </w:tc>
        <w:tc>
          <w:tcPr>
            <w:tcW w:w="98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1.74</w:t>
            </w:r>
          </w:p>
        </w:tc>
        <w:tc>
          <w:tcPr>
            <w:tcW w:w="1000" w:type="dxa"/>
            <w:tcBorders>
              <w:top w:val="nil"/>
              <w:left w:val="nil"/>
              <w:bottom w:val="single" w:sz="4" w:space="0" w:color="auto"/>
              <w:right w:val="single" w:sz="4" w:space="0" w:color="auto"/>
            </w:tcBorders>
            <w:shd w:val="clear" w:color="000000" w:fill="C4D79B"/>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13.91</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8</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25</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3.20</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25.60</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9</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28</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2.86</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22.86</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10</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30</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2.67</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21.33</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11</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35</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2.29</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18.29</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12</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39</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2.05</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16.41</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13</w:t>
            </w:r>
          </w:p>
        </w:tc>
        <w:tc>
          <w:tcPr>
            <w:tcW w:w="1600" w:type="dxa"/>
            <w:tcBorders>
              <w:top w:val="nil"/>
              <w:left w:val="nil"/>
              <w:bottom w:val="single" w:sz="4" w:space="0" w:color="auto"/>
              <w:right w:val="single" w:sz="4" w:space="0" w:color="auto"/>
            </w:tcBorders>
            <w:shd w:val="clear" w:color="000000" w:fill="FCD5B4"/>
            <w:noWrap/>
            <w:vAlign w:val="bottom"/>
            <w:hideMark/>
          </w:tcPr>
          <w:p w:rsidR="002C1D23" w:rsidRPr="002C1D23" w:rsidRDefault="002C1D23" w:rsidP="002C1D23">
            <w:pPr>
              <w:spacing w:after="0" w:line="240" w:lineRule="auto"/>
              <w:jc w:val="center"/>
              <w:rPr>
                <w:rFonts w:ascii="Calibri" w:eastAsia="Times New Roman" w:hAnsi="Calibri" w:cs="Calibri"/>
              </w:rPr>
            </w:pPr>
            <w:r w:rsidRPr="002C1D23">
              <w:rPr>
                <w:rFonts w:ascii="Calibri" w:eastAsia="Times New Roman" w:hAnsi="Calibri" w:cs="Calibri"/>
              </w:rPr>
              <w:t>45</w:t>
            </w:r>
          </w:p>
        </w:tc>
        <w:tc>
          <w:tcPr>
            <w:tcW w:w="136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w:t>
            </w:r>
          </w:p>
        </w:tc>
        <w:tc>
          <w:tcPr>
            <w:tcW w:w="98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1.78</w:t>
            </w:r>
          </w:p>
        </w:tc>
        <w:tc>
          <w:tcPr>
            <w:tcW w:w="1000" w:type="dxa"/>
            <w:tcBorders>
              <w:top w:val="nil"/>
              <w:left w:val="nil"/>
              <w:bottom w:val="single" w:sz="4" w:space="0" w:color="auto"/>
              <w:right w:val="single" w:sz="4" w:space="0" w:color="auto"/>
            </w:tcBorders>
            <w:shd w:val="clear" w:color="000000" w:fill="FCD5B4"/>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14.22</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95B3D7"/>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14</w:t>
            </w:r>
          </w:p>
        </w:tc>
        <w:tc>
          <w:tcPr>
            <w:tcW w:w="1600" w:type="dxa"/>
            <w:tcBorders>
              <w:top w:val="nil"/>
              <w:left w:val="nil"/>
              <w:bottom w:val="single" w:sz="4" w:space="0" w:color="auto"/>
              <w:right w:val="single" w:sz="4" w:space="0" w:color="auto"/>
            </w:tcBorders>
            <w:shd w:val="clear" w:color="000000" w:fill="95B3D7"/>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50</w:t>
            </w:r>
          </w:p>
        </w:tc>
        <w:tc>
          <w:tcPr>
            <w:tcW w:w="1360" w:type="dxa"/>
            <w:tcBorders>
              <w:top w:val="nil"/>
              <w:left w:val="nil"/>
              <w:bottom w:val="single" w:sz="4" w:space="0" w:color="auto"/>
              <w:right w:val="single" w:sz="4" w:space="0" w:color="auto"/>
            </w:tcBorders>
            <w:shd w:val="clear" w:color="000000" w:fill="95B3D7"/>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3</w:t>
            </w:r>
          </w:p>
        </w:tc>
        <w:tc>
          <w:tcPr>
            <w:tcW w:w="980" w:type="dxa"/>
            <w:tcBorders>
              <w:top w:val="nil"/>
              <w:left w:val="nil"/>
              <w:bottom w:val="single" w:sz="4" w:space="0" w:color="auto"/>
              <w:right w:val="single" w:sz="4" w:space="0" w:color="auto"/>
            </w:tcBorders>
            <w:shd w:val="clear" w:color="000000" w:fill="95B3D7"/>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2.40</w:t>
            </w:r>
          </w:p>
        </w:tc>
        <w:tc>
          <w:tcPr>
            <w:tcW w:w="1000" w:type="dxa"/>
            <w:tcBorders>
              <w:top w:val="nil"/>
              <w:left w:val="nil"/>
              <w:bottom w:val="single" w:sz="4" w:space="0" w:color="auto"/>
              <w:right w:val="single" w:sz="4" w:space="0" w:color="auto"/>
            </w:tcBorders>
            <w:shd w:val="clear" w:color="000000" w:fill="95B3D7"/>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19.20</w:t>
            </w:r>
          </w:p>
        </w:tc>
      </w:tr>
      <w:tr w:rsidR="002C1D23" w:rsidRPr="002C1D23" w:rsidTr="002C1D23">
        <w:trPr>
          <w:trHeight w:val="300"/>
        </w:trPr>
        <w:tc>
          <w:tcPr>
            <w:tcW w:w="1900" w:type="dxa"/>
            <w:tcBorders>
              <w:top w:val="nil"/>
              <w:left w:val="single" w:sz="4" w:space="0" w:color="auto"/>
              <w:bottom w:val="single" w:sz="4" w:space="0" w:color="auto"/>
              <w:right w:val="single" w:sz="4" w:space="0" w:color="auto"/>
            </w:tcBorders>
            <w:shd w:val="clear" w:color="000000" w:fill="95B3D7"/>
            <w:noWrap/>
            <w:vAlign w:val="bottom"/>
            <w:hideMark/>
          </w:tcPr>
          <w:p w:rsidR="002C1D23" w:rsidRPr="002C1D23" w:rsidRDefault="004B3114" w:rsidP="004B3114">
            <w:pPr>
              <w:spacing w:after="0" w:line="240" w:lineRule="auto"/>
              <w:jc w:val="center"/>
              <w:rPr>
                <w:rFonts w:ascii="Calibri" w:eastAsia="Times New Roman" w:hAnsi="Calibri" w:cs="Calibri"/>
                <w:color w:val="000000"/>
              </w:rPr>
            </w:pPr>
            <w:r>
              <w:rPr>
                <w:rFonts w:ascii="Calibri" w:eastAsia="Times New Roman" w:hAnsi="Calibri" w:cs="Calibri"/>
                <w:color w:val="000000"/>
              </w:rPr>
              <w:t>≥15 years</w:t>
            </w:r>
          </w:p>
        </w:tc>
        <w:tc>
          <w:tcPr>
            <w:tcW w:w="1600" w:type="dxa"/>
            <w:tcBorders>
              <w:top w:val="nil"/>
              <w:left w:val="nil"/>
              <w:bottom w:val="single" w:sz="4" w:space="0" w:color="auto"/>
              <w:right w:val="single" w:sz="4" w:space="0" w:color="auto"/>
            </w:tcBorders>
            <w:shd w:val="clear" w:color="000000" w:fill="95B3D7"/>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&gt;50</w:t>
            </w:r>
          </w:p>
        </w:tc>
        <w:tc>
          <w:tcPr>
            <w:tcW w:w="1360" w:type="dxa"/>
            <w:tcBorders>
              <w:top w:val="nil"/>
              <w:left w:val="nil"/>
              <w:bottom w:val="single" w:sz="4" w:space="0" w:color="auto"/>
              <w:right w:val="single" w:sz="4" w:space="0" w:color="auto"/>
            </w:tcBorders>
            <w:shd w:val="clear" w:color="000000" w:fill="95B3D7"/>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3</w:t>
            </w:r>
          </w:p>
        </w:tc>
        <w:tc>
          <w:tcPr>
            <w:tcW w:w="980" w:type="dxa"/>
            <w:tcBorders>
              <w:top w:val="nil"/>
              <w:left w:val="nil"/>
              <w:bottom w:val="single" w:sz="4" w:space="0" w:color="auto"/>
              <w:right w:val="single" w:sz="4" w:space="0" w:color="auto"/>
            </w:tcBorders>
            <w:shd w:val="clear" w:color="000000" w:fill="95B3D7"/>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&lt;2.4</w:t>
            </w:r>
          </w:p>
        </w:tc>
        <w:tc>
          <w:tcPr>
            <w:tcW w:w="1000" w:type="dxa"/>
            <w:tcBorders>
              <w:top w:val="nil"/>
              <w:left w:val="nil"/>
              <w:bottom w:val="single" w:sz="4" w:space="0" w:color="auto"/>
              <w:right w:val="single" w:sz="4" w:space="0" w:color="auto"/>
            </w:tcBorders>
            <w:shd w:val="clear" w:color="000000" w:fill="95B3D7"/>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&lt;19.2</w:t>
            </w:r>
          </w:p>
        </w:tc>
      </w:tr>
      <w:tr w:rsidR="002C1D23" w:rsidRPr="002C1D23" w:rsidTr="002C1D23">
        <w:trPr>
          <w:trHeight w:val="600"/>
        </w:trPr>
        <w:tc>
          <w:tcPr>
            <w:tcW w:w="1900" w:type="dxa"/>
            <w:tcBorders>
              <w:top w:val="nil"/>
              <w:left w:val="nil"/>
              <w:bottom w:val="nil"/>
              <w:right w:val="nil"/>
            </w:tcBorders>
            <w:shd w:val="clear" w:color="000000" w:fill="FFFFFF"/>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 </w:t>
            </w:r>
          </w:p>
        </w:tc>
        <w:tc>
          <w:tcPr>
            <w:tcW w:w="1600" w:type="dxa"/>
            <w:tcBorders>
              <w:top w:val="nil"/>
              <w:left w:val="nil"/>
              <w:bottom w:val="nil"/>
              <w:right w:val="nil"/>
            </w:tcBorders>
            <w:shd w:val="clear" w:color="000000" w:fill="FFFFFF"/>
            <w:noWrap/>
            <w:vAlign w:val="bottom"/>
            <w:hideMark/>
          </w:tcPr>
          <w:p w:rsidR="002C1D23" w:rsidRPr="002C1D23" w:rsidRDefault="002C1D23" w:rsidP="002C1D23">
            <w:pPr>
              <w:spacing w:after="0" w:line="240" w:lineRule="auto"/>
              <w:jc w:val="center"/>
              <w:rPr>
                <w:rFonts w:ascii="Calibri" w:eastAsia="Times New Roman" w:hAnsi="Calibri" w:cs="Calibri"/>
                <w:color w:val="000000"/>
              </w:rPr>
            </w:pPr>
            <w:r w:rsidRPr="002C1D23">
              <w:rPr>
                <w:rFonts w:ascii="Calibri" w:eastAsia="Times New Roman" w:hAnsi="Calibri" w:cs="Calibri"/>
                <w:color w:val="000000"/>
              </w:rPr>
              <w:t> </w:t>
            </w:r>
          </w:p>
        </w:tc>
        <w:tc>
          <w:tcPr>
            <w:tcW w:w="1360" w:type="dxa"/>
            <w:tcBorders>
              <w:top w:val="nil"/>
              <w:left w:val="single" w:sz="4" w:space="0" w:color="auto"/>
              <w:bottom w:val="single" w:sz="4" w:space="0" w:color="auto"/>
              <w:right w:val="single" w:sz="4" w:space="0" w:color="auto"/>
            </w:tcBorders>
            <w:shd w:val="clear" w:color="000000" w:fill="FFC000"/>
            <w:vAlign w:val="bottom"/>
            <w:hideMark/>
          </w:tcPr>
          <w:p w:rsidR="002C1D23" w:rsidRPr="002C1D23" w:rsidRDefault="002C1D23" w:rsidP="002C1D23">
            <w:pPr>
              <w:spacing w:after="0" w:line="240" w:lineRule="auto"/>
              <w:rPr>
                <w:rFonts w:ascii="Calibri" w:eastAsia="Times New Roman" w:hAnsi="Calibri" w:cs="Calibri"/>
                <w:b/>
                <w:bCs/>
                <w:color w:val="000000"/>
              </w:rPr>
            </w:pPr>
            <w:r w:rsidRPr="002C1D23">
              <w:rPr>
                <w:rFonts w:ascii="Calibri" w:eastAsia="Times New Roman" w:hAnsi="Calibri" w:cs="Calibri"/>
                <w:b/>
                <w:bCs/>
                <w:color w:val="000000"/>
              </w:rPr>
              <w:t>AVG mg/kg/day</w:t>
            </w:r>
          </w:p>
        </w:tc>
        <w:tc>
          <w:tcPr>
            <w:tcW w:w="980" w:type="dxa"/>
            <w:tcBorders>
              <w:top w:val="nil"/>
              <w:left w:val="nil"/>
              <w:bottom w:val="single" w:sz="4" w:space="0" w:color="auto"/>
              <w:right w:val="single" w:sz="4" w:space="0" w:color="auto"/>
            </w:tcBorders>
            <w:shd w:val="clear" w:color="000000" w:fill="FFC000"/>
            <w:noWrap/>
            <w:vAlign w:val="bottom"/>
            <w:hideMark/>
          </w:tcPr>
          <w:p w:rsidR="002C1D23" w:rsidRPr="002C1D23" w:rsidRDefault="002C1D23" w:rsidP="002C1D23">
            <w:pPr>
              <w:spacing w:after="0" w:line="240" w:lineRule="auto"/>
              <w:jc w:val="right"/>
              <w:rPr>
                <w:rFonts w:ascii="Calibri" w:eastAsia="Times New Roman" w:hAnsi="Calibri" w:cs="Calibri"/>
                <w:b/>
                <w:bCs/>
                <w:color w:val="000000"/>
              </w:rPr>
            </w:pPr>
            <w:r w:rsidRPr="002C1D23">
              <w:rPr>
                <w:rFonts w:ascii="Calibri" w:eastAsia="Times New Roman" w:hAnsi="Calibri" w:cs="Calibri"/>
                <w:b/>
                <w:bCs/>
                <w:color w:val="000000"/>
              </w:rPr>
              <w:t>2.57</w:t>
            </w:r>
          </w:p>
        </w:tc>
        <w:tc>
          <w:tcPr>
            <w:tcW w:w="1000" w:type="dxa"/>
            <w:tcBorders>
              <w:top w:val="nil"/>
              <w:left w:val="nil"/>
              <w:bottom w:val="single" w:sz="4" w:space="0" w:color="auto"/>
              <w:right w:val="single" w:sz="4" w:space="0" w:color="auto"/>
            </w:tcBorders>
            <w:shd w:val="clear" w:color="000000" w:fill="FFC000"/>
            <w:noWrap/>
            <w:vAlign w:val="bottom"/>
            <w:hideMark/>
          </w:tcPr>
          <w:p w:rsidR="002C1D23" w:rsidRPr="002C1D23" w:rsidRDefault="002C1D23" w:rsidP="002C1D23">
            <w:pPr>
              <w:spacing w:after="0" w:line="240" w:lineRule="auto"/>
              <w:jc w:val="right"/>
              <w:rPr>
                <w:rFonts w:ascii="Calibri" w:eastAsia="Times New Roman" w:hAnsi="Calibri" w:cs="Calibri"/>
                <w:b/>
                <w:bCs/>
                <w:color w:val="000000"/>
              </w:rPr>
            </w:pPr>
            <w:r w:rsidRPr="002C1D23">
              <w:rPr>
                <w:rFonts w:ascii="Calibri" w:eastAsia="Times New Roman" w:hAnsi="Calibri" w:cs="Calibri"/>
                <w:b/>
                <w:bCs/>
                <w:color w:val="000000"/>
              </w:rPr>
              <w:t>20.57</w:t>
            </w:r>
          </w:p>
        </w:tc>
      </w:tr>
    </w:tbl>
    <w:p w:rsidR="002C1D23" w:rsidRDefault="002C1D23" w:rsidP="00FF5ECD">
      <w:pPr>
        <w:rPr>
          <w:rFonts w:ascii="Calibri" w:hAnsi="Calibri"/>
          <w:b/>
          <w:sz w:val="24"/>
        </w:rPr>
      </w:pPr>
    </w:p>
    <w:p w:rsidR="002C1D23" w:rsidRDefault="002C1D23" w:rsidP="00FF5ECD">
      <w:pPr>
        <w:rPr>
          <w:rFonts w:ascii="Calibri" w:hAnsi="Calibri"/>
          <w:b/>
          <w:sz w:val="24"/>
        </w:rPr>
      </w:pPr>
    </w:p>
    <w:p w:rsidR="002C1D23" w:rsidRDefault="002C1D23" w:rsidP="00FF5ECD">
      <w:pPr>
        <w:rPr>
          <w:rFonts w:ascii="Calibri" w:hAnsi="Calibri"/>
          <w:b/>
          <w:sz w:val="24"/>
        </w:rPr>
      </w:pPr>
    </w:p>
    <w:p w:rsidR="002C1D23" w:rsidRDefault="002C1D23" w:rsidP="00FF5ECD">
      <w:pPr>
        <w:rPr>
          <w:rFonts w:ascii="Calibri" w:hAnsi="Calibri"/>
          <w:b/>
          <w:sz w:val="24"/>
        </w:rPr>
      </w:pPr>
    </w:p>
    <w:p w:rsidR="002C1D23" w:rsidRDefault="002C1D23" w:rsidP="00FF5ECD">
      <w:pPr>
        <w:rPr>
          <w:rFonts w:ascii="Calibri" w:hAnsi="Calibri"/>
          <w:b/>
          <w:sz w:val="24"/>
        </w:rPr>
      </w:pPr>
    </w:p>
    <w:p w:rsidR="00B127BE" w:rsidRDefault="00B127BE" w:rsidP="00FF5ECD">
      <w:pPr>
        <w:rPr>
          <w:rFonts w:ascii="Calibri" w:hAnsi="Calibri"/>
          <w:b/>
          <w:sz w:val="24"/>
        </w:rPr>
      </w:pPr>
    </w:p>
    <w:p w:rsidR="00B127BE" w:rsidRDefault="00B127BE" w:rsidP="00FF5ECD">
      <w:pPr>
        <w:rPr>
          <w:rFonts w:ascii="Calibri" w:hAnsi="Calibri"/>
          <w:b/>
          <w:sz w:val="24"/>
        </w:rPr>
      </w:pPr>
    </w:p>
    <w:p w:rsidR="009D7032" w:rsidRDefault="009D7032" w:rsidP="00FF5ECD">
      <w:pPr>
        <w:rPr>
          <w:rFonts w:ascii="Calibri" w:hAnsi="Calibri"/>
          <w:b/>
          <w:sz w:val="24"/>
        </w:rPr>
      </w:pPr>
    </w:p>
    <w:p w:rsidR="001D621B" w:rsidRDefault="001D621B" w:rsidP="00FF5ECD">
      <w:pPr>
        <w:rPr>
          <w:rFonts w:ascii="Calibri" w:hAnsi="Calibri"/>
          <w:b/>
          <w:sz w:val="24"/>
        </w:rPr>
      </w:pPr>
    </w:p>
    <w:p w:rsidR="001D621B" w:rsidRDefault="001D621B" w:rsidP="00FF5ECD">
      <w:pPr>
        <w:rPr>
          <w:rFonts w:ascii="Calibri" w:hAnsi="Calibri"/>
          <w:b/>
          <w:sz w:val="24"/>
        </w:rPr>
      </w:pPr>
    </w:p>
    <w:p w:rsidR="00FF5ECD" w:rsidRPr="00FF5ECD" w:rsidRDefault="00FF5ECD" w:rsidP="00FF5ECD">
      <w:pPr>
        <w:rPr>
          <w:rFonts w:ascii="Calibri" w:hAnsi="Calibri"/>
          <w:b/>
          <w:sz w:val="24"/>
        </w:rPr>
      </w:pPr>
      <w:r w:rsidRPr="00FF5ECD">
        <w:rPr>
          <w:rFonts w:ascii="Calibri" w:hAnsi="Calibri"/>
          <w:b/>
          <w:sz w:val="24"/>
        </w:rPr>
        <w:t xml:space="preserve">SI Table </w:t>
      </w:r>
      <w:r w:rsidR="002C1D23">
        <w:rPr>
          <w:rFonts w:ascii="Calibri" w:hAnsi="Calibri"/>
          <w:b/>
          <w:sz w:val="24"/>
        </w:rPr>
        <w:t>2</w:t>
      </w:r>
      <w:r w:rsidRPr="00FF5ECD">
        <w:rPr>
          <w:rFonts w:ascii="Calibri" w:hAnsi="Calibri"/>
          <w:b/>
          <w:sz w:val="24"/>
        </w:rPr>
        <w:t xml:space="preserve"> </w:t>
      </w:r>
      <w:r w:rsidRPr="00FF5ECD">
        <w:rPr>
          <w:rFonts w:ascii="Calibri" w:hAnsi="Calibri"/>
          <w:sz w:val="24"/>
        </w:rPr>
        <w:t>Sample size for children &lt;6 years old and households, for detecting differences in parasite prevalence between treatment groups at each survey round</w:t>
      </w:r>
      <w:r w:rsidRPr="00FF5ECD">
        <w:rPr>
          <w:rFonts w:ascii="Calibri" w:hAnsi="Calibri"/>
          <w:b/>
          <w:sz w:val="24"/>
        </w:rPr>
        <w:t xml:space="preserve"> </w:t>
      </w:r>
    </w:p>
    <w:tbl>
      <w:tblPr>
        <w:tblW w:w="9353" w:type="dxa"/>
        <w:tblBorders>
          <w:top w:val="single" w:sz="8" w:space="0" w:color="4F81BD"/>
          <w:left w:val="single" w:sz="8" w:space="0" w:color="4F81BD"/>
          <w:bottom w:val="single" w:sz="8" w:space="0" w:color="4F81BD"/>
          <w:right w:val="single" w:sz="8" w:space="0" w:color="4F81BD"/>
        </w:tblBorders>
        <w:tblLook w:val="04A0"/>
      </w:tblPr>
      <w:tblGrid>
        <w:gridCol w:w="1527"/>
        <w:gridCol w:w="1856"/>
        <w:gridCol w:w="1990"/>
        <w:gridCol w:w="1990"/>
        <w:gridCol w:w="1990"/>
      </w:tblGrid>
      <w:tr w:rsidR="00FF5ECD" w:rsidRPr="00AF45B0" w:rsidTr="00CB033D">
        <w:trPr>
          <w:trHeight w:val="610"/>
        </w:trPr>
        <w:tc>
          <w:tcPr>
            <w:tcW w:w="1527" w:type="dxa"/>
            <w:shd w:val="clear" w:color="auto" w:fill="4F81BD"/>
            <w:vAlign w:val="bottom"/>
          </w:tcPr>
          <w:p w:rsidR="00FF5ECD" w:rsidRPr="00AF45B0" w:rsidRDefault="00FF5ECD" w:rsidP="0009000E">
            <w:pPr>
              <w:spacing w:after="0"/>
              <w:rPr>
                <w:rFonts w:ascii="Calibri" w:hAnsi="Calibri" w:cs="Calibri"/>
                <w:b/>
                <w:bCs/>
                <w:color w:val="FFFFFF"/>
                <w:sz w:val="20"/>
              </w:rPr>
            </w:pPr>
            <w:r w:rsidRPr="00AF45B0">
              <w:rPr>
                <w:rFonts w:ascii="Calibri" w:hAnsi="Calibri" w:cs="Calibri"/>
                <w:b/>
                <w:bCs/>
                <w:color w:val="FFFFFF"/>
                <w:sz w:val="20"/>
              </w:rPr>
              <w:t>Strata</w:t>
            </w:r>
          </w:p>
        </w:tc>
        <w:tc>
          <w:tcPr>
            <w:tcW w:w="1856" w:type="dxa"/>
            <w:tcBorders>
              <w:bottom w:val="single" w:sz="8" w:space="0" w:color="4F81BD"/>
            </w:tcBorders>
            <w:shd w:val="clear" w:color="auto" w:fill="4F81BD"/>
            <w:vAlign w:val="bottom"/>
          </w:tcPr>
          <w:p w:rsidR="00FF5ECD" w:rsidRPr="00AF45B0" w:rsidRDefault="00FF5ECD" w:rsidP="0009000E">
            <w:pPr>
              <w:spacing w:after="0"/>
              <w:rPr>
                <w:rFonts w:ascii="Calibri" w:hAnsi="Calibri" w:cs="Calibri"/>
                <w:b/>
                <w:bCs/>
                <w:color w:val="FFFFFF"/>
                <w:sz w:val="20"/>
              </w:rPr>
            </w:pPr>
            <w:r w:rsidRPr="00AF45B0">
              <w:rPr>
                <w:rFonts w:ascii="Calibri" w:hAnsi="Calibri" w:cs="Calibri"/>
                <w:b/>
                <w:bCs/>
                <w:color w:val="FFFFFF"/>
                <w:sz w:val="20"/>
              </w:rPr>
              <w:t>Treatment group</w:t>
            </w:r>
          </w:p>
        </w:tc>
        <w:tc>
          <w:tcPr>
            <w:tcW w:w="1990" w:type="dxa"/>
            <w:tcBorders>
              <w:bottom w:val="single" w:sz="8" w:space="0" w:color="4F81BD"/>
            </w:tcBorders>
            <w:shd w:val="clear" w:color="auto" w:fill="4F81BD"/>
            <w:vAlign w:val="bottom"/>
          </w:tcPr>
          <w:p w:rsidR="00FF5ECD" w:rsidRPr="00AF45B0" w:rsidRDefault="00FF5ECD" w:rsidP="0009000E">
            <w:pPr>
              <w:spacing w:after="0"/>
              <w:jc w:val="right"/>
              <w:rPr>
                <w:rFonts w:ascii="Calibri" w:hAnsi="Calibri" w:cs="Calibri"/>
                <w:b/>
                <w:bCs/>
                <w:color w:val="FFFFFF"/>
                <w:sz w:val="20"/>
              </w:rPr>
            </w:pPr>
            <w:r w:rsidRPr="00AF45B0">
              <w:rPr>
                <w:rFonts w:ascii="Calibri" w:hAnsi="Calibri" w:cs="Calibri"/>
                <w:b/>
                <w:bCs/>
                <w:color w:val="FFFFFF"/>
                <w:sz w:val="20"/>
              </w:rPr>
              <w:t>Number clusters / HFCAs</w:t>
            </w:r>
          </w:p>
        </w:tc>
        <w:tc>
          <w:tcPr>
            <w:tcW w:w="1990" w:type="dxa"/>
            <w:tcBorders>
              <w:bottom w:val="single" w:sz="8" w:space="0" w:color="4F81BD"/>
            </w:tcBorders>
            <w:shd w:val="clear" w:color="auto" w:fill="4F81BD"/>
          </w:tcPr>
          <w:p w:rsidR="00FF5ECD" w:rsidRPr="00AF45B0" w:rsidRDefault="00FF5ECD" w:rsidP="0009000E">
            <w:pPr>
              <w:spacing w:after="0"/>
              <w:jc w:val="right"/>
              <w:rPr>
                <w:rFonts w:ascii="Calibri" w:hAnsi="Calibri" w:cs="Calibri"/>
                <w:b/>
                <w:bCs/>
                <w:color w:val="FFFFFF"/>
                <w:sz w:val="20"/>
              </w:rPr>
            </w:pPr>
            <w:r w:rsidRPr="00AF45B0">
              <w:rPr>
                <w:rFonts w:ascii="Calibri" w:hAnsi="Calibri" w:cs="Calibri"/>
                <w:b/>
                <w:bCs/>
                <w:color w:val="FFFFFF"/>
                <w:sz w:val="20"/>
              </w:rPr>
              <w:t>Total sample of children per cluster</w:t>
            </w:r>
            <w:r w:rsidR="00CB033D">
              <w:rPr>
                <w:rFonts w:ascii="Calibri" w:hAnsi="Calibri" w:cs="Calibri"/>
                <w:b/>
                <w:bCs/>
                <w:color w:val="FFFFFF"/>
                <w:sz w:val="20"/>
              </w:rPr>
              <w:t xml:space="preserve"> </w:t>
            </w:r>
            <w:r w:rsidRPr="00AF45B0">
              <w:rPr>
                <w:rFonts w:ascii="Calibri" w:hAnsi="Calibri" w:cs="Calibri"/>
                <w:b/>
                <w:bCs/>
                <w:color w:val="FFFFFF"/>
                <w:sz w:val="20"/>
              </w:rPr>
              <w:t xml:space="preserve">for detecting ∆* </w:t>
            </w:r>
          </w:p>
        </w:tc>
        <w:tc>
          <w:tcPr>
            <w:tcW w:w="1990" w:type="dxa"/>
            <w:tcBorders>
              <w:bottom w:val="single" w:sz="8" w:space="0" w:color="4F81BD"/>
            </w:tcBorders>
            <w:shd w:val="clear" w:color="auto" w:fill="4F81BD"/>
          </w:tcPr>
          <w:p w:rsidR="00FF5ECD" w:rsidRPr="00AF45B0" w:rsidRDefault="00FF5ECD" w:rsidP="0009000E">
            <w:pPr>
              <w:spacing w:after="0"/>
              <w:jc w:val="right"/>
              <w:rPr>
                <w:rFonts w:ascii="Calibri" w:hAnsi="Calibri" w:cs="Calibri"/>
                <w:b/>
                <w:bCs/>
                <w:color w:val="FFFFFF"/>
                <w:sz w:val="20"/>
              </w:rPr>
            </w:pPr>
            <w:r w:rsidRPr="00AF45B0">
              <w:rPr>
                <w:rFonts w:ascii="Calibri" w:hAnsi="Calibri" w:cs="Calibri"/>
                <w:b/>
                <w:bCs/>
                <w:color w:val="FFFFFF"/>
                <w:sz w:val="20"/>
              </w:rPr>
              <w:t xml:space="preserve">Total n required </w:t>
            </w:r>
          </w:p>
          <w:p w:rsidR="00FF5ECD" w:rsidRPr="00AF45B0" w:rsidRDefault="00FF5ECD" w:rsidP="0009000E">
            <w:pPr>
              <w:spacing w:after="0"/>
              <w:jc w:val="right"/>
              <w:rPr>
                <w:rFonts w:ascii="Calibri" w:hAnsi="Calibri" w:cs="Calibri"/>
                <w:b/>
                <w:bCs/>
                <w:color w:val="FFFFFF"/>
                <w:sz w:val="20"/>
              </w:rPr>
            </w:pPr>
            <w:r w:rsidRPr="00AF45B0">
              <w:rPr>
                <w:rFonts w:ascii="Calibri" w:hAnsi="Calibri" w:cs="Calibri"/>
                <w:b/>
                <w:bCs/>
                <w:color w:val="FFFFFF"/>
                <w:sz w:val="20"/>
              </w:rPr>
              <w:t>(children / households)*</w:t>
            </w:r>
          </w:p>
        </w:tc>
      </w:tr>
      <w:tr w:rsidR="00FF5ECD" w:rsidRPr="00AF45B0" w:rsidTr="00CB033D">
        <w:trPr>
          <w:trHeight w:val="547"/>
        </w:trPr>
        <w:tc>
          <w:tcPr>
            <w:tcW w:w="1527" w:type="dxa"/>
            <w:vMerge w:val="restart"/>
            <w:tcBorders>
              <w:top w:val="single" w:sz="8" w:space="0" w:color="4F81BD"/>
              <w:left w:val="single" w:sz="8"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b/>
                <w:bCs/>
                <w:sz w:val="20"/>
              </w:rPr>
            </w:pPr>
            <w:r w:rsidRPr="00AF45B0">
              <w:rPr>
                <w:rFonts w:ascii="Calibri" w:hAnsi="Calibri" w:cs="Calibri"/>
                <w:b/>
                <w:bCs/>
                <w:sz w:val="20"/>
              </w:rPr>
              <w:t xml:space="preserve">High malaria transmission </w:t>
            </w:r>
            <w:r>
              <w:rPr>
                <w:rFonts w:ascii="Calibri" w:hAnsi="Calibri" w:cs="Calibri"/>
                <w:b/>
                <w:bCs/>
                <w:sz w:val="20"/>
              </w:rPr>
              <w:t>(approximately &gt;10% parasite prevalence)</w:t>
            </w:r>
          </w:p>
        </w:tc>
        <w:tc>
          <w:tcPr>
            <w:tcW w:w="1856"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sz w:val="20"/>
              </w:rPr>
            </w:pPr>
            <w:r>
              <w:rPr>
                <w:rFonts w:ascii="Calibri" w:hAnsi="Calibri" w:cs="Calibri"/>
                <w:sz w:val="20"/>
              </w:rPr>
              <w:t>fMDA</w:t>
            </w:r>
            <w:r w:rsidRPr="00AF45B0">
              <w:rPr>
                <w:rFonts w:ascii="Calibri" w:hAnsi="Calibri" w:cs="Calibri"/>
                <w:sz w:val="20"/>
              </w:rPr>
              <w:t>-DHAp</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AF45B0" w:rsidRDefault="00FF5ECD" w:rsidP="0009000E">
            <w:pPr>
              <w:spacing w:after="0"/>
              <w:jc w:val="right"/>
              <w:rPr>
                <w:rFonts w:ascii="Calibri" w:hAnsi="Calibri" w:cs="Calibri"/>
                <w:sz w:val="20"/>
              </w:rPr>
            </w:pPr>
            <w:r>
              <w:rPr>
                <w:rFonts w:ascii="Calibri" w:hAnsi="Calibri" w:cs="Calibri"/>
                <w:sz w:val="20"/>
              </w:rPr>
              <w:t>10</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w:t>
            </w:r>
          </w:p>
        </w:tc>
        <w:tc>
          <w:tcPr>
            <w:tcW w:w="1990" w:type="dxa"/>
            <w:tcBorders>
              <w:top w:val="single" w:sz="8" w:space="0" w:color="4F81BD"/>
              <w:left w:val="single" w:sz="4" w:space="0" w:color="4F81BD"/>
              <w:bottom w:val="single" w:sz="8" w:space="0" w:color="4F81BD"/>
              <w:right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470</w:t>
            </w:r>
            <w:r w:rsidRPr="003F1F0E">
              <w:rPr>
                <w:rFonts w:ascii="Calibri" w:hAnsi="Calibri" w:cs="Calibri"/>
                <w:sz w:val="20"/>
              </w:rPr>
              <w:t xml:space="preserve"> / </w:t>
            </w:r>
            <w:r>
              <w:rPr>
                <w:rFonts w:ascii="Calibri" w:hAnsi="Calibri" w:cs="Calibri"/>
                <w:sz w:val="20"/>
              </w:rPr>
              <w:t>470</w:t>
            </w:r>
            <w:r w:rsidRPr="003F1F0E">
              <w:rPr>
                <w:rFonts w:ascii="Calibri" w:hAnsi="Calibri" w:cs="Calibri"/>
                <w:sz w:val="20"/>
              </w:rPr>
              <w:t xml:space="preserve"> </w:t>
            </w:r>
          </w:p>
        </w:tc>
      </w:tr>
      <w:tr w:rsidR="00FF5ECD" w:rsidRPr="00AF45B0" w:rsidTr="00CB033D">
        <w:trPr>
          <w:trHeight w:val="548"/>
        </w:trPr>
        <w:tc>
          <w:tcPr>
            <w:tcW w:w="1527" w:type="dxa"/>
            <w:vMerge/>
            <w:tcBorders>
              <w:right w:val="single" w:sz="4" w:space="0" w:color="4F81BD"/>
            </w:tcBorders>
            <w:shd w:val="clear" w:color="auto" w:fill="auto"/>
            <w:vAlign w:val="center"/>
          </w:tcPr>
          <w:p w:rsidR="00FF5ECD" w:rsidRPr="00AF45B0" w:rsidRDefault="00FF5ECD" w:rsidP="0009000E">
            <w:pPr>
              <w:spacing w:after="0"/>
              <w:rPr>
                <w:rFonts w:ascii="Calibri" w:hAnsi="Calibri" w:cs="Calibri"/>
                <w:b/>
                <w:bCs/>
                <w:sz w:val="20"/>
              </w:rPr>
            </w:pPr>
          </w:p>
        </w:tc>
        <w:tc>
          <w:tcPr>
            <w:tcW w:w="1856"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sz w:val="20"/>
              </w:rPr>
            </w:pPr>
            <w:r>
              <w:rPr>
                <w:rFonts w:ascii="Calibri" w:hAnsi="Calibri" w:cs="Calibri"/>
                <w:sz w:val="20"/>
              </w:rPr>
              <w:t>MDA</w:t>
            </w:r>
            <w:r w:rsidRPr="00AF45B0">
              <w:rPr>
                <w:rFonts w:ascii="Calibri" w:hAnsi="Calibri" w:cs="Calibri"/>
                <w:sz w:val="20"/>
              </w:rPr>
              <w:t>-DHAp</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AF45B0" w:rsidRDefault="00FF5ECD" w:rsidP="0009000E">
            <w:pPr>
              <w:spacing w:after="0"/>
              <w:jc w:val="right"/>
              <w:rPr>
                <w:rFonts w:ascii="Calibri" w:hAnsi="Calibri" w:cs="Calibri"/>
                <w:sz w:val="20"/>
              </w:rPr>
            </w:pPr>
            <w:r>
              <w:rPr>
                <w:rFonts w:ascii="Calibri" w:hAnsi="Calibri" w:cs="Calibri"/>
                <w:sz w:val="20"/>
              </w:rPr>
              <w:t>10</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470</w:t>
            </w:r>
            <w:r w:rsidRPr="003F1F0E">
              <w:rPr>
                <w:rFonts w:ascii="Calibri" w:hAnsi="Calibri" w:cs="Calibri"/>
                <w:sz w:val="20"/>
              </w:rPr>
              <w:t xml:space="preserve"> / </w:t>
            </w:r>
            <w:r>
              <w:rPr>
                <w:rFonts w:ascii="Calibri" w:hAnsi="Calibri" w:cs="Calibri"/>
                <w:sz w:val="20"/>
              </w:rPr>
              <w:t>470</w:t>
            </w:r>
            <w:r w:rsidRPr="003F1F0E">
              <w:rPr>
                <w:rFonts w:ascii="Calibri" w:hAnsi="Calibri" w:cs="Calibri"/>
                <w:sz w:val="20"/>
              </w:rPr>
              <w:t xml:space="preserve"> </w:t>
            </w:r>
          </w:p>
        </w:tc>
      </w:tr>
      <w:tr w:rsidR="00FF5ECD" w:rsidRPr="00AF45B0" w:rsidTr="00CB033D">
        <w:trPr>
          <w:trHeight w:val="548"/>
        </w:trPr>
        <w:tc>
          <w:tcPr>
            <w:tcW w:w="1527" w:type="dxa"/>
            <w:vMerge/>
            <w:tcBorders>
              <w:top w:val="single" w:sz="8" w:space="0" w:color="4F81BD"/>
              <w:left w:val="single" w:sz="8"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b/>
                <w:bCs/>
                <w:sz w:val="20"/>
              </w:rPr>
            </w:pPr>
          </w:p>
        </w:tc>
        <w:tc>
          <w:tcPr>
            <w:tcW w:w="1856"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sz w:val="20"/>
              </w:rPr>
            </w:pPr>
            <w:r w:rsidRPr="00AF45B0">
              <w:rPr>
                <w:rFonts w:ascii="Calibri" w:hAnsi="Calibri" w:cs="Calibri"/>
                <w:sz w:val="20"/>
              </w:rPr>
              <w:t>Control</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AF45B0" w:rsidRDefault="00FF5ECD" w:rsidP="0009000E">
            <w:pPr>
              <w:spacing w:after="0"/>
              <w:jc w:val="right"/>
              <w:rPr>
                <w:rFonts w:ascii="Calibri" w:hAnsi="Calibri" w:cs="Calibri"/>
                <w:sz w:val="20"/>
              </w:rPr>
            </w:pPr>
            <w:r>
              <w:rPr>
                <w:rFonts w:ascii="Calibri" w:hAnsi="Calibri" w:cs="Calibri"/>
                <w:sz w:val="20"/>
              </w:rPr>
              <w:t>10</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w:t>
            </w:r>
          </w:p>
        </w:tc>
        <w:tc>
          <w:tcPr>
            <w:tcW w:w="1990" w:type="dxa"/>
            <w:tcBorders>
              <w:top w:val="single" w:sz="8" w:space="0" w:color="4F81BD"/>
              <w:left w:val="single" w:sz="4" w:space="0" w:color="4F81BD"/>
              <w:bottom w:val="single" w:sz="8" w:space="0" w:color="4F81BD"/>
              <w:right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470</w:t>
            </w:r>
            <w:r w:rsidRPr="003F1F0E">
              <w:rPr>
                <w:rFonts w:ascii="Calibri" w:hAnsi="Calibri" w:cs="Calibri"/>
                <w:sz w:val="20"/>
              </w:rPr>
              <w:t xml:space="preserve"> / </w:t>
            </w:r>
            <w:r>
              <w:rPr>
                <w:rFonts w:ascii="Calibri" w:hAnsi="Calibri" w:cs="Calibri"/>
                <w:sz w:val="20"/>
              </w:rPr>
              <w:t>470</w:t>
            </w:r>
          </w:p>
        </w:tc>
      </w:tr>
      <w:tr w:rsidR="00FF5ECD" w:rsidRPr="00AF45B0" w:rsidTr="00CB033D">
        <w:trPr>
          <w:trHeight w:val="548"/>
        </w:trPr>
        <w:tc>
          <w:tcPr>
            <w:tcW w:w="1527" w:type="dxa"/>
            <w:vMerge w:val="restart"/>
            <w:tcBorders>
              <w:right w:val="single" w:sz="4" w:space="0" w:color="4F81BD"/>
            </w:tcBorders>
            <w:shd w:val="clear" w:color="auto" w:fill="auto"/>
            <w:vAlign w:val="center"/>
          </w:tcPr>
          <w:p w:rsidR="00FF5ECD" w:rsidRPr="00AF45B0" w:rsidRDefault="00FF5ECD" w:rsidP="0009000E">
            <w:pPr>
              <w:spacing w:after="0"/>
              <w:rPr>
                <w:rFonts w:ascii="Calibri" w:hAnsi="Calibri" w:cs="Calibri"/>
                <w:b/>
                <w:bCs/>
                <w:sz w:val="20"/>
              </w:rPr>
            </w:pPr>
            <w:r w:rsidRPr="00AF45B0">
              <w:rPr>
                <w:rFonts w:ascii="Calibri" w:hAnsi="Calibri" w:cs="Calibri"/>
                <w:b/>
                <w:bCs/>
                <w:sz w:val="20"/>
              </w:rPr>
              <w:t>Low malaria transmission (</w:t>
            </w:r>
            <w:r>
              <w:rPr>
                <w:rFonts w:ascii="Calibri" w:hAnsi="Calibri" w:cs="Calibri"/>
                <w:b/>
                <w:bCs/>
                <w:sz w:val="20"/>
              </w:rPr>
              <w:t xml:space="preserve">approximately </w:t>
            </w:r>
            <w:r w:rsidRPr="00AF45B0">
              <w:rPr>
                <w:rFonts w:ascii="Calibri" w:hAnsi="Calibri" w:cs="Calibri"/>
                <w:b/>
                <w:bCs/>
                <w:sz w:val="20"/>
              </w:rPr>
              <w:t>≤10% parasite prevalence)</w:t>
            </w:r>
          </w:p>
        </w:tc>
        <w:tc>
          <w:tcPr>
            <w:tcW w:w="1856"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sz w:val="20"/>
              </w:rPr>
            </w:pPr>
            <w:r>
              <w:rPr>
                <w:rFonts w:ascii="Calibri" w:hAnsi="Calibri" w:cs="Calibri"/>
                <w:sz w:val="20"/>
              </w:rPr>
              <w:t>fMDA</w:t>
            </w:r>
            <w:r w:rsidRPr="00AF45B0">
              <w:rPr>
                <w:rFonts w:ascii="Calibri" w:hAnsi="Calibri" w:cs="Calibri"/>
                <w:sz w:val="20"/>
              </w:rPr>
              <w:t>-DHAp</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AF45B0" w:rsidRDefault="00FF5ECD" w:rsidP="0009000E">
            <w:pPr>
              <w:spacing w:after="0"/>
              <w:jc w:val="right"/>
              <w:rPr>
                <w:rFonts w:ascii="Calibri" w:hAnsi="Calibri" w:cs="Calibri"/>
                <w:sz w:val="20"/>
              </w:rPr>
            </w:pPr>
            <w:r>
              <w:rPr>
                <w:rFonts w:ascii="Calibri" w:hAnsi="Calibri" w:cs="Calibri"/>
                <w:sz w:val="20"/>
              </w:rPr>
              <w:t>10</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470</w:t>
            </w:r>
            <w:r w:rsidRPr="003F1F0E">
              <w:rPr>
                <w:rFonts w:ascii="Calibri" w:hAnsi="Calibri" w:cs="Calibri"/>
                <w:sz w:val="20"/>
              </w:rPr>
              <w:t xml:space="preserve"> / </w:t>
            </w:r>
            <w:r>
              <w:rPr>
                <w:rFonts w:ascii="Calibri" w:hAnsi="Calibri" w:cs="Calibri"/>
                <w:sz w:val="20"/>
              </w:rPr>
              <w:t>470</w:t>
            </w:r>
            <w:r w:rsidRPr="003F1F0E">
              <w:rPr>
                <w:rFonts w:ascii="Calibri" w:hAnsi="Calibri" w:cs="Calibri"/>
                <w:sz w:val="20"/>
              </w:rPr>
              <w:t xml:space="preserve"> </w:t>
            </w:r>
          </w:p>
        </w:tc>
      </w:tr>
      <w:tr w:rsidR="00FF5ECD" w:rsidRPr="00AF45B0" w:rsidTr="00CB033D">
        <w:trPr>
          <w:trHeight w:val="548"/>
        </w:trPr>
        <w:tc>
          <w:tcPr>
            <w:tcW w:w="1527" w:type="dxa"/>
            <w:vMerge/>
            <w:tcBorders>
              <w:right w:val="single" w:sz="4" w:space="0" w:color="4F81BD"/>
            </w:tcBorders>
            <w:shd w:val="clear" w:color="auto" w:fill="auto"/>
            <w:vAlign w:val="center"/>
          </w:tcPr>
          <w:p w:rsidR="00FF5ECD" w:rsidRPr="00AF45B0" w:rsidRDefault="00FF5ECD" w:rsidP="0009000E">
            <w:pPr>
              <w:spacing w:after="0"/>
              <w:rPr>
                <w:rFonts w:ascii="Calibri" w:hAnsi="Calibri" w:cs="Calibri"/>
                <w:b/>
                <w:bCs/>
                <w:sz w:val="20"/>
              </w:rPr>
            </w:pPr>
          </w:p>
        </w:tc>
        <w:tc>
          <w:tcPr>
            <w:tcW w:w="1856"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sz w:val="20"/>
              </w:rPr>
            </w:pPr>
            <w:r>
              <w:rPr>
                <w:rFonts w:ascii="Calibri" w:hAnsi="Calibri" w:cs="Calibri"/>
                <w:sz w:val="20"/>
              </w:rPr>
              <w:t>MDA</w:t>
            </w:r>
            <w:r w:rsidRPr="00AF45B0">
              <w:rPr>
                <w:rFonts w:ascii="Calibri" w:hAnsi="Calibri" w:cs="Calibri"/>
                <w:sz w:val="20"/>
              </w:rPr>
              <w:t>-DHAp</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AF45B0" w:rsidRDefault="00FF5ECD" w:rsidP="0009000E">
            <w:pPr>
              <w:spacing w:after="0"/>
              <w:jc w:val="right"/>
              <w:rPr>
                <w:rFonts w:ascii="Calibri" w:hAnsi="Calibri" w:cs="Calibri"/>
                <w:sz w:val="20"/>
              </w:rPr>
            </w:pPr>
            <w:r>
              <w:rPr>
                <w:rFonts w:ascii="Calibri" w:hAnsi="Calibri" w:cs="Calibri"/>
                <w:sz w:val="20"/>
              </w:rPr>
              <w:t>10</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470</w:t>
            </w:r>
            <w:r w:rsidRPr="003F1F0E">
              <w:rPr>
                <w:rFonts w:ascii="Calibri" w:hAnsi="Calibri" w:cs="Calibri"/>
                <w:sz w:val="20"/>
              </w:rPr>
              <w:t xml:space="preserve"> / </w:t>
            </w:r>
            <w:r>
              <w:rPr>
                <w:rFonts w:ascii="Calibri" w:hAnsi="Calibri" w:cs="Calibri"/>
                <w:sz w:val="20"/>
              </w:rPr>
              <w:t>470</w:t>
            </w:r>
            <w:r w:rsidRPr="003F1F0E">
              <w:rPr>
                <w:rFonts w:ascii="Calibri" w:hAnsi="Calibri" w:cs="Calibri"/>
                <w:sz w:val="20"/>
              </w:rPr>
              <w:t xml:space="preserve"> </w:t>
            </w:r>
          </w:p>
        </w:tc>
      </w:tr>
      <w:tr w:rsidR="00FF5ECD" w:rsidRPr="00AF45B0" w:rsidTr="00CB033D">
        <w:trPr>
          <w:trHeight w:val="548"/>
        </w:trPr>
        <w:tc>
          <w:tcPr>
            <w:tcW w:w="1527" w:type="dxa"/>
            <w:vMerge/>
            <w:tcBorders>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b/>
                <w:bCs/>
                <w:sz w:val="20"/>
              </w:rPr>
            </w:pPr>
          </w:p>
        </w:tc>
        <w:tc>
          <w:tcPr>
            <w:tcW w:w="1856"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sz w:val="20"/>
              </w:rPr>
            </w:pPr>
            <w:r w:rsidRPr="00AF45B0">
              <w:rPr>
                <w:rFonts w:ascii="Calibri" w:hAnsi="Calibri" w:cs="Calibri"/>
                <w:sz w:val="20"/>
              </w:rPr>
              <w:t>Control</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AF45B0" w:rsidRDefault="00FF5ECD" w:rsidP="0009000E">
            <w:pPr>
              <w:spacing w:after="0"/>
              <w:jc w:val="right"/>
              <w:rPr>
                <w:rFonts w:ascii="Calibri" w:hAnsi="Calibri" w:cs="Calibri"/>
                <w:sz w:val="20"/>
              </w:rPr>
            </w:pPr>
            <w:r>
              <w:rPr>
                <w:rFonts w:ascii="Calibri" w:hAnsi="Calibri" w:cs="Calibri"/>
                <w:sz w:val="20"/>
              </w:rPr>
              <w:t>10</w:t>
            </w:r>
          </w:p>
        </w:tc>
        <w:tc>
          <w:tcPr>
            <w:tcW w:w="1990" w:type="dxa"/>
            <w:tcBorders>
              <w:top w:val="single" w:sz="8" w:space="0" w:color="4F81BD"/>
              <w:left w:val="single" w:sz="4" w:space="0" w:color="4F81BD"/>
              <w:bottom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w:t>
            </w:r>
          </w:p>
        </w:tc>
        <w:tc>
          <w:tcPr>
            <w:tcW w:w="1990" w:type="dxa"/>
            <w:tcBorders>
              <w:top w:val="single" w:sz="8" w:space="0" w:color="4F81BD"/>
              <w:left w:val="single" w:sz="4" w:space="0" w:color="4F81BD"/>
              <w:bottom w:val="single" w:sz="8" w:space="0" w:color="4F81BD"/>
              <w:right w:val="single" w:sz="8" w:space="0" w:color="4F81BD"/>
            </w:tcBorders>
            <w:shd w:val="clear" w:color="auto" w:fill="auto"/>
            <w:vAlign w:val="center"/>
          </w:tcPr>
          <w:p w:rsidR="00FF5ECD" w:rsidRPr="003F1F0E" w:rsidRDefault="00FF5ECD" w:rsidP="0009000E">
            <w:pPr>
              <w:spacing w:after="0"/>
              <w:jc w:val="right"/>
              <w:rPr>
                <w:rFonts w:ascii="Calibri" w:hAnsi="Calibri" w:cs="Calibri"/>
                <w:sz w:val="20"/>
              </w:rPr>
            </w:pPr>
            <w:r>
              <w:rPr>
                <w:rFonts w:ascii="Calibri" w:hAnsi="Calibri" w:cs="Calibri"/>
                <w:sz w:val="20"/>
              </w:rPr>
              <w:t>470</w:t>
            </w:r>
            <w:r w:rsidRPr="003F1F0E">
              <w:rPr>
                <w:rFonts w:ascii="Calibri" w:hAnsi="Calibri" w:cs="Calibri"/>
                <w:sz w:val="20"/>
              </w:rPr>
              <w:t xml:space="preserve"> / </w:t>
            </w:r>
            <w:r>
              <w:rPr>
                <w:rFonts w:ascii="Calibri" w:hAnsi="Calibri" w:cs="Calibri"/>
                <w:sz w:val="20"/>
              </w:rPr>
              <w:t>470</w:t>
            </w:r>
          </w:p>
        </w:tc>
      </w:tr>
      <w:tr w:rsidR="00FF5ECD" w:rsidRPr="00AF45B0" w:rsidTr="00CB033D">
        <w:trPr>
          <w:trHeight w:val="548"/>
        </w:trPr>
        <w:tc>
          <w:tcPr>
            <w:tcW w:w="1527" w:type="dxa"/>
            <w:tcBorders>
              <w:right w:val="single" w:sz="4" w:space="0" w:color="4F81BD"/>
            </w:tcBorders>
            <w:shd w:val="clear" w:color="auto" w:fill="auto"/>
            <w:vAlign w:val="center"/>
          </w:tcPr>
          <w:p w:rsidR="00FF5ECD" w:rsidRPr="00AF45B0" w:rsidRDefault="00FF5ECD" w:rsidP="0009000E">
            <w:pPr>
              <w:spacing w:after="0"/>
              <w:rPr>
                <w:rFonts w:ascii="Calibri" w:hAnsi="Calibri" w:cs="Calibri"/>
                <w:b/>
                <w:bCs/>
                <w:sz w:val="20"/>
              </w:rPr>
            </w:pPr>
            <w:r w:rsidRPr="00AF45B0">
              <w:rPr>
                <w:rFonts w:ascii="Calibri" w:hAnsi="Calibri" w:cs="Calibri"/>
                <w:b/>
                <w:bCs/>
                <w:sz w:val="20"/>
              </w:rPr>
              <w:t>Total</w:t>
            </w:r>
          </w:p>
        </w:tc>
        <w:tc>
          <w:tcPr>
            <w:tcW w:w="1856" w:type="dxa"/>
            <w:tcBorders>
              <w:left w:val="single" w:sz="4" w:space="0" w:color="4F81BD"/>
              <w:right w:val="single" w:sz="4" w:space="0" w:color="4F81BD"/>
            </w:tcBorders>
            <w:shd w:val="clear" w:color="auto" w:fill="auto"/>
            <w:vAlign w:val="center"/>
          </w:tcPr>
          <w:p w:rsidR="00FF5ECD" w:rsidRPr="00AF45B0" w:rsidRDefault="00FF5ECD" w:rsidP="0009000E">
            <w:pPr>
              <w:spacing w:after="0"/>
              <w:rPr>
                <w:rFonts w:ascii="Calibri" w:hAnsi="Calibri" w:cs="Calibri"/>
                <w:b/>
                <w:sz w:val="20"/>
              </w:rPr>
            </w:pPr>
          </w:p>
        </w:tc>
        <w:tc>
          <w:tcPr>
            <w:tcW w:w="1990" w:type="dxa"/>
            <w:tcBorders>
              <w:left w:val="single" w:sz="4" w:space="0" w:color="4F81BD"/>
            </w:tcBorders>
            <w:shd w:val="clear" w:color="auto" w:fill="auto"/>
            <w:vAlign w:val="center"/>
          </w:tcPr>
          <w:p w:rsidR="00FF5ECD" w:rsidRPr="00AF45B0" w:rsidRDefault="00FF5ECD" w:rsidP="0009000E">
            <w:pPr>
              <w:spacing w:after="0"/>
              <w:jc w:val="right"/>
              <w:rPr>
                <w:rFonts w:ascii="Calibri" w:hAnsi="Calibri" w:cs="Calibri"/>
                <w:b/>
                <w:sz w:val="20"/>
              </w:rPr>
            </w:pPr>
            <w:r w:rsidRPr="00AF45B0">
              <w:rPr>
                <w:rFonts w:ascii="Calibri" w:hAnsi="Calibri" w:cs="Calibri"/>
                <w:b/>
                <w:sz w:val="20"/>
              </w:rPr>
              <w:t>60</w:t>
            </w:r>
          </w:p>
        </w:tc>
        <w:tc>
          <w:tcPr>
            <w:tcW w:w="1990" w:type="dxa"/>
            <w:tcBorders>
              <w:left w:val="single" w:sz="4" w:space="0" w:color="4F81BD"/>
            </w:tcBorders>
            <w:shd w:val="clear" w:color="auto" w:fill="auto"/>
            <w:vAlign w:val="center"/>
          </w:tcPr>
          <w:p w:rsidR="00FF5ECD" w:rsidRPr="00B9722C" w:rsidRDefault="00FF5ECD" w:rsidP="0009000E">
            <w:pPr>
              <w:spacing w:after="0"/>
              <w:jc w:val="right"/>
              <w:rPr>
                <w:rFonts w:ascii="Calibri" w:hAnsi="Calibri" w:cs="Calibri"/>
                <w:b/>
                <w:sz w:val="20"/>
              </w:rPr>
            </w:pPr>
          </w:p>
        </w:tc>
        <w:tc>
          <w:tcPr>
            <w:tcW w:w="1990" w:type="dxa"/>
            <w:tcBorders>
              <w:left w:val="single" w:sz="4" w:space="0" w:color="4F81BD"/>
            </w:tcBorders>
            <w:shd w:val="clear" w:color="auto" w:fill="auto"/>
            <w:vAlign w:val="center"/>
          </w:tcPr>
          <w:p w:rsidR="00FF5ECD" w:rsidRPr="00B9722C" w:rsidRDefault="00FF5ECD" w:rsidP="0009000E">
            <w:pPr>
              <w:spacing w:after="0"/>
              <w:jc w:val="right"/>
              <w:rPr>
                <w:rFonts w:ascii="Calibri" w:hAnsi="Calibri" w:cs="Calibri"/>
                <w:b/>
                <w:sz w:val="20"/>
              </w:rPr>
            </w:pPr>
            <w:r>
              <w:rPr>
                <w:rFonts w:ascii="Calibri" w:hAnsi="Calibri" w:cs="Calibri"/>
                <w:b/>
                <w:sz w:val="20"/>
              </w:rPr>
              <w:t xml:space="preserve">2,820 / 2,820 </w:t>
            </w:r>
          </w:p>
        </w:tc>
      </w:tr>
    </w:tbl>
    <w:p w:rsidR="00FF5ECD" w:rsidRPr="00AF45B0" w:rsidRDefault="00FF5ECD" w:rsidP="00FF5ECD">
      <w:pPr>
        <w:rPr>
          <w:rFonts w:ascii="Calibri" w:hAnsi="Calibri" w:cs="Calibri"/>
        </w:rPr>
      </w:pPr>
      <w:r w:rsidRPr="00AF45B0">
        <w:rPr>
          <w:rFonts w:ascii="Calibri" w:hAnsi="Calibri" w:cs="Calibri"/>
        </w:rPr>
        <w:t>*Accounting for loss-to-follow-up and survey non-response</w:t>
      </w:r>
    </w:p>
    <w:p w:rsidR="00FF5ECD" w:rsidRDefault="00FF5ECD"/>
    <w:p w:rsidR="005529E8" w:rsidRDefault="005529E8"/>
    <w:p w:rsidR="005529E8" w:rsidRDefault="005529E8"/>
    <w:p w:rsidR="005529E8" w:rsidRDefault="005529E8"/>
    <w:p w:rsidR="005529E8" w:rsidRDefault="005529E8"/>
    <w:p w:rsidR="005529E8" w:rsidRDefault="005529E8"/>
    <w:p w:rsidR="005529E8" w:rsidRDefault="005529E8"/>
    <w:p w:rsidR="005529E8" w:rsidRDefault="005529E8"/>
    <w:p w:rsidR="0009000E" w:rsidRDefault="0009000E"/>
    <w:p w:rsidR="005529E8" w:rsidRDefault="005529E8"/>
    <w:p w:rsidR="005529E8" w:rsidRDefault="005529E8"/>
    <w:p w:rsidR="005529E8" w:rsidRDefault="005529E8"/>
    <w:p w:rsidR="005529E8" w:rsidRDefault="005529E8"/>
    <w:p w:rsidR="005529E8" w:rsidRPr="005529E8" w:rsidRDefault="005529E8" w:rsidP="005529E8">
      <w:pPr>
        <w:rPr>
          <w:rFonts w:ascii="Calibri" w:hAnsi="Calibri"/>
        </w:rPr>
      </w:pPr>
      <w:r w:rsidRPr="00F43552">
        <w:rPr>
          <w:rFonts w:ascii="Calibri" w:hAnsi="Calibri"/>
          <w:b/>
          <w:sz w:val="24"/>
          <w:szCs w:val="24"/>
        </w:rPr>
        <w:t xml:space="preserve">SI Table 3 </w:t>
      </w:r>
      <w:r w:rsidRPr="005529E8">
        <w:rPr>
          <w:rFonts w:ascii="Calibri" w:hAnsi="Calibri"/>
        </w:rPr>
        <w:t xml:space="preserve">Sample size for individuals &gt;3 months old for detecting differences in parasite infection incidence between treatment groups over a 12 month period (each individual = 1 person-year) </w:t>
      </w:r>
    </w:p>
    <w:tbl>
      <w:tblPr>
        <w:tblW w:w="9396" w:type="dxa"/>
        <w:tblBorders>
          <w:top w:val="single" w:sz="8" w:space="0" w:color="4F81BD"/>
          <w:left w:val="single" w:sz="8" w:space="0" w:color="4F81BD"/>
          <w:bottom w:val="single" w:sz="8" w:space="0" w:color="4F81BD"/>
          <w:right w:val="single" w:sz="8" w:space="0" w:color="4F81BD"/>
        </w:tblBorders>
        <w:tblLook w:val="04A0"/>
      </w:tblPr>
      <w:tblGrid>
        <w:gridCol w:w="1534"/>
        <w:gridCol w:w="1865"/>
        <w:gridCol w:w="1999"/>
        <w:gridCol w:w="1999"/>
        <w:gridCol w:w="1999"/>
      </w:tblGrid>
      <w:tr w:rsidR="005529E8" w:rsidRPr="00D801D3" w:rsidTr="00CB033D">
        <w:trPr>
          <w:trHeight w:val="497"/>
        </w:trPr>
        <w:tc>
          <w:tcPr>
            <w:tcW w:w="1534" w:type="dxa"/>
            <w:shd w:val="clear" w:color="auto" w:fill="4F81BD"/>
            <w:vAlign w:val="bottom"/>
          </w:tcPr>
          <w:p w:rsidR="005529E8" w:rsidRPr="00D801D3" w:rsidRDefault="005529E8" w:rsidP="0009000E">
            <w:pPr>
              <w:spacing w:after="0"/>
              <w:rPr>
                <w:rFonts w:ascii="Calibri" w:hAnsi="Calibri" w:cs="Calibri"/>
                <w:b/>
                <w:bCs/>
                <w:color w:val="FFFFFF"/>
                <w:sz w:val="20"/>
              </w:rPr>
            </w:pPr>
            <w:r w:rsidRPr="00D801D3">
              <w:rPr>
                <w:rFonts w:ascii="Calibri" w:hAnsi="Calibri" w:cs="Calibri"/>
                <w:b/>
                <w:bCs/>
                <w:color w:val="FFFFFF"/>
                <w:sz w:val="20"/>
              </w:rPr>
              <w:t>Strata</w:t>
            </w:r>
          </w:p>
        </w:tc>
        <w:tc>
          <w:tcPr>
            <w:tcW w:w="1865" w:type="dxa"/>
            <w:tcBorders>
              <w:bottom w:val="single" w:sz="8" w:space="0" w:color="4F81BD"/>
            </w:tcBorders>
            <w:shd w:val="clear" w:color="auto" w:fill="4F81BD"/>
            <w:vAlign w:val="bottom"/>
          </w:tcPr>
          <w:p w:rsidR="005529E8" w:rsidRPr="00D801D3" w:rsidRDefault="005529E8" w:rsidP="0009000E">
            <w:pPr>
              <w:spacing w:after="0"/>
              <w:rPr>
                <w:rFonts w:ascii="Calibri" w:hAnsi="Calibri" w:cs="Calibri"/>
                <w:b/>
                <w:bCs/>
                <w:color w:val="FFFFFF"/>
                <w:sz w:val="20"/>
              </w:rPr>
            </w:pPr>
            <w:r w:rsidRPr="00D801D3">
              <w:rPr>
                <w:rFonts w:ascii="Calibri" w:hAnsi="Calibri" w:cs="Calibri"/>
                <w:b/>
                <w:bCs/>
                <w:color w:val="FFFFFF"/>
                <w:sz w:val="20"/>
              </w:rPr>
              <w:t>Treatment group</w:t>
            </w:r>
          </w:p>
        </w:tc>
        <w:tc>
          <w:tcPr>
            <w:tcW w:w="1999" w:type="dxa"/>
            <w:tcBorders>
              <w:bottom w:val="single" w:sz="8" w:space="0" w:color="4F81BD"/>
            </w:tcBorders>
            <w:shd w:val="clear" w:color="auto" w:fill="4F81BD"/>
            <w:vAlign w:val="bottom"/>
          </w:tcPr>
          <w:p w:rsidR="005529E8" w:rsidRPr="00D801D3" w:rsidRDefault="005529E8" w:rsidP="0009000E">
            <w:pPr>
              <w:spacing w:after="0"/>
              <w:rPr>
                <w:rFonts w:ascii="Calibri" w:hAnsi="Calibri" w:cs="Calibri"/>
                <w:b/>
                <w:bCs/>
                <w:color w:val="FFFFFF"/>
                <w:sz w:val="20"/>
              </w:rPr>
            </w:pPr>
            <w:r w:rsidRPr="00D801D3">
              <w:rPr>
                <w:rFonts w:ascii="Calibri" w:hAnsi="Calibri" w:cs="Calibri"/>
                <w:b/>
                <w:bCs/>
                <w:color w:val="FFFFFF"/>
                <w:sz w:val="20"/>
              </w:rPr>
              <w:t>Number clusters / HFCAs</w:t>
            </w:r>
          </w:p>
        </w:tc>
        <w:tc>
          <w:tcPr>
            <w:tcW w:w="1999" w:type="dxa"/>
            <w:tcBorders>
              <w:bottom w:val="single" w:sz="8" w:space="0" w:color="4F81BD"/>
            </w:tcBorders>
            <w:shd w:val="clear" w:color="auto" w:fill="4F81BD"/>
          </w:tcPr>
          <w:p w:rsidR="005529E8" w:rsidRPr="00D801D3" w:rsidRDefault="005529E8" w:rsidP="0009000E">
            <w:pPr>
              <w:spacing w:after="0"/>
              <w:jc w:val="right"/>
              <w:rPr>
                <w:rFonts w:ascii="Calibri" w:hAnsi="Calibri" w:cs="Calibri"/>
                <w:b/>
                <w:bCs/>
                <w:color w:val="FFFFFF"/>
                <w:sz w:val="20"/>
              </w:rPr>
            </w:pPr>
            <w:r w:rsidRPr="00D801D3">
              <w:rPr>
                <w:rFonts w:ascii="Calibri" w:hAnsi="Calibri" w:cs="Calibri"/>
                <w:b/>
                <w:bCs/>
                <w:color w:val="FFFFFF"/>
                <w:sz w:val="20"/>
              </w:rPr>
              <w:t>Total sample per cluster</w:t>
            </w:r>
            <w:r w:rsidR="00CB033D">
              <w:rPr>
                <w:rFonts w:ascii="Calibri" w:hAnsi="Calibri" w:cs="Calibri"/>
                <w:b/>
                <w:bCs/>
                <w:color w:val="FFFFFF"/>
                <w:sz w:val="20"/>
              </w:rPr>
              <w:t xml:space="preserve"> </w:t>
            </w:r>
            <w:r w:rsidRPr="00D801D3">
              <w:rPr>
                <w:rFonts w:ascii="Calibri" w:hAnsi="Calibri" w:cs="Calibri"/>
                <w:b/>
                <w:bCs/>
                <w:color w:val="FFFFFF"/>
                <w:sz w:val="20"/>
              </w:rPr>
              <w:t>for detecting ∆</w:t>
            </w:r>
            <w:r>
              <w:rPr>
                <w:rFonts w:ascii="Calibri" w:hAnsi="Calibri" w:cs="Calibri"/>
                <w:b/>
                <w:bCs/>
                <w:color w:val="FFFFFF"/>
                <w:sz w:val="20"/>
              </w:rPr>
              <w:t xml:space="preserve"> / households</w:t>
            </w:r>
            <w:r w:rsidRPr="00D801D3">
              <w:rPr>
                <w:rFonts w:ascii="Calibri" w:hAnsi="Calibri" w:cs="Calibri"/>
                <w:b/>
                <w:bCs/>
                <w:color w:val="FFFFFF"/>
                <w:sz w:val="20"/>
              </w:rPr>
              <w:t xml:space="preserve">* </w:t>
            </w:r>
          </w:p>
        </w:tc>
        <w:tc>
          <w:tcPr>
            <w:tcW w:w="1999" w:type="dxa"/>
            <w:tcBorders>
              <w:bottom w:val="single" w:sz="8" w:space="0" w:color="4F81BD"/>
            </w:tcBorders>
            <w:shd w:val="clear" w:color="auto" w:fill="4F81BD"/>
            <w:vAlign w:val="bottom"/>
          </w:tcPr>
          <w:p w:rsidR="005529E8" w:rsidRPr="00D801D3" w:rsidRDefault="005529E8" w:rsidP="0009000E">
            <w:pPr>
              <w:spacing w:after="0"/>
              <w:jc w:val="right"/>
              <w:rPr>
                <w:rFonts w:ascii="Calibri" w:hAnsi="Calibri" w:cs="Calibri"/>
                <w:b/>
                <w:bCs/>
                <w:color w:val="FFFFFF"/>
                <w:sz w:val="20"/>
              </w:rPr>
            </w:pPr>
            <w:r w:rsidRPr="00D801D3">
              <w:rPr>
                <w:rFonts w:ascii="Calibri" w:hAnsi="Calibri" w:cs="Calibri"/>
                <w:b/>
                <w:bCs/>
                <w:color w:val="FFFFFF"/>
                <w:sz w:val="20"/>
              </w:rPr>
              <w:t xml:space="preserve">Total n required </w:t>
            </w:r>
            <w:r>
              <w:rPr>
                <w:rFonts w:ascii="Calibri" w:hAnsi="Calibri" w:cs="Calibri"/>
                <w:b/>
                <w:bCs/>
                <w:color w:val="FFFFFF"/>
                <w:sz w:val="20"/>
              </w:rPr>
              <w:t>/ households</w:t>
            </w:r>
            <w:r w:rsidRPr="00D801D3">
              <w:rPr>
                <w:rFonts w:ascii="Calibri" w:hAnsi="Calibri" w:cs="Calibri"/>
                <w:b/>
                <w:bCs/>
                <w:color w:val="FFFFFF"/>
                <w:sz w:val="20"/>
              </w:rPr>
              <w:t>*</w:t>
            </w:r>
          </w:p>
        </w:tc>
      </w:tr>
      <w:tr w:rsidR="005529E8" w:rsidRPr="00D801D3" w:rsidTr="0009000E">
        <w:trPr>
          <w:trHeight w:val="445"/>
        </w:trPr>
        <w:tc>
          <w:tcPr>
            <w:tcW w:w="1534" w:type="dxa"/>
            <w:vMerge w:val="restart"/>
            <w:tcBorders>
              <w:top w:val="single" w:sz="8" w:space="0" w:color="4F81BD"/>
              <w:left w:val="single" w:sz="8"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b/>
                <w:bCs/>
                <w:sz w:val="20"/>
              </w:rPr>
            </w:pPr>
            <w:r w:rsidRPr="00AF45B0">
              <w:rPr>
                <w:rFonts w:ascii="Calibri" w:hAnsi="Calibri" w:cs="Calibri"/>
                <w:b/>
                <w:bCs/>
                <w:sz w:val="20"/>
              </w:rPr>
              <w:t xml:space="preserve">High malaria transmission </w:t>
            </w:r>
            <w:r>
              <w:rPr>
                <w:rFonts w:ascii="Calibri" w:hAnsi="Calibri" w:cs="Calibri"/>
                <w:b/>
                <w:bCs/>
                <w:sz w:val="20"/>
              </w:rPr>
              <w:t>(approximately &gt;10% parasite prevalence)</w:t>
            </w:r>
          </w:p>
        </w:tc>
        <w:tc>
          <w:tcPr>
            <w:tcW w:w="1865" w:type="dxa"/>
            <w:tcBorders>
              <w:top w:val="single" w:sz="8" w:space="0" w:color="4F81BD"/>
              <w:left w:val="single" w:sz="4"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sz w:val="20"/>
              </w:rPr>
            </w:pPr>
            <w:r>
              <w:rPr>
                <w:rFonts w:ascii="Calibri" w:hAnsi="Calibri" w:cs="Calibri"/>
                <w:sz w:val="20"/>
              </w:rPr>
              <w:t>fMDA</w:t>
            </w:r>
            <w:r w:rsidRPr="00D801D3">
              <w:rPr>
                <w:rFonts w:ascii="Calibri" w:hAnsi="Calibri" w:cs="Calibri"/>
                <w:sz w:val="20"/>
              </w:rPr>
              <w:t>-DHAp</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10</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38 / 13</w:t>
            </w:r>
          </w:p>
        </w:tc>
        <w:tc>
          <w:tcPr>
            <w:tcW w:w="1999" w:type="dxa"/>
            <w:tcBorders>
              <w:top w:val="single" w:sz="8" w:space="0" w:color="4F81BD"/>
              <w:left w:val="single" w:sz="4" w:space="0" w:color="4F81BD"/>
              <w:bottom w:val="single" w:sz="8" w:space="0" w:color="4F81BD"/>
              <w:right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 xml:space="preserve">375 / 125 </w:t>
            </w:r>
          </w:p>
        </w:tc>
      </w:tr>
      <w:tr w:rsidR="005529E8" w:rsidRPr="00D801D3" w:rsidTr="0009000E">
        <w:trPr>
          <w:trHeight w:val="446"/>
        </w:trPr>
        <w:tc>
          <w:tcPr>
            <w:tcW w:w="1534" w:type="dxa"/>
            <w:vMerge/>
            <w:tcBorders>
              <w:right w:val="single" w:sz="4" w:space="0" w:color="4F81BD"/>
            </w:tcBorders>
            <w:shd w:val="clear" w:color="auto" w:fill="auto"/>
            <w:vAlign w:val="center"/>
          </w:tcPr>
          <w:p w:rsidR="005529E8" w:rsidRPr="00D801D3" w:rsidRDefault="005529E8" w:rsidP="0009000E">
            <w:pPr>
              <w:spacing w:after="0"/>
              <w:rPr>
                <w:rFonts w:ascii="Calibri" w:hAnsi="Calibri" w:cs="Calibri"/>
                <w:b/>
                <w:bCs/>
                <w:sz w:val="20"/>
              </w:rPr>
            </w:pPr>
          </w:p>
        </w:tc>
        <w:tc>
          <w:tcPr>
            <w:tcW w:w="1865" w:type="dxa"/>
            <w:tcBorders>
              <w:top w:val="single" w:sz="8" w:space="0" w:color="4F81BD"/>
              <w:left w:val="single" w:sz="4"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sz w:val="20"/>
              </w:rPr>
            </w:pPr>
            <w:r>
              <w:rPr>
                <w:rFonts w:ascii="Calibri" w:hAnsi="Calibri" w:cs="Calibri"/>
                <w:sz w:val="20"/>
              </w:rPr>
              <w:t>MDA</w:t>
            </w:r>
            <w:r w:rsidRPr="00D801D3">
              <w:rPr>
                <w:rFonts w:ascii="Calibri" w:hAnsi="Calibri" w:cs="Calibri"/>
                <w:sz w:val="20"/>
              </w:rPr>
              <w:t>-DHAp</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10</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38 / 13</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375 / 125</w:t>
            </w:r>
          </w:p>
        </w:tc>
      </w:tr>
      <w:tr w:rsidR="005529E8" w:rsidRPr="00D801D3" w:rsidTr="0009000E">
        <w:trPr>
          <w:trHeight w:val="446"/>
        </w:trPr>
        <w:tc>
          <w:tcPr>
            <w:tcW w:w="1534" w:type="dxa"/>
            <w:vMerge/>
            <w:tcBorders>
              <w:top w:val="single" w:sz="8" w:space="0" w:color="4F81BD"/>
              <w:left w:val="single" w:sz="8"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b/>
                <w:bCs/>
                <w:sz w:val="20"/>
              </w:rPr>
            </w:pPr>
          </w:p>
        </w:tc>
        <w:tc>
          <w:tcPr>
            <w:tcW w:w="1865" w:type="dxa"/>
            <w:tcBorders>
              <w:top w:val="single" w:sz="8" w:space="0" w:color="4F81BD"/>
              <w:left w:val="single" w:sz="4"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sz w:val="20"/>
              </w:rPr>
            </w:pPr>
            <w:r w:rsidRPr="00D801D3">
              <w:rPr>
                <w:rFonts w:ascii="Calibri" w:hAnsi="Calibri" w:cs="Calibri"/>
                <w:sz w:val="20"/>
              </w:rPr>
              <w:t>Control</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10</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38 /</w:t>
            </w:r>
            <w:r w:rsidR="009D7032">
              <w:rPr>
                <w:rFonts w:ascii="Calibri" w:hAnsi="Calibri" w:cs="Calibri"/>
                <w:sz w:val="20"/>
              </w:rPr>
              <w:t xml:space="preserve"> </w:t>
            </w:r>
            <w:r>
              <w:rPr>
                <w:rFonts w:ascii="Calibri" w:hAnsi="Calibri" w:cs="Calibri"/>
                <w:sz w:val="20"/>
              </w:rPr>
              <w:t>13</w:t>
            </w:r>
          </w:p>
        </w:tc>
        <w:tc>
          <w:tcPr>
            <w:tcW w:w="1999" w:type="dxa"/>
            <w:tcBorders>
              <w:top w:val="single" w:sz="8" w:space="0" w:color="4F81BD"/>
              <w:left w:val="single" w:sz="4" w:space="0" w:color="4F81BD"/>
              <w:bottom w:val="single" w:sz="8" w:space="0" w:color="4F81BD"/>
              <w:right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375 / 125</w:t>
            </w:r>
          </w:p>
        </w:tc>
      </w:tr>
      <w:tr w:rsidR="005529E8" w:rsidRPr="00D801D3" w:rsidTr="0009000E">
        <w:trPr>
          <w:trHeight w:val="446"/>
        </w:trPr>
        <w:tc>
          <w:tcPr>
            <w:tcW w:w="1534" w:type="dxa"/>
            <w:vMerge w:val="restart"/>
            <w:tcBorders>
              <w:right w:val="single" w:sz="4" w:space="0" w:color="4F81BD"/>
            </w:tcBorders>
            <w:shd w:val="clear" w:color="auto" w:fill="auto"/>
            <w:vAlign w:val="center"/>
          </w:tcPr>
          <w:p w:rsidR="005529E8" w:rsidRPr="00D801D3" w:rsidRDefault="005529E8" w:rsidP="0009000E">
            <w:pPr>
              <w:spacing w:after="0"/>
              <w:rPr>
                <w:rFonts w:ascii="Calibri" w:hAnsi="Calibri" w:cs="Calibri"/>
                <w:b/>
                <w:bCs/>
                <w:sz w:val="20"/>
              </w:rPr>
            </w:pPr>
            <w:r w:rsidRPr="00AF45B0">
              <w:rPr>
                <w:rFonts w:ascii="Calibri" w:hAnsi="Calibri" w:cs="Calibri"/>
                <w:b/>
                <w:bCs/>
                <w:sz w:val="20"/>
              </w:rPr>
              <w:t>Low malaria transmission (</w:t>
            </w:r>
            <w:r>
              <w:rPr>
                <w:rFonts w:ascii="Calibri" w:hAnsi="Calibri" w:cs="Calibri"/>
                <w:b/>
                <w:bCs/>
                <w:sz w:val="20"/>
              </w:rPr>
              <w:t xml:space="preserve">approximately </w:t>
            </w:r>
            <w:r w:rsidRPr="00AF45B0">
              <w:rPr>
                <w:rFonts w:ascii="Calibri" w:hAnsi="Calibri" w:cs="Calibri"/>
                <w:b/>
                <w:bCs/>
                <w:sz w:val="20"/>
              </w:rPr>
              <w:t>≤10% parasite prevalence)</w:t>
            </w:r>
          </w:p>
        </w:tc>
        <w:tc>
          <w:tcPr>
            <w:tcW w:w="1865" w:type="dxa"/>
            <w:tcBorders>
              <w:top w:val="single" w:sz="8" w:space="0" w:color="4F81BD"/>
              <w:left w:val="single" w:sz="4"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sz w:val="20"/>
              </w:rPr>
            </w:pPr>
            <w:r>
              <w:rPr>
                <w:rFonts w:ascii="Calibri" w:hAnsi="Calibri" w:cs="Calibri"/>
                <w:sz w:val="20"/>
              </w:rPr>
              <w:t>fMDA</w:t>
            </w:r>
            <w:r w:rsidRPr="00D801D3">
              <w:rPr>
                <w:rFonts w:ascii="Calibri" w:hAnsi="Calibri" w:cs="Calibri"/>
                <w:sz w:val="20"/>
              </w:rPr>
              <w:t>-DHAp</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10</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38 /</w:t>
            </w:r>
            <w:r w:rsidR="009D7032">
              <w:rPr>
                <w:rFonts w:ascii="Calibri" w:hAnsi="Calibri" w:cs="Calibri"/>
                <w:sz w:val="20"/>
              </w:rPr>
              <w:t xml:space="preserve"> </w:t>
            </w:r>
            <w:r>
              <w:rPr>
                <w:rFonts w:ascii="Calibri" w:hAnsi="Calibri" w:cs="Calibri"/>
                <w:sz w:val="20"/>
              </w:rPr>
              <w:t>13</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375 / 125</w:t>
            </w:r>
          </w:p>
        </w:tc>
      </w:tr>
      <w:tr w:rsidR="005529E8" w:rsidRPr="00D801D3" w:rsidTr="0009000E">
        <w:trPr>
          <w:trHeight w:val="446"/>
        </w:trPr>
        <w:tc>
          <w:tcPr>
            <w:tcW w:w="1534" w:type="dxa"/>
            <w:vMerge/>
            <w:tcBorders>
              <w:right w:val="single" w:sz="4" w:space="0" w:color="4F81BD"/>
            </w:tcBorders>
            <w:shd w:val="clear" w:color="auto" w:fill="auto"/>
            <w:vAlign w:val="center"/>
          </w:tcPr>
          <w:p w:rsidR="005529E8" w:rsidRPr="00D801D3" w:rsidRDefault="005529E8" w:rsidP="0009000E">
            <w:pPr>
              <w:spacing w:after="0"/>
              <w:rPr>
                <w:rFonts w:ascii="Calibri" w:hAnsi="Calibri" w:cs="Calibri"/>
                <w:b/>
                <w:bCs/>
                <w:sz w:val="20"/>
              </w:rPr>
            </w:pPr>
          </w:p>
        </w:tc>
        <w:tc>
          <w:tcPr>
            <w:tcW w:w="1865" w:type="dxa"/>
            <w:tcBorders>
              <w:top w:val="single" w:sz="8" w:space="0" w:color="4F81BD"/>
              <w:left w:val="single" w:sz="4"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sz w:val="20"/>
              </w:rPr>
            </w:pPr>
            <w:r>
              <w:rPr>
                <w:rFonts w:ascii="Calibri" w:hAnsi="Calibri" w:cs="Calibri"/>
                <w:sz w:val="20"/>
              </w:rPr>
              <w:t>MDA</w:t>
            </w:r>
            <w:r w:rsidRPr="00D801D3">
              <w:rPr>
                <w:rFonts w:ascii="Calibri" w:hAnsi="Calibri" w:cs="Calibri"/>
                <w:sz w:val="20"/>
              </w:rPr>
              <w:t>-DHAp</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10</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38 /</w:t>
            </w:r>
            <w:r w:rsidR="009D7032">
              <w:rPr>
                <w:rFonts w:ascii="Calibri" w:hAnsi="Calibri" w:cs="Calibri"/>
                <w:sz w:val="20"/>
              </w:rPr>
              <w:t xml:space="preserve"> </w:t>
            </w:r>
            <w:r>
              <w:rPr>
                <w:rFonts w:ascii="Calibri" w:hAnsi="Calibri" w:cs="Calibri"/>
                <w:sz w:val="20"/>
              </w:rPr>
              <w:t>13</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375/ 125</w:t>
            </w:r>
          </w:p>
        </w:tc>
      </w:tr>
      <w:tr w:rsidR="005529E8" w:rsidRPr="00D801D3" w:rsidTr="0009000E">
        <w:trPr>
          <w:trHeight w:val="446"/>
        </w:trPr>
        <w:tc>
          <w:tcPr>
            <w:tcW w:w="1534" w:type="dxa"/>
            <w:vMerge/>
            <w:tcBorders>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b/>
                <w:bCs/>
                <w:sz w:val="20"/>
              </w:rPr>
            </w:pPr>
          </w:p>
        </w:tc>
        <w:tc>
          <w:tcPr>
            <w:tcW w:w="1865" w:type="dxa"/>
            <w:tcBorders>
              <w:top w:val="single" w:sz="8" w:space="0" w:color="4F81BD"/>
              <w:left w:val="single" w:sz="4" w:space="0" w:color="4F81BD"/>
              <w:bottom w:val="single" w:sz="8"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sz w:val="20"/>
              </w:rPr>
            </w:pPr>
            <w:r w:rsidRPr="00D801D3">
              <w:rPr>
                <w:rFonts w:ascii="Calibri" w:hAnsi="Calibri" w:cs="Calibri"/>
                <w:sz w:val="20"/>
              </w:rPr>
              <w:t>Control</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10</w:t>
            </w:r>
          </w:p>
        </w:tc>
        <w:tc>
          <w:tcPr>
            <w:tcW w:w="1999" w:type="dxa"/>
            <w:tcBorders>
              <w:top w:val="single" w:sz="8" w:space="0" w:color="4F81BD"/>
              <w:left w:val="single" w:sz="4" w:space="0" w:color="4F81BD"/>
              <w:bottom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38 /</w:t>
            </w:r>
            <w:r w:rsidR="009D7032">
              <w:rPr>
                <w:rFonts w:ascii="Calibri" w:hAnsi="Calibri" w:cs="Calibri"/>
                <w:sz w:val="20"/>
              </w:rPr>
              <w:t xml:space="preserve"> </w:t>
            </w:r>
            <w:r>
              <w:rPr>
                <w:rFonts w:ascii="Calibri" w:hAnsi="Calibri" w:cs="Calibri"/>
                <w:sz w:val="20"/>
              </w:rPr>
              <w:t>13</w:t>
            </w:r>
          </w:p>
        </w:tc>
        <w:tc>
          <w:tcPr>
            <w:tcW w:w="1999" w:type="dxa"/>
            <w:tcBorders>
              <w:top w:val="single" w:sz="8" w:space="0" w:color="4F81BD"/>
              <w:left w:val="single" w:sz="4" w:space="0" w:color="4F81BD"/>
              <w:bottom w:val="single" w:sz="8" w:space="0" w:color="4F81BD"/>
              <w:right w:val="single" w:sz="8" w:space="0" w:color="4F81BD"/>
            </w:tcBorders>
            <w:shd w:val="clear" w:color="auto" w:fill="auto"/>
            <w:vAlign w:val="center"/>
          </w:tcPr>
          <w:p w:rsidR="005529E8" w:rsidRPr="00D801D3" w:rsidRDefault="005529E8" w:rsidP="0009000E">
            <w:pPr>
              <w:spacing w:after="0"/>
              <w:jc w:val="right"/>
              <w:rPr>
                <w:rFonts w:ascii="Calibri" w:hAnsi="Calibri" w:cs="Calibri"/>
                <w:sz w:val="20"/>
              </w:rPr>
            </w:pPr>
            <w:r>
              <w:rPr>
                <w:rFonts w:ascii="Calibri" w:hAnsi="Calibri" w:cs="Calibri"/>
                <w:sz w:val="20"/>
              </w:rPr>
              <w:t>375/ 125</w:t>
            </w:r>
          </w:p>
        </w:tc>
      </w:tr>
      <w:tr w:rsidR="005529E8" w:rsidRPr="00D801D3" w:rsidTr="0009000E">
        <w:trPr>
          <w:trHeight w:val="446"/>
        </w:trPr>
        <w:tc>
          <w:tcPr>
            <w:tcW w:w="1534" w:type="dxa"/>
            <w:tcBorders>
              <w:right w:val="single" w:sz="4" w:space="0" w:color="4F81BD"/>
            </w:tcBorders>
            <w:shd w:val="clear" w:color="auto" w:fill="auto"/>
            <w:vAlign w:val="center"/>
          </w:tcPr>
          <w:p w:rsidR="005529E8" w:rsidRPr="00D801D3" w:rsidRDefault="005529E8" w:rsidP="0009000E">
            <w:pPr>
              <w:spacing w:after="0"/>
              <w:rPr>
                <w:rFonts w:ascii="Calibri" w:hAnsi="Calibri" w:cs="Calibri"/>
                <w:b/>
                <w:bCs/>
                <w:sz w:val="20"/>
              </w:rPr>
            </w:pPr>
            <w:r w:rsidRPr="00D801D3">
              <w:rPr>
                <w:rFonts w:ascii="Calibri" w:hAnsi="Calibri" w:cs="Calibri"/>
                <w:b/>
                <w:bCs/>
                <w:sz w:val="20"/>
              </w:rPr>
              <w:t>Total</w:t>
            </w:r>
          </w:p>
        </w:tc>
        <w:tc>
          <w:tcPr>
            <w:tcW w:w="1865" w:type="dxa"/>
            <w:tcBorders>
              <w:left w:val="single" w:sz="4" w:space="0" w:color="4F81BD"/>
              <w:right w:val="single" w:sz="4" w:space="0" w:color="4F81BD"/>
            </w:tcBorders>
            <w:shd w:val="clear" w:color="auto" w:fill="auto"/>
            <w:vAlign w:val="center"/>
          </w:tcPr>
          <w:p w:rsidR="005529E8" w:rsidRPr="00D801D3" w:rsidRDefault="005529E8" w:rsidP="0009000E">
            <w:pPr>
              <w:spacing w:after="0"/>
              <w:rPr>
                <w:rFonts w:ascii="Calibri" w:hAnsi="Calibri" w:cs="Calibri"/>
                <w:b/>
                <w:sz w:val="20"/>
              </w:rPr>
            </w:pPr>
          </w:p>
        </w:tc>
        <w:tc>
          <w:tcPr>
            <w:tcW w:w="1999" w:type="dxa"/>
            <w:tcBorders>
              <w:left w:val="single" w:sz="4" w:space="0" w:color="4F81BD"/>
            </w:tcBorders>
            <w:shd w:val="clear" w:color="auto" w:fill="auto"/>
            <w:vAlign w:val="center"/>
          </w:tcPr>
          <w:p w:rsidR="005529E8" w:rsidRPr="00D801D3" w:rsidRDefault="005529E8" w:rsidP="0009000E">
            <w:pPr>
              <w:spacing w:after="0"/>
              <w:jc w:val="right"/>
              <w:rPr>
                <w:rFonts w:ascii="Calibri" w:hAnsi="Calibri" w:cs="Calibri"/>
                <w:b/>
                <w:sz w:val="20"/>
              </w:rPr>
            </w:pPr>
            <w:r>
              <w:rPr>
                <w:rFonts w:ascii="Calibri" w:hAnsi="Calibri" w:cs="Calibri"/>
                <w:b/>
                <w:sz w:val="20"/>
              </w:rPr>
              <w:t>60</w:t>
            </w:r>
          </w:p>
        </w:tc>
        <w:tc>
          <w:tcPr>
            <w:tcW w:w="1999" w:type="dxa"/>
            <w:tcBorders>
              <w:left w:val="single" w:sz="4" w:space="0" w:color="4F81BD"/>
            </w:tcBorders>
            <w:shd w:val="clear" w:color="auto" w:fill="auto"/>
            <w:vAlign w:val="center"/>
          </w:tcPr>
          <w:p w:rsidR="005529E8" w:rsidRPr="00D801D3" w:rsidRDefault="005529E8" w:rsidP="0009000E">
            <w:pPr>
              <w:spacing w:after="0"/>
              <w:jc w:val="right"/>
              <w:rPr>
                <w:rFonts w:ascii="Calibri" w:hAnsi="Calibri" w:cs="Calibri"/>
                <w:b/>
                <w:sz w:val="20"/>
              </w:rPr>
            </w:pPr>
          </w:p>
        </w:tc>
        <w:tc>
          <w:tcPr>
            <w:tcW w:w="1999" w:type="dxa"/>
            <w:tcBorders>
              <w:left w:val="single" w:sz="4" w:space="0" w:color="4F81BD"/>
            </w:tcBorders>
            <w:shd w:val="clear" w:color="auto" w:fill="auto"/>
            <w:vAlign w:val="center"/>
          </w:tcPr>
          <w:p w:rsidR="005529E8" w:rsidRPr="00D801D3" w:rsidRDefault="005529E8" w:rsidP="0009000E">
            <w:pPr>
              <w:spacing w:after="0"/>
              <w:jc w:val="right"/>
              <w:rPr>
                <w:rFonts w:ascii="Calibri" w:hAnsi="Calibri" w:cs="Calibri"/>
                <w:b/>
                <w:sz w:val="20"/>
              </w:rPr>
            </w:pPr>
            <w:r>
              <w:rPr>
                <w:rFonts w:ascii="Calibri" w:hAnsi="Calibri" w:cs="Calibri"/>
                <w:b/>
                <w:sz w:val="20"/>
              </w:rPr>
              <w:t>2,250 / 750</w:t>
            </w:r>
          </w:p>
        </w:tc>
      </w:tr>
    </w:tbl>
    <w:p w:rsidR="005529E8" w:rsidRPr="00AF45B0" w:rsidRDefault="005529E8" w:rsidP="005529E8">
      <w:pPr>
        <w:rPr>
          <w:rFonts w:ascii="Calibri" w:hAnsi="Calibri" w:cs="Calibri"/>
        </w:rPr>
      </w:pPr>
      <w:r w:rsidRPr="00D801D3">
        <w:rPr>
          <w:rFonts w:ascii="Calibri" w:hAnsi="Calibri" w:cs="Calibri"/>
        </w:rPr>
        <w:t xml:space="preserve">*Accounting for </w:t>
      </w:r>
      <w:r>
        <w:rPr>
          <w:rFonts w:ascii="Calibri" w:hAnsi="Calibri" w:cs="Calibri"/>
        </w:rPr>
        <w:t xml:space="preserve">20% </w:t>
      </w:r>
      <w:r w:rsidRPr="00D801D3">
        <w:rPr>
          <w:rFonts w:ascii="Calibri" w:hAnsi="Calibri" w:cs="Calibri"/>
        </w:rPr>
        <w:t xml:space="preserve">loss-to-follow-up </w:t>
      </w:r>
    </w:p>
    <w:p w:rsidR="005529E8" w:rsidRDefault="005529E8"/>
    <w:p w:rsidR="00FF5623" w:rsidRDefault="00FF5623"/>
    <w:p w:rsidR="00FF5623" w:rsidRDefault="00FF5623"/>
    <w:p w:rsidR="00B127BE" w:rsidRDefault="00B127BE"/>
    <w:p w:rsidR="00B127BE" w:rsidRDefault="00B127BE"/>
    <w:p w:rsidR="00B127BE" w:rsidRDefault="00B127BE"/>
    <w:p w:rsidR="00B127BE" w:rsidRDefault="00B127BE"/>
    <w:p w:rsidR="00B127BE" w:rsidRDefault="00B127BE"/>
    <w:p w:rsidR="00B127BE" w:rsidRDefault="00B127BE"/>
    <w:p w:rsidR="00B127BE" w:rsidRDefault="00B127BE"/>
    <w:p w:rsidR="00B127BE" w:rsidRDefault="00B127BE"/>
    <w:p w:rsidR="00B127BE" w:rsidRDefault="00B127BE"/>
    <w:p w:rsidR="00FF5623" w:rsidRDefault="00FF5623"/>
    <w:p w:rsidR="00FF5623" w:rsidRDefault="00FF5623"/>
    <w:p w:rsidR="00FF5623" w:rsidRPr="00880490" w:rsidRDefault="00FF5623" w:rsidP="00FF5623">
      <w:pPr>
        <w:rPr>
          <w:rFonts w:ascii="Calibri" w:hAnsi="Calibri"/>
        </w:rPr>
      </w:pPr>
      <w:r w:rsidRPr="00F43552">
        <w:rPr>
          <w:rFonts w:ascii="Calibri" w:hAnsi="Calibri"/>
          <w:b/>
          <w:sz w:val="24"/>
          <w:szCs w:val="24"/>
        </w:rPr>
        <w:t xml:space="preserve">SI Table 4 </w:t>
      </w:r>
      <w:r w:rsidRPr="00FF5623">
        <w:rPr>
          <w:rFonts w:ascii="Calibri" w:hAnsi="Calibri"/>
        </w:rPr>
        <w:t>Sample size for individuals ≥3 months for quantifying DHAp adherence and day 7 parasite clearance, among individuals with positive RDT given DHAp enrolled in cohort study at Round 1 2014</w:t>
      </w:r>
      <w:r>
        <w:rPr>
          <w:rFonts w:ascii="Calibri" w:hAnsi="Calibri"/>
        </w:rPr>
        <w:t>.</w:t>
      </w:r>
    </w:p>
    <w:tbl>
      <w:tblPr>
        <w:tblW w:w="9657" w:type="dxa"/>
        <w:tblBorders>
          <w:top w:val="single" w:sz="8" w:space="0" w:color="4F81BD"/>
          <w:left w:val="single" w:sz="8" w:space="0" w:color="4F81BD"/>
          <w:bottom w:val="single" w:sz="8" w:space="0" w:color="4F81BD"/>
          <w:right w:val="single" w:sz="8" w:space="0" w:color="4F81BD"/>
        </w:tblBorders>
        <w:tblLook w:val="04A0"/>
      </w:tblPr>
      <w:tblGrid>
        <w:gridCol w:w="1537"/>
        <w:gridCol w:w="1705"/>
        <w:gridCol w:w="1418"/>
        <w:gridCol w:w="1679"/>
        <w:gridCol w:w="1687"/>
        <w:gridCol w:w="1631"/>
      </w:tblGrid>
      <w:tr w:rsidR="00FF5623" w:rsidRPr="00D801D3" w:rsidTr="00CB033D">
        <w:trPr>
          <w:trHeight w:val="474"/>
        </w:trPr>
        <w:tc>
          <w:tcPr>
            <w:tcW w:w="1537" w:type="dxa"/>
            <w:shd w:val="clear" w:color="auto" w:fill="4F81BD"/>
            <w:vAlign w:val="bottom"/>
          </w:tcPr>
          <w:p w:rsidR="00FF5623" w:rsidRPr="00D801D3" w:rsidRDefault="00FF5623" w:rsidP="00750BEE">
            <w:pPr>
              <w:spacing w:after="0" w:line="240" w:lineRule="auto"/>
              <w:rPr>
                <w:rFonts w:ascii="Calibri" w:hAnsi="Calibri" w:cs="Calibri"/>
                <w:b/>
                <w:bCs/>
                <w:color w:val="FFFFFF"/>
                <w:sz w:val="20"/>
              </w:rPr>
            </w:pPr>
            <w:r w:rsidRPr="00D801D3">
              <w:rPr>
                <w:rFonts w:ascii="Calibri" w:hAnsi="Calibri" w:cs="Calibri"/>
                <w:b/>
                <w:bCs/>
                <w:color w:val="FFFFFF"/>
                <w:sz w:val="20"/>
              </w:rPr>
              <w:t>Strata</w:t>
            </w:r>
          </w:p>
        </w:tc>
        <w:tc>
          <w:tcPr>
            <w:tcW w:w="1705" w:type="dxa"/>
            <w:tcBorders>
              <w:bottom w:val="single" w:sz="8" w:space="0" w:color="4F81BD"/>
            </w:tcBorders>
            <w:shd w:val="clear" w:color="auto" w:fill="4F81BD"/>
            <w:vAlign w:val="bottom"/>
          </w:tcPr>
          <w:p w:rsidR="00FF5623" w:rsidRPr="00D801D3" w:rsidRDefault="00FF5623" w:rsidP="00750BEE">
            <w:pPr>
              <w:spacing w:after="0" w:line="240" w:lineRule="auto"/>
              <w:rPr>
                <w:rFonts w:ascii="Calibri" w:hAnsi="Calibri" w:cs="Calibri"/>
                <w:b/>
                <w:bCs/>
                <w:color w:val="FFFFFF"/>
                <w:sz w:val="20"/>
              </w:rPr>
            </w:pPr>
            <w:r w:rsidRPr="00D801D3">
              <w:rPr>
                <w:rFonts w:ascii="Calibri" w:hAnsi="Calibri" w:cs="Calibri"/>
                <w:b/>
                <w:bCs/>
                <w:color w:val="FFFFFF"/>
                <w:sz w:val="20"/>
              </w:rPr>
              <w:t>Treatment group</w:t>
            </w:r>
          </w:p>
        </w:tc>
        <w:tc>
          <w:tcPr>
            <w:tcW w:w="1418" w:type="dxa"/>
            <w:tcBorders>
              <w:bottom w:val="single" w:sz="8" w:space="0" w:color="4F81BD"/>
            </w:tcBorders>
            <w:shd w:val="clear" w:color="auto" w:fill="4F81BD"/>
            <w:vAlign w:val="bottom"/>
          </w:tcPr>
          <w:p w:rsidR="00FF5623" w:rsidRPr="00D801D3" w:rsidRDefault="00FF5623" w:rsidP="00750BEE">
            <w:pPr>
              <w:spacing w:after="0" w:line="240" w:lineRule="auto"/>
              <w:rPr>
                <w:rFonts w:ascii="Calibri" w:hAnsi="Calibri" w:cs="Calibri"/>
                <w:b/>
                <w:bCs/>
                <w:color w:val="FFFFFF"/>
                <w:sz w:val="20"/>
              </w:rPr>
            </w:pPr>
            <w:r w:rsidRPr="00D801D3">
              <w:rPr>
                <w:rFonts w:ascii="Calibri" w:hAnsi="Calibri" w:cs="Calibri"/>
                <w:b/>
                <w:bCs/>
                <w:color w:val="FFFFFF"/>
                <w:sz w:val="20"/>
              </w:rPr>
              <w:t>Number clusters / HFCAs</w:t>
            </w:r>
          </w:p>
        </w:tc>
        <w:tc>
          <w:tcPr>
            <w:tcW w:w="1679" w:type="dxa"/>
            <w:tcBorders>
              <w:bottom w:val="single" w:sz="8" w:space="0" w:color="4F81BD"/>
            </w:tcBorders>
            <w:shd w:val="clear" w:color="auto" w:fill="4F81BD"/>
          </w:tcPr>
          <w:p w:rsidR="00FF5623" w:rsidRPr="00D801D3" w:rsidRDefault="00FF5623" w:rsidP="00750BEE">
            <w:pPr>
              <w:spacing w:after="0" w:line="240" w:lineRule="auto"/>
              <w:rPr>
                <w:rFonts w:ascii="Calibri" w:hAnsi="Calibri" w:cs="Calibri"/>
                <w:b/>
                <w:bCs/>
                <w:color w:val="FFFFFF"/>
                <w:sz w:val="20"/>
              </w:rPr>
            </w:pPr>
            <w:r w:rsidRPr="00D801D3">
              <w:rPr>
                <w:rFonts w:ascii="Calibri" w:hAnsi="Calibri" w:cs="Calibri"/>
                <w:b/>
                <w:bCs/>
                <w:color w:val="FFFFFF"/>
                <w:sz w:val="20"/>
              </w:rPr>
              <w:t>Total sample per cluster</w:t>
            </w:r>
            <w:r w:rsidR="00CB033D">
              <w:rPr>
                <w:rFonts w:ascii="Calibri" w:hAnsi="Calibri" w:cs="Calibri"/>
                <w:b/>
                <w:bCs/>
                <w:color w:val="FFFFFF"/>
                <w:sz w:val="20"/>
              </w:rPr>
              <w:t xml:space="preserve"> </w:t>
            </w:r>
            <w:r w:rsidRPr="00D801D3">
              <w:rPr>
                <w:rFonts w:ascii="Calibri" w:hAnsi="Calibri" w:cs="Calibri"/>
                <w:b/>
                <w:bCs/>
                <w:color w:val="FFFFFF"/>
                <w:sz w:val="20"/>
              </w:rPr>
              <w:t xml:space="preserve">for detecting ∆* </w:t>
            </w:r>
          </w:p>
        </w:tc>
        <w:tc>
          <w:tcPr>
            <w:tcW w:w="1687" w:type="dxa"/>
            <w:tcBorders>
              <w:bottom w:val="single" w:sz="8" w:space="0" w:color="4F81BD"/>
            </w:tcBorders>
            <w:shd w:val="clear" w:color="auto" w:fill="4F81BD"/>
            <w:vAlign w:val="bottom"/>
          </w:tcPr>
          <w:p w:rsidR="00FF5623" w:rsidRPr="00D801D3" w:rsidRDefault="00FF5623" w:rsidP="00750BEE">
            <w:pPr>
              <w:spacing w:after="0" w:line="240" w:lineRule="auto"/>
              <w:rPr>
                <w:rFonts w:ascii="Calibri" w:hAnsi="Calibri" w:cs="Calibri"/>
                <w:b/>
                <w:bCs/>
                <w:color w:val="FFFFFF"/>
                <w:sz w:val="20"/>
              </w:rPr>
            </w:pPr>
            <w:r>
              <w:rPr>
                <w:rFonts w:ascii="Calibri" w:hAnsi="Calibri" w:cs="Calibri"/>
                <w:b/>
                <w:bCs/>
                <w:color w:val="FFFFFF"/>
                <w:sz w:val="20"/>
              </w:rPr>
              <w:t>Number individuals/ households enrolled in cohort</w:t>
            </w:r>
            <w:r w:rsidRPr="00D801D3">
              <w:rPr>
                <w:rFonts w:ascii="Calibri" w:hAnsi="Calibri" w:cs="Calibri"/>
                <w:b/>
                <w:bCs/>
                <w:color w:val="FFFFFF"/>
                <w:sz w:val="20"/>
              </w:rPr>
              <w:t>*</w:t>
            </w:r>
          </w:p>
        </w:tc>
        <w:tc>
          <w:tcPr>
            <w:tcW w:w="1631" w:type="dxa"/>
            <w:tcBorders>
              <w:bottom w:val="single" w:sz="8" w:space="0" w:color="4F81BD"/>
            </w:tcBorders>
            <w:shd w:val="clear" w:color="auto" w:fill="4F81BD"/>
          </w:tcPr>
          <w:p w:rsidR="00FF5623" w:rsidRDefault="00FF5623" w:rsidP="00750BEE">
            <w:pPr>
              <w:spacing w:after="0" w:line="240" w:lineRule="auto"/>
              <w:rPr>
                <w:rFonts w:ascii="Calibri" w:hAnsi="Calibri" w:cs="Calibri"/>
                <w:b/>
                <w:bCs/>
                <w:color w:val="FFFFFF"/>
                <w:sz w:val="20"/>
              </w:rPr>
            </w:pPr>
            <w:r>
              <w:rPr>
                <w:rFonts w:ascii="Calibri" w:hAnsi="Calibri" w:cs="Calibri"/>
                <w:b/>
                <w:bCs/>
                <w:color w:val="FFFFFF"/>
                <w:sz w:val="20"/>
              </w:rPr>
              <w:t>Number individuals for activity 2 RDT+ and given DHAp</w:t>
            </w:r>
          </w:p>
        </w:tc>
      </w:tr>
      <w:tr w:rsidR="00FF5623" w:rsidRPr="00D801D3" w:rsidTr="00CB033D">
        <w:trPr>
          <w:trHeight w:val="589"/>
        </w:trPr>
        <w:tc>
          <w:tcPr>
            <w:tcW w:w="1537" w:type="dxa"/>
            <w:vMerge w:val="restart"/>
            <w:tcBorders>
              <w:top w:val="single" w:sz="8" w:space="0" w:color="4F81BD"/>
              <w:left w:val="single" w:sz="8" w:space="0" w:color="4F81BD"/>
              <w:bottom w:val="single" w:sz="8"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b/>
                <w:bCs/>
                <w:sz w:val="20"/>
              </w:rPr>
            </w:pPr>
            <w:r w:rsidRPr="00AF45B0">
              <w:rPr>
                <w:rFonts w:ascii="Calibri" w:hAnsi="Calibri" w:cs="Calibri"/>
                <w:b/>
                <w:bCs/>
                <w:sz w:val="20"/>
              </w:rPr>
              <w:t xml:space="preserve">High malaria transmission </w:t>
            </w:r>
            <w:r>
              <w:rPr>
                <w:rFonts w:ascii="Calibri" w:hAnsi="Calibri" w:cs="Calibri"/>
                <w:b/>
                <w:bCs/>
                <w:sz w:val="20"/>
              </w:rPr>
              <w:t>(approximately &gt;10% parasite prevalence)**</w:t>
            </w:r>
          </w:p>
        </w:tc>
        <w:tc>
          <w:tcPr>
            <w:tcW w:w="1705"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sz w:val="20"/>
              </w:rPr>
            </w:pPr>
            <w:r>
              <w:rPr>
                <w:rFonts w:ascii="Calibri" w:hAnsi="Calibri" w:cs="Calibri"/>
                <w:sz w:val="20"/>
              </w:rPr>
              <w:t>fMDA</w:t>
            </w:r>
            <w:r w:rsidRPr="00D801D3">
              <w:rPr>
                <w:rFonts w:ascii="Calibri" w:hAnsi="Calibri" w:cs="Calibri"/>
                <w:sz w:val="20"/>
              </w:rPr>
              <w:t>-DHAp</w:t>
            </w:r>
          </w:p>
        </w:tc>
        <w:tc>
          <w:tcPr>
            <w:tcW w:w="1418" w:type="dxa"/>
            <w:tcBorders>
              <w:top w:val="single" w:sz="8" w:space="0" w:color="4F81BD"/>
              <w:left w:val="single" w:sz="4" w:space="0" w:color="4F81BD"/>
              <w:bottom w:val="single" w:sz="8"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10</w:t>
            </w:r>
          </w:p>
        </w:tc>
        <w:tc>
          <w:tcPr>
            <w:tcW w:w="1679" w:type="dxa"/>
            <w:tcBorders>
              <w:top w:val="single" w:sz="8" w:space="0" w:color="4F81BD"/>
              <w:left w:val="single" w:sz="4" w:space="0" w:color="4F81BD"/>
              <w:bottom w:val="single" w:sz="8"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w:t>
            </w:r>
          </w:p>
        </w:tc>
        <w:tc>
          <w:tcPr>
            <w:tcW w:w="1687" w:type="dxa"/>
            <w:tcBorders>
              <w:top w:val="single" w:sz="8" w:space="0" w:color="4F81BD"/>
              <w:left w:val="single" w:sz="4" w:space="0" w:color="4F81BD"/>
              <w:bottom w:val="single" w:sz="8" w:space="0" w:color="4F81BD"/>
              <w:right w:val="single" w:sz="8"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250 / 125</w:t>
            </w:r>
          </w:p>
        </w:tc>
        <w:tc>
          <w:tcPr>
            <w:tcW w:w="1631" w:type="dxa"/>
            <w:tcBorders>
              <w:top w:val="single" w:sz="8" w:space="0" w:color="4F81BD"/>
              <w:left w:val="single" w:sz="4" w:space="0" w:color="4F81BD"/>
              <w:bottom w:val="single" w:sz="8" w:space="0" w:color="4F81BD"/>
              <w:right w:val="single" w:sz="8" w:space="0" w:color="4F81BD"/>
            </w:tcBorders>
            <w:vAlign w:val="center"/>
          </w:tcPr>
          <w:p w:rsidR="00FF5623" w:rsidRDefault="00FF5623" w:rsidP="00750BEE">
            <w:pPr>
              <w:spacing w:after="0" w:line="240" w:lineRule="auto"/>
              <w:jc w:val="right"/>
              <w:rPr>
                <w:rFonts w:ascii="Calibri" w:hAnsi="Calibri" w:cs="Calibri"/>
                <w:sz w:val="20"/>
              </w:rPr>
            </w:pPr>
            <w:r>
              <w:rPr>
                <w:rFonts w:ascii="Calibri" w:hAnsi="Calibri" w:cs="Calibri"/>
                <w:sz w:val="20"/>
              </w:rPr>
              <w:t xml:space="preserve">62 </w:t>
            </w:r>
          </w:p>
        </w:tc>
      </w:tr>
      <w:tr w:rsidR="00FF5623" w:rsidRPr="00D801D3" w:rsidTr="00CB033D">
        <w:trPr>
          <w:trHeight w:val="589"/>
        </w:trPr>
        <w:tc>
          <w:tcPr>
            <w:tcW w:w="1537" w:type="dxa"/>
            <w:vMerge/>
            <w:tcBorders>
              <w:bottom w:val="single" w:sz="4"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b/>
                <w:bCs/>
                <w:sz w:val="20"/>
              </w:rPr>
            </w:pPr>
          </w:p>
        </w:tc>
        <w:tc>
          <w:tcPr>
            <w:tcW w:w="1705" w:type="dxa"/>
            <w:tcBorders>
              <w:top w:val="single" w:sz="8" w:space="0" w:color="4F81BD"/>
              <w:left w:val="single" w:sz="4"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sz w:val="20"/>
              </w:rPr>
            </w:pPr>
            <w:r>
              <w:rPr>
                <w:rFonts w:ascii="Calibri" w:hAnsi="Calibri" w:cs="Calibri"/>
                <w:sz w:val="20"/>
              </w:rPr>
              <w:t>MDA</w:t>
            </w:r>
            <w:r w:rsidRPr="00D801D3">
              <w:rPr>
                <w:rFonts w:ascii="Calibri" w:hAnsi="Calibri" w:cs="Calibri"/>
                <w:sz w:val="20"/>
              </w:rPr>
              <w:t>-DHAp</w:t>
            </w:r>
          </w:p>
        </w:tc>
        <w:tc>
          <w:tcPr>
            <w:tcW w:w="1418" w:type="dxa"/>
            <w:tcBorders>
              <w:top w:val="single" w:sz="8" w:space="0" w:color="4F81BD"/>
              <w:left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10</w:t>
            </w:r>
          </w:p>
        </w:tc>
        <w:tc>
          <w:tcPr>
            <w:tcW w:w="1679" w:type="dxa"/>
            <w:tcBorders>
              <w:top w:val="single" w:sz="8" w:space="0" w:color="4F81BD"/>
              <w:left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w:t>
            </w:r>
          </w:p>
        </w:tc>
        <w:tc>
          <w:tcPr>
            <w:tcW w:w="1687" w:type="dxa"/>
            <w:tcBorders>
              <w:top w:val="single" w:sz="8" w:space="0" w:color="4F81BD"/>
              <w:left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250 / 125</w:t>
            </w:r>
          </w:p>
        </w:tc>
        <w:tc>
          <w:tcPr>
            <w:tcW w:w="1631" w:type="dxa"/>
            <w:tcBorders>
              <w:top w:val="single" w:sz="8" w:space="0" w:color="4F81BD"/>
              <w:left w:val="single" w:sz="4" w:space="0" w:color="4F81BD"/>
            </w:tcBorders>
            <w:vAlign w:val="center"/>
          </w:tcPr>
          <w:p w:rsidR="00FF5623" w:rsidRDefault="00FF5623" w:rsidP="00750BEE">
            <w:pPr>
              <w:spacing w:after="0" w:line="240" w:lineRule="auto"/>
              <w:jc w:val="right"/>
              <w:rPr>
                <w:rFonts w:ascii="Calibri" w:hAnsi="Calibri" w:cs="Calibri"/>
                <w:sz w:val="20"/>
              </w:rPr>
            </w:pPr>
            <w:r>
              <w:rPr>
                <w:rFonts w:ascii="Calibri" w:hAnsi="Calibri" w:cs="Calibri"/>
                <w:sz w:val="20"/>
              </w:rPr>
              <w:t xml:space="preserve">62 </w:t>
            </w:r>
          </w:p>
        </w:tc>
      </w:tr>
      <w:tr w:rsidR="00FF5623" w:rsidRPr="00D801D3" w:rsidTr="00CB033D">
        <w:trPr>
          <w:trHeight w:val="589"/>
        </w:trPr>
        <w:tc>
          <w:tcPr>
            <w:tcW w:w="1537" w:type="dxa"/>
            <w:vMerge w:val="restart"/>
            <w:tcBorders>
              <w:top w:val="single" w:sz="4"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b/>
                <w:bCs/>
                <w:sz w:val="20"/>
              </w:rPr>
            </w:pPr>
            <w:r w:rsidRPr="00AF45B0">
              <w:rPr>
                <w:rFonts w:ascii="Calibri" w:hAnsi="Calibri" w:cs="Calibri"/>
                <w:b/>
                <w:bCs/>
                <w:sz w:val="20"/>
              </w:rPr>
              <w:t>Low malaria transmission (</w:t>
            </w:r>
            <w:r>
              <w:rPr>
                <w:rFonts w:ascii="Calibri" w:hAnsi="Calibri" w:cs="Calibri"/>
                <w:b/>
                <w:bCs/>
                <w:sz w:val="20"/>
              </w:rPr>
              <w:t xml:space="preserve">approximately </w:t>
            </w:r>
            <w:r w:rsidRPr="00AF45B0">
              <w:rPr>
                <w:rFonts w:ascii="Calibri" w:hAnsi="Calibri" w:cs="Calibri"/>
                <w:b/>
                <w:bCs/>
                <w:sz w:val="20"/>
              </w:rPr>
              <w:t>≤10% parasite prevalence)</w:t>
            </w:r>
            <w:r>
              <w:rPr>
                <w:rFonts w:ascii="Calibri" w:hAnsi="Calibri" w:cs="Calibri"/>
                <w:b/>
                <w:bCs/>
                <w:sz w:val="20"/>
              </w:rPr>
              <w:t>***</w:t>
            </w:r>
          </w:p>
        </w:tc>
        <w:tc>
          <w:tcPr>
            <w:tcW w:w="1705" w:type="dxa"/>
            <w:tcBorders>
              <w:top w:val="single" w:sz="8" w:space="0" w:color="4F81BD"/>
              <w:left w:val="single" w:sz="4" w:space="0" w:color="4F81BD"/>
              <w:bottom w:val="single" w:sz="8"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sz w:val="20"/>
              </w:rPr>
            </w:pPr>
            <w:r>
              <w:rPr>
                <w:rFonts w:ascii="Calibri" w:hAnsi="Calibri" w:cs="Calibri"/>
                <w:sz w:val="20"/>
              </w:rPr>
              <w:t>fMDA</w:t>
            </w:r>
            <w:r w:rsidRPr="00D801D3">
              <w:rPr>
                <w:rFonts w:ascii="Calibri" w:hAnsi="Calibri" w:cs="Calibri"/>
                <w:sz w:val="20"/>
              </w:rPr>
              <w:t>-DHAp</w:t>
            </w:r>
          </w:p>
        </w:tc>
        <w:tc>
          <w:tcPr>
            <w:tcW w:w="1418" w:type="dxa"/>
            <w:tcBorders>
              <w:top w:val="single" w:sz="8" w:space="0" w:color="4F81BD"/>
              <w:left w:val="single" w:sz="4" w:space="0" w:color="4F81BD"/>
              <w:bottom w:val="single" w:sz="8"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10</w:t>
            </w:r>
          </w:p>
        </w:tc>
        <w:tc>
          <w:tcPr>
            <w:tcW w:w="1679" w:type="dxa"/>
            <w:tcBorders>
              <w:top w:val="single" w:sz="8" w:space="0" w:color="4F81BD"/>
              <w:left w:val="single" w:sz="4" w:space="0" w:color="4F81BD"/>
              <w:bottom w:val="single" w:sz="8"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w:t>
            </w:r>
          </w:p>
        </w:tc>
        <w:tc>
          <w:tcPr>
            <w:tcW w:w="1687" w:type="dxa"/>
            <w:tcBorders>
              <w:top w:val="single" w:sz="8" w:space="0" w:color="4F81BD"/>
              <w:left w:val="single" w:sz="4" w:space="0" w:color="4F81BD"/>
              <w:bottom w:val="single" w:sz="8"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250 / 125</w:t>
            </w:r>
          </w:p>
        </w:tc>
        <w:tc>
          <w:tcPr>
            <w:tcW w:w="1631" w:type="dxa"/>
            <w:tcBorders>
              <w:top w:val="single" w:sz="8" w:space="0" w:color="4F81BD"/>
              <w:left w:val="single" w:sz="4" w:space="0" w:color="4F81BD"/>
              <w:bottom w:val="single" w:sz="8" w:space="0" w:color="4F81BD"/>
            </w:tcBorders>
            <w:vAlign w:val="center"/>
          </w:tcPr>
          <w:p w:rsidR="00FF5623" w:rsidRDefault="00FF5623" w:rsidP="00750BEE">
            <w:pPr>
              <w:spacing w:after="0" w:line="240" w:lineRule="auto"/>
              <w:jc w:val="right"/>
              <w:rPr>
                <w:rFonts w:ascii="Calibri" w:hAnsi="Calibri" w:cs="Calibri"/>
                <w:sz w:val="20"/>
              </w:rPr>
            </w:pPr>
            <w:r>
              <w:rPr>
                <w:rFonts w:ascii="Calibri" w:hAnsi="Calibri" w:cs="Calibri"/>
                <w:sz w:val="20"/>
              </w:rPr>
              <w:t xml:space="preserve">13 </w:t>
            </w:r>
          </w:p>
        </w:tc>
      </w:tr>
      <w:tr w:rsidR="00FF5623" w:rsidRPr="00D801D3" w:rsidTr="00CB033D">
        <w:trPr>
          <w:trHeight w:val="589"/>
        </w:trPr>
        <w:tc>
          <w:tcPr>
            <w:tcW w:w="1537" w:type="dxa"/>
            <w:vMerge/>
            <w:tcBorders>
              <w:bottom w:val="single" w:sz="4"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b/>
                <w:bCs/>
                <w:sz w:val="20"/>
              </w:rPr>
            </w:pPr>
          </w:p>
        </w:tc>
        <w:tc>
          <w:tcPr>
            <w:tcW w:w="1705" w:type="dxa"/>
            <w:tcBorders>
              <w:top w:val="single" w:sz="8" w:space="0" w:color="4F81BD"/>
              <w:left w:val="single" w:sz="4" w:space="0" w:color="4F81BD"/>
              <w:bottom w:val="single" w:sz="4"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sz w:val="20"/>
              </w:rPr>
            </w:pPr>
            <w:r>
              <w:rPr>
                <w:rFonts w:ascii="Calibri" w:hAnsi="Calibri" w:cs="Calibri"/>
                <w:sz w:val="20"/>
              </w:rPr>
              <w:t>MDA</w:t>
            </w:r>
            <w:r w:rsidRPr="00D801D3">
              <w:rPr>
                <w:rFonts w:ascii="Calibri" w:hAnsi="Calibri" w:cs="Calibri"/>
                <w:sz w:val="20"/>
              </w:rPr>
              <w:t>-DHAp</w:t>
            </w:r>
          </w:p>
        </w:tc>
        <w:tc>
          <w:tcPr>
            <w:tcW w:w="1418" w:type="dxa"/>
            <w:tcBorders>
              <w:top w:val="single" w:sz="8" w:space="0" w:color="4F81BD"/>
              <w:left w:val="single" w:sz="4" w:space="0" w:color="4F81BD"/>
              <w:bottom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10</w:t>
            </w:r>
          </w:p>
        </w:tc>
        <w:tc>
          <w:tcPr>
            <w:tcW w:w="1679" w:type="dxa"/>
            <w:tcBorders>
              <w:top w:val="single" w:sz="8" w:space="0" w:color="4F81BD"/>
              <w:left w:val="single" w:sz="4" w:space="0" w:color="4F81BD"/>
              <w:bottom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w:t>
            </w:r>
          </w:p>
        </w:tc>
        <w:tc>
          <w:tcPr>
            <w:tcW w:w="1687" w:type="dxa"/>
            <w:tcBorders>
              <w:top w:val="single" w:sz="8" w:space="0" w:color="4F81BD"/>
              <w:left w:val="single" w:sz="4" w:space="0" w:color="4F81BD"/>
              <w:bottom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sz w:val="20"/>
              </w:rPr>
            </w:pPr>
            <w:r>
              <w:rPr>
                <w:rFonts w:ascii="Calibri" w:hAnsi="Calibri" w:cs="Calibri"/>
                <w:sz w:val="20"/>
              </w:rPr>
              <w:t>250 / 125</w:t>
            </w:r>
          </w:p>
        </w:tc>
        <w:tc>
          <w:tcPr>
            <w:tcW w:w="1631" w:type="dxa"/>
            <w:tcBorders>
              <w:top w:val="single" w:sz="8" w:space="0" w:color="4F81BD"/>
              <w:left w:val="single" w:sz="4" w:space="0" w:color="4F81BD"/>
              <w:bottom w:val="single" w:sz="4" w:space="0" w:color="4F81BD"/>
            </w:tcBorders>
            <w:vAlign w:val="center"/>
          </w:tcPr>
          <w:p w:rsidR="00FF5623" w:rsidRDefault="00FF5623" w:rsidP="00750BEE">
            <w:pPr>
              <w:spacing w:after="0" w:line="240" w:lineRule="auto"/>
              <w:jc w:val="right"/>
              <w:rPr>
                <w:rFonts w:ascii="Calibri" w:hAnsi="Calibri" w:cs="Calibri"/>
                <w:sz w:val="20"/>
              </w:rPr>
            </w:pPr>
            <w:r>
              <w:rPr>
                <w:rFonts w:ascii="Calibri" w:hAnsi="Calibri" w:cs="Calibri"/>
                <w:sz w:val="20"/>
              </w:rPr>
              <w:t>13</w:t>
            </w:r>
          </w:p>
        </w:tc>
      </w:tr>
      <w:tr w:rsidR="00FF5623" w:rsidRPr="00D801D3" w:rsidTr="00CB033D">
        <w:trPr>
          <w:trHeight w:val="395"/>
        </w:trPr>
        <w:tc>
          <w:tcPr>
            <w:tcW w:w="1537" w:type="dxa"/>
            <w:tcBorders>
              <w:top w:val="single" w:sz="4"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b/>
                <w:bCs/>
                <w:sz w:val="20"/>
              </w:rPr>
            </w:pPr>
            <w:r w:rsidRPr="00D801D3">
              <w:rPr>
                <w:rFonts w:ascii="Calibri" w:hAnsi="Calibri" w:cs="Calibri"/>
                <w:b/>
                <w:bCs/>
                <w:sz w:val="20"/>
              </w:rPr>
              <w:t>Total</w:t>
            </w:r>
          </w:p>
        </w:tc>
        <w:tc>
          <w:tcPr>
            <w:tcW w:w="1705" w:type="dxa"/>
            <w:tcBorders>
              <w:top w:val="single" w:sz="4" w:space="0" w:color="4F81BD"/>
              <w:left w:val="single" w:sz="4" w:space="0" w:color="4F81BD"/>
              <w:right w:val="single" w:sz="4" w:space="0" w:color="4F81BD"/>
            </w:tcBorders>
            <w:shd w:val="clear" w:color="auto" w:fill="auto"/>
            <w:vAlign w:val="center"/>
          </w:tcPr>
          <w:p w:rsidR="00FF5623" w:rsidRPr="00D801D3" w:rsidRDefault="00FF5623" w:rsidP="00750BEE">
            <w:pPr>
              <w:spacing w:after="0" w:line="240" w:lineRule="auto"/>
              <w:rPr>
                <w:rFonts w:ascii="Calibri" w:hAnsi="Calibri" w:cs="Calibri"/>
                <w:b/>
                <w:sz w:val="20"/>
              </w:rPr>
            </w:pPr>
          </w:p>
        </w:tc>
        <w:tc>
          <w:tcPr>
            <w:tcW w:w="1418" w:type="dxa"/>
            <w:tcBorders>
              <w:top w:val="single" w:sz="4" w:space="0" w:color="4F81BD"/>
              <w:left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b/>
                <w:sz w:val="20"/>
              </w:rPr>
            </w:pPr>
            <w:r>
              <w:rPr>
                <w:rFonts w:ascii="Calibri" w:hAnsi="Calibri" w:cs="Calibri"/>
                <w:b/>
                <w:sz w:val="20"/>
              </w:rPr>
              <w:t>60</w:t>
            </w:r>
          </w:p>
        </w:tc>
        <w:tc>
          <w:tcPr>
            <w:tcW w:w="1679" w:type="dxa"/>
            <w:tcBorders>
              <w:top w:val="single" w:sz="4" w:space="0" w:color="4F81BD"/>
              <w:left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b/>
                <w:sz w:val="20"/>
              </w:rPr>
            </w:pPr>
          </w:p>
        </w:tc>
        <w:tc>
          <w:tcPr>
            <w:tcW w:w="1687" w:type="dxa"/>
            <w:tcBorders>
              <w:top w:val="single" w:sz="4" w:space="0" w:color="4F81BD"/>
              <w:left w:val="single" w:sz="4" w:space="0" w:color="4F81BD"/>
            </w:tcBorders>
            <w:shd w:val="clear" w:color="auto" w:fill="auto"/>
            <w:vAlign w:val="center"/>
          </w:tcPr>
          <w:p w:rsidR="00FF5623" w:rsidRPr="00D801D3" w:rsidRDefault="00FF5623" w:rsidP="00750BEE">
            <w:pPr>
              <w:spacing w:after="0" w:line="240" w:lineRule="auto"/>
              <w:jc w:val="right"/>
              <w:rPr>
                <w:rFonts w:ascii="Calibri" w:hAnsi="Calibri" w:cs="Calibri"/>
                <w:b/>
                <w:sz w:val="20"/>
              </w:rPr>
            </w:pPr>
            <w:r>
              <w:rPr>
                <w:rFonts w:ascii="Calibri" w:hAnsi="Calibri" w:cs="Calibri"/>
                <w:b/>
                <w:sz w:val="20"/>
              </w:rPr>
              <w:t>1,000 / 500</w:t>
            </w:r>
          </w:p>
        </w:tc>
        <w:tc>
          <w:tcPr>
            <w:tcW w:w="1631" w:type="dxa"/>
            <w:tcBorders>
              <w:top w:val="single" w:sz="4" w:space="0" w:color="4F81BD"/>
              <w:left w:val="single" w:sz="4" w:space="0" w:color="4F81BD"/>
            </w:tcBorders>
            <w:vAlign w:val="center"/>
          </w:tcPr>
          <w:p w:rsidR="00FF5623" w:rsidRDefault="00FF5623" w:rsidP="00750BEE">
            <w:pPr>
              <w:spacing w:after="0" w:line="240" w:lineRule="auto"/>
              <w:jc w:val="right"/>
              <w:rPr>
                <w:rFonts w:ascii="Calibri" w:hAnsi="Calibri" w:cs="Calibri"/>
                <w:b/>
                <w:sz w:val="20"/>
              </w:rPr>
            </w:pPr>
            <w:r>
              <w:rPr>
                <w:rFonts w:ascii="Calibri" w:hAnsi="Calibri" w:cs="Calibri"/>
                <w:b/>
                <w:sz w:val="20"/>
              </w:rPr>
              <w:t>150</w:t>
            </w:r>
            <w:r w:rsidR="00CB033D">
              <w:rPr>
                <w:rFonts w:ascii="Calibri" w:hAnsi="Calibri" w:cs="Calibri"/>
                <w:b/>
                <w:sz w:val="20"/>
              </w:rPr>
              <w:t xml:space="preserve"> </w:t>
            </w:r>
          </w:p>
        </w:tc>
      </w:tr>
    </w:tbl>
    <w:p w:rsidR="00FF5623" w:rsidRPr="00A561C4" w:rsidRDefault="00FF5623" w:rsidP="00FF5623">
      <w:pPr>
        <w:rPr>
          <w:rFonts w:ascii="Calibri" w:hAnsi="Calibri" w:cs="Calibri"/>
          <w:sz w:val="20"/>
          <w:szCs w:val="20"/>
        </w:rPr>
      </w:pPr>
      <w:r w:rsidRPr="00A561C4">
        <w:rPr>
          <w:rFonts w:ascii="Calibri" w:hAnsi="Calibri" w:cs="Calibri"/>
          <w:sz w:val="20"/>
          <w:szCs w:val="20"/>
        </w:rPr>
        <w:t>Another 150 individuals 3 months – 20 years old RDT negative given DHAp in the</w:t>
      </w:r>
      <w:r>
        <w:rPr>
          <w:rFonts w:ascii="Calibri" w:hAnsi="Calibri" w:cs="Calibri"/>
          <w:sz w:val="20"/>
          <w:szCs w:val="20"/>
        </w:rPr>
        <w:t xml:space="preserve"> MDA</w:t>
      </w:r>
      <w:r w:rsidRPr="00A561C4">
        <w:rPr>
          <w:rFonts w:ascii="Calibri" w:hAnsi="Calibri" w:cs="Calibri"/>
          <w:sz w:val="20"/>
          <w:szCs w:val="20"/>
        </w:rPr>
        <w:t xml:space="preserve"> intervention area will also be included to assess adherence.</w:t>
      </w:r>
      <w:r w:rsidR="00CB033D">
        <w:rPr>
          <w:rFonts w:ascii="Calibri" w:hAnsi="Calibri" w:cs="Calibri"/>
          <w:sz w:val="20"/>
          <w:szCs w:val="20"/>
        </w:rPr>
        <w:t xml:space="preserve"> </w:t>
      </w:r>
    </w:p>
    <w:p w:rsidR="00FF5623" w:rsidRPr="00A561C4" w:rsidRDefault="00FF5623" w:rsidP="00FF5623">
      <w:pPr>
        <w:rPr>
          <w:rFonts w:ascii="Calibri" w:hAnsi="Calibri" w:cs="Calibri"/>
          <w:sz w:val="20"/>
          <w:szCs w:val="20"/>
        </w:rPr>
      </w:pPr>
      <w:r w:rsidRPr="00A561C4">
        <w:rPr>
          <w:rFonts w:ascii="Calibri" w:hAnsi="Calibri" w:cs="Calibri"/>
          <w:sz w:val="20"/>
          <w:szCs w:val="20"/>
        </w:rPr>
        <w:t xml:space="preserve">*Accounting for 20% loss-to-follow-up; **Assuming 25% parasite prevalence at first </w:t>
      </w:r>
      <w:r>
        <w:rPr>
          <w:rFonts w:ascii="Calibri" w:hAnsi="Calibri" w:cs="Calibri"/>
          <w:sz w:val="20"/>
          <w:szCs w:val="20"/>
        </w:rPr>
        <w:t>fMDA</w:t>
      </w:r>
      <w:r w:rsidRPr="00A561C4">
        <w:rPr>
          <w:rFonts w:ascii="Calibri" w:hAnsi="Calibri" w:cs="Calibri"/>
          <w:sz w:val="20"/>
          <w:szCs w:val="20"/>
        </w:rPr>
        <w:t>/</w:t>
      </w:r>
      <w:r>
        <w:rPr>
          <w:rFonts w:ascii="Calibri" w:hAnsi="Calibri" w:cs="Calibri"/>
          <w:sz w:val="20"/>
          <w:szCs w:val="20"/>
        </w:rPr>
        <w:t>MDA</w:t>
      </w:r>
      <w:r w:rsidRPr="00A561C4">
        <w:rPr>
          <w:rFonts w:ascii="Calibri" w:hAnsi="Calibri" w:cs="Calibri"/>
          <w:sz w:val="20"/>
          <w:szCs w:val="20"/>
        </w:rPr>
        <w:t xml:space="preserve"> round; ***Assuming 5% parasite prevalence at first </w:t>
      </w:r>
      <w:r>
        <w:rPr>
          <w:rFonts w:ascii="Calibri" w:hAnsi="Calibri" w:cs="Calibri"/>
          <w:sz w:val="20"/>
          <w:szCs w:val="20"/>
        </w:rPr>
        <w:t>fMDA</w:t>
      </w:r>
      <w:r w:rsidRPr="00A561C4">
        <w:rPr>
          <w:rFonts w:ascii="Calibri" w:hAnsi="Calibri" w:cs="Calibri"/>
          <w:sz w:val="20"/>
          <w:szCs w:val="20"/>
        </w:rPr>
        <w:t>/</w:t>
      </w:r>
      <w:r>
        <w:rPr>
          <w:rFonts w:ascii="Calibri" w:hAnsi="Calibri" w:cs="Calibri"/>
          <w:sz w:val="20"/>
          <w:szCs w:val="20"/>
        </w:rPr>
        <w:t>MDA</w:t>
      </w:r>
      <w:r w:rsidRPr="00A561C4">
        <w:rPr>
          <w:rFonts w:ascii="Calibri" w:hAnsi="Calibri" w:cs="Calibri"/>
          <w:sz w:val="20"/>
          <w:szCs w:val="20"/>
        </w:rPr>
        <w:t xml:space="preserve"> round</w:t>
      </w:r>
    </w:p>
    <w:p w:rsidR="005529E8" w:rsidRDefault="005529E8"/>
    <w:p w:rsidR="005529E8" w:rsidRDefault="005529E8"/>
    <w:sectPr w:rsidR="005529E8" w:rsidSect="00CF626C">
      <w:footerReference w:type="default" r:id="rId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094806" w15:done="0"/>
  <w15:commentEx w15:paraId="763961FE" w15:done="0"/>
  <w15:commentEx w15:paraId="101CDE48" w15:done="0"/>
  <w15:commentEx w15:paraId="1A89F92C" w15:done="0"/>
  <w15:commentEx w15:paraId="36FA73CC" w15:done="0"/>
  <w15:commentEx w15:paraId="4972F0D0" w15:done="0"/>
  <w15:commentEx w15:paraId="27F65850" w15:done="0"/>
  <w15:commentEx w15:paraId="1EFD2985" w15:done="0"/>
  <w15:commentEx w15:paraId="014061D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06A" w:rsidRDefault="00F2406A" w:rsidP="005529E8">
      <w:pPr>
        <w:spacing w:after="0" w:line="240" w:lineRule="auto"/>
      </w:pPr>
      <w:r>
        <w:separator/>
      </w:r>
    </w:p>
  </w:endnote>
  <w:endnote w:type="continuationSeparator" w:id="0">
    <w:p w:rsidR="00F2406A" w:rsidRDefault="00F2406A" w:rsidP="005529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yanmar Text">
    <w:altName w:val="Times New Roman"/>
    <w:charset w:val="00"/>
    <w:family w:val="swiss"/>
    <w:pitch w:val="variable"/>
    <w:sig w:usb0="00000003" w:usb1="00000000" w:usb2="000004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854214"/>
      <w:docPartObj>
        <w:docPartGallery w:val="Page Numbers (Bottom of Page)"/>
        <w:docPartUnique/>
      </w:docPartObj>
    </w:sdtPr>
    <w:sdtEndPr>
      <w:rPr>
        <w:noProof/>
      </w:rPr>
    </w:sdtEndPr>
    <w:sdtContent>
      <w:p w:rsidR="0005568E" w:rsidRDefault="00CF626C">
        <w:pPr>
          <w:pStyle w:val="Footer"/>
          <w:jc w:val="right"/>
        </w:pPr>
        <w:r>
          <w:fldChar w:fldCharType="begin"/>
        </w:r>
        <w:r w:rsidR="0005568E">
          <w:instrText xml:space="preserve"> PAGE   \* MERGEFORMAT </w:instrText>
        </w:r>
        <w:r>
          <w:fldChar w:fldCharType="separate"/>
        </w:r>
        <w:r w:rsidR="00102D34">
          <w:rPr>
            <w:noProof/>
          </w:rPr>
          <w:t>1</w:t>
        </w:r>
        <w:r>
          <w:rPr>
            <w:noProof/>
          </w:rPr>
          <w:fldChar w:fldCharType="end"/>
        </w:r>
      </w:p>
    </w:sdtContent>
  </w:sdt>
  <w:p w:rsidR="0005568E" w:rsidRDefault="000556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06A" w:rsidRDefault="00F2406A" w:rsidP="005529E8">
      <w:pPr>
        <w:spacing w:after="0" w:line="240" w:lineRule="auto"/>
      </w:pPr>
      <w:r>
        <w:separator/>
      </w:r>
    </w:p>
  </w:footnote>
  <w:footnote w:type="continuationSeparator" w:id="0">
    <w:p w:rsidR="00F2406A" w:rsidRDefault="00F2406A" w:rsidP="005529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F2C78"/>
    <w:multiLevelType w:val="multilevel"/>
    <w:tmpl w:val="A284468C"/>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C6D476F"/>
    <w:multiLevelType w:val="hybridMultilevel"/>
    <w:tmpl w:val="5950B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EE15DE7"/>
    <w:multiLevelType w:val="multilevel"/>
    <w:tmpl w:val="A284468C"/>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FFF2B90"/>
    <w:multiLevelType w:val="hybridMultilevel"/>
    <w:tmpl w:val="DE10C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6A126AA"/>
    <w:multiLevelType w:val="multilevel"/>
    <w:tmpl w:val="A284468C"/>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C2D3E02"/>
    <w:multiLevelType w:val="hybridMultilevel"/>
    <w:tmpl w:val="4D6C7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EB036F6"/>
    <w:multiLevelType w:val="multilevel"/>
    <w:tmpl w:val="B6DA4E5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nsid w:val="74815612"/>
    <w:multiLevelType w:val="hybridMultilevel"/>
    <w:tmpl w:val="66567D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7"/>
  </w:num>
  <w:num w:numId="7">
    <w:abstractNumId w:val="0"/>
  </w:num>
  <w:num w:numId="8">
    <w:abstractNumId w:val="4"/>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slego, Matthew">
    <w15:presenceInfo w15:providerId="AD" w15:userId="S-1-5-21-1559300689-131104032-281947949-255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504FEA"/>
    <w:rsid w:val="00050BAB"/>
    <w:rsid w:val="0005568E"/>
    <w:rsid w:val="0009000E"/>
    <w:rsid w:val="000A0656"/>
    <w:rsid w:val="00102D34"/>
    <w:rsid w:val="001C2964"/>
    <w:rsid w:val="001D621B"/>
    <w:rsid w:val="001E0C3F"/>
    <w:rsid w:val="00206890"/>
    <w:rsid w:val="00255B4A"/>
    <w:rsid w:val="00261F4A"/>
    <w:rsid w:val="002B0E0C"/>
    <w:rsid w:val="002C1D23"/>
    <w:rsid w:val="002C2E1D"/>
    <w:rsid w:val="003133E6"/>
    <w:rsid w:val="00326E84"/>
    <w:rsid w:val="00331FEA"/>
    <w:rsid w:val="003418B9"/>
    <w:rsid w:val="003A4A9C"/>
    <w:rsid w:val="003C2834"/>
    <w:rsid w:val="004B3114"/>
    <w:rsid w:val="00504FEA"/>
    <w:rsid w:val="005529E8"/>
    <w:rsid w:val="00571870"/>
    <w:rsid w:val="00571BF6"/>
    <w:rsid w:val="005E22E1"/>
    <w:rsid w:val="00750BEE"/>
    <w:rsid w:val="0075780B"/>
    <w:rsid w:val="00760A12"/>
    <w:rsid w:val="00773903"/>
    <w:rsid w:val="009D7032"/>
    <w:rsid w:val="009F4DED"/>
    <w:rsid w:val="00A7365B"/>
    <w:rsid w:val="00AE0E7F"/>
    <w:rsid w:val="00AF3175"/>
    <w:rsid w:val="00B04C23"/>
    <w:rsid w:val="00B127BE"/>
    <w:rsid w:val="00BC2955"/>
    <w:rsid w:val="00CB033D"/>
    <w:rsid w:val="00CD6630"/>
    <w:rsid w:val="00CF626C"/>
    <w:rsid w:val="00D256D7"/>
    <w:rsid w:val="00F2406A"/>
    <w:rsid w:val="00F43552"/>
    <w:rsid w:val="00FF5623"/>
    <w:rsid w:val="00FF5ECD"/>
  </w:rsids>
  <m:mathPr>
    <m:mathFont m:val="Cambria Math"/>
    <m:brkBin m:val="before"/>
    <m:brkBinSub m:val="--"/>
    <m:smallFrac m:val="off"/>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Straight Arrow Connector 358"/>
        <o:r id="V:Rule2" type="connector" idref="#Straight Arrow Connector 381"/>
        <o:r id="V:Rule3" type="connector" idref="#Straight Arrow Connector 380"/>
        <o:r id="V:Rule4" type="connector" idref="#Straight Arrow Connector 382"/>
        <o:r id="V:Rule5" type="connector" idref="#Straight Arrow Connector 383"/>
        <o:r id="V:Rule6" type="connector" idref="#Straight Arrow Connector 3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26C"/>
  </w:style>
  <w:style w:type="paragraph" w:styleId="Heading3">
    <w:name w:val="heading 3"/>
    <w:basedOn w:val="Normal"/>
    <w:next w:val="Normal"/>
    <w:link w:val="Heading3Char"/>
    <w:uiPriority w:val="9"/>
    <w:unhideWhenUsed/>
    <w:qFormat/>
    <w:rsid w:val="00AF3175"/>
    <w:pPr>
      <w:keepNext/>
      <w:spacing w:before="240" w:after="60" w:line="240" w:lineRule="auto"/>
      <w:outlineLvl w:val="2"/>
    </w:pPr>
    <w:rPr>
      <w:rFonts w:ascii="Calibri" w:eastAsia="MS Gothic" w:hAnsi="Calibri" w:cs="Times New Roman"/>
      <w:b/>
      <w:bCs/>
      <w:sz w:val="26"/>
      <w:szCs w:val="26"/>
      <w:lang w:eastAsia="ja-JP"/>
    </w:rPr>
  </w:style>
  <w:style w:type="paragraph" w:styleId="Heading4">
    <w:name w:val="heading 4"/>
    <w:basedOn w:val="Normal"/>
    <w:next w:val="Normal"/>
    <w:link w:val="Heading4Char"/>
    <w:uiPriority w:val="9"/>
    <w:unhideWhenUsed/>
    <w:qFormat/>
    <w:rsid w:val="00AF3175"/>
    <w:pPr>
      <w:keepNext/>
      <w:spacing w:before="240" w:after="60" w:line="240" w:lineRule="auto"/>
      <w:outlineLvl w:val="3"/>
    </w:pPr>
    <w:rPr>
      <w:rFonts w:ascii="Cambria" w:eastAsia="MS Mincho" w:hAnsi="Cambria" w:cs="Times New Roman"/>
      <w:b/>
      <w:b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9E8"/>
  </w:style>
  <w:style w:type="paragraph" w:styleId="Footer">
    <w:name w:val="footer"/>
    <w:basedOn w:val="Normal"/>
    <w:link w:val="FooterChar"/>
    <w:uiPriority w:val="99"/>
    <w:unhideWhenUsed/>
    <w:rsid w:val="00552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9E8"/>
  </w:style>
  <w:style w:type="paragraph" w:styleId="BalloonText">
    <w:name w:val="Balloon Text"/>
    <w:basedOn w:val="Normal"/>
    <w:link w:val="BalloonTextChar"/>
    <w:uiPriority w:val="99"/>
    <w:semiHidden/>
    <w:unhideWhenUsed/>
    <w:rsid w:val="00341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8B9"/>
    <w:rPr>
      <w:rFonts w:ascii="Tahoma" w:hAnsi="Tahoma" w:cs="Tahoma"/>
      <w:sz w:val="16"/>
      <w:szCs w:val="16"/>
    </w:rPr>
  </w:style>
  <w:style w:type="character" w:customStyle="1" w:styleId="Heading3Char">
    <w:name w:val="Heading 3 Char"/>
    <w:basedOn w:val="DefaultParagraphFont"/>
    <w:link w:val="Heading3"/>
    <w:uiPriority w:val="9"/>
    <w:rsid w:val="00AF3175"/>
    <w:rPr>
      <w:rFonts w:ascii="Calibri" w:eastAsia="MS Gothic" w:hAnsi="Calibri" w:cs="Times New Roman"/>
      <w:b/>
      <w:bCs/>
      <w:sz w:val="26"/>
      <w:szCs w:val="26"/>
      <w:lang w:eastAsia="ja-JP"/>
    </w:rPr>
  </w:style>
  <w:style w:type="character" w:customStyle="1" w:styleId="Heading4Char">
    <w:name w:val="Heading 4 Char"/>
    <w:basedOn w:val="DefaultParagraphFont"/>
    <w:link w:val="Heading4"/>
    <w:uiPriority w:val="9"/>
    <w:rsid w:val="00AF3175"/>
    <w:rPr>
      <w:rFonts w:ascii="Cambria" w:eastAsia="MS Mincho" w:hAnsi="Cambria" w:cs="Times New Roman"/>
      <w:b/>
      <w:bCs/>
      <w:sz w:val="28"/>
      <w:szCs w:val="28"/>
      <w:lang w:eastAsia="ja-JP"/>
    </w:rPr>
  </w:style>
  <w:style w:type="paragraph" w:styleId="ListParagraph">
    <w:name w:val="List Paragraph"/>
    <w:basedOn w:val="Normal"/>
    <w:uiPriority w:val="34"/>
    <w:qFormat/>
    <w:rsid w:val="00AF3175"/>
    <w:pPr>
      <w:spacing w:after="0" w:line="240" w:lineRule="auto"/>
      <w:ind w:left="720"/>
      <w:contextualSpacing/>
    </w:pPr>
    <w:rPr>
      <w:rFonts w:ascii="Cambria" w:eastAsia="MS Mincho" w:hAnsi="Cambria" w:cs="Times New Roman"/>
      <w:sz w:val="24"/>
      <w:szCs w:val="24"/>
      <w:lang w:eastAsia="ja-JP"/>
    </w:rPr>
  </w:style>
  <w:style w:type="character" w:styleId="CommentReference">
    <w:name w:val="annotation reference"/>
    <w:basedOn w:val="DefaultParagraphFont"/>
    <w:uiPriority w:val="99"/>
    <w:semiHidden/>
    <w:unhideWhenUsed/>
    <w:rsid w:val="002B0E0C"/>
    <w:rPr>
      <w:sz w:val="16"/>
      <w:szCs w:val="16"/>
    </w:rPr>
  </w:style>
  <w:style w:type="paragraph" w:styleId="CommentText">
    <w:name w:val="annotation text"/>
    <w:basedOn w:val="Normal"/>
    <w:link w:val="CommentTextChar"/>
    <w:uiPriority w:val="99"/>
    <w:semiHidden/>
    <w:unhideWhenUsed/>
    <w:rsid w:val="002B0E0C"/>
    <w:pPr>
      <w:spacing w:line="240" w:lineRule="auto"/>
    </w:pPr>
    <w:rPr>
      <w:sz w:val="20"/>
      <w:szCs w:val="20"/>
    </w:rPr>
  </w:style>
  <w:style w:type="character" w:customStyle="1" w:styleId="CommentTextChar">
    <w:name w:val="Comment Text Char"/>
    <w:basedOn w:val="DefaultParagraphFont"/>
    <w:link w:val="CommentText"/>
    <w:uiPriority w:val="99"/>
    <w:semiHidden/>
    <w:rsid w:val="002B0E0C"/>
    <w:rPr>
      <w:sz w:val="20"/>
      <w:szCs w:val="20"/>
    </w:rPr>
  </w:style>
  <w:style w:type="paragraph" w:styleId="CommentSubject">
    <w:name w:val="annotation subject"/>
    <w:basedOn w:val="CommentText"/>
    <w:next w:val="CommentText"/>
    <w:link w:val="CommentSubjectChar"/>
    <w:uiPriority w:val="99"/>
    <w:semiHidden/>
    <w:unhideWhenUsed/>
    <w:rsid w:val="002B0E0C"/>
    <w:rPr>
      <w:b/>
      <w:bCs/>
    </w:rPr>
  </w:style>
  <w:style w:type="character" w:customStyle="1" w:styleId="CommentSubjectChar">
    <w:name w:val="Comment Subject Char"/>
    <w:basedOn w:val="CommentTextChar"/>
    <w:link w:val="CommentSubject"/>
    <w:uiPriority w:val="99"/>
    <w:semiHidden/>
    <w:rsid w:val="002B0E0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AF3175"/>
    <w:pPr>
      <w:keepNext/>
      <w:spacing w:before="240" w:after="60" w:line="240" w:lineRule="auto"/>
      <w:outlineLvl w:val="2"/>
    </w:pPr>
    <w:rPr>
      <w:rFonts w:ascii="Calibri" w:eastAsia="MS Gothic" w:hAnsi="Calibri" w:cs="Times New Roman"/>
      <w:b/>
      <w:bCs/>
      <w:sz w:val="26"/>
      <w:szCs w:val="26"/>
      <w:lang w:eastAsia="ja-JP"/>
    </w:rPr>
  </w:style>
  <w:style w:type="paragraph" w:styleId="Heading4">
    <w:name w:val="heading 4"/>
    <w:basedOn w:val="Normal"/>
    <w:next w:val="Normal"/>
    <w:link w:val="Heading4Char"/>
    <w:uiPriority w:val="9"/>
    <w:unhideWhenUsed/>
    <w:qFormat/>
    <w:rsid w:val="00AF3175"/>
    <w:pPr>
      <w:keepNext/>
      <w:spacing w:before="240" w:after="60" w:line="240" w:lineRule="auto"/>
      <w:outlineLvl w:val="3"/>
    </w:pPr>
    <w:rPr>
      <w:rFonts w:ascii="Cambria" w:eastAsia="MS Mincho" w:hAnsi="Cambria" w:cs="Times New Roman"/>
      <w:b/>
      <w:b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9E8"/>
  </w:style>
  <w:style w:type="paragraph" w:styleId="Footer">
    <w:name w:val="footer"/>
    <w:basedOn w:val="Normal"/>
    <w:link w:val="FooterChar"/>
    <w:uiPriority w:val="99"/>
    <w:unhideWhenUsed/>
    <w:rsid w:val="00552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9E8"/>
  </w:style>
  <w:style w:type="paragraph" w:styleId="BalloonText">
    <w:name w:val="Balloon Text"/>
    <w:basedOn w:val="Normal"/>
    <w:link w:val="BalloonTextChar"/>
    <w:uiPriority w:val="99"/>
    <w:semiHidden/>
    <w:unhideWhenUsed/>
    <w:rsid w:val="00341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8B9"/>
    <w:rPr>
      <w:rFonts w:ascii="Tahoma" w:hAnsi="Tahoma" w:cs="Tahoma"/>
      <w:sz w:val="16"/>
      <w:szCs w:val="16"/>
    </w:rPr>
  </w:style>
  <w:style w:type="character" w:customStyle="1" w:styleId="Heading3Char">
    <w:name w:val="Heading 3 Char"/>
    <w:basedOn w:val="DefaultParagraphFont"/>
    <w:link w:val="Heading3"/>
    <w:uiPriority w:val="9"/>
    <w:rsid w:val="00AF3175"/>
    <w:rPr>
      <w:rFonts w:ascii="Calibri" w:eastAsia="MS Gothic" w:hAnsi="Calibri" w:cs="Times New Roman"/>
      <w:b/>
      <w:bCs/>
      <w:sz w:val="26"/>
      <w:szCs w:val="26"/>
      <w:lang w:eastAsia="ja-JP"/>
    </w:rPr>
  </w:style>
  <w:style w:type="character" w:customStyle="1" w:styleId="Heading4Char">
    <w:name w:val="Heading 4 Char"/>
    <w:basedOn w:val="DefaultParagraphFont"/>
    <w:link w:val="Heading4"/>
    <w:uiPriority w:val="9"/>
    <w:rsid w:val="00AF3175"/>
    <w:rPr>
      <w:rFonts w:ascii="Cambria" w:eastAsia="MS Mincho" w:hAnsi="Cambria" w:cs="Times New Roman"/>
      <w:b/>
      <w:bCs/>
      <w:sz w:val="28"/>
      <w:szCs w:val="28"/>
      <w:lang w:eastAsia="ja-JP"/>
    </w:rPr>
  </w:style>
  <w:style w:type="paragraph" w:styleId="ListParagraph">
    <w:name w:val="List Paragraph"/>
    <w:basedOn w:val="Normal"/>
    <w:uiPriority w:val="34"/>
    <w:qFormat/>
    <w:rsid w:val="00AF3175"/>
    <w:pPr>
      <w:spacing w:after="0" w:line="240" w:lineRule="auto"/>
      <w:ind w:left="720"/>
      <w:contextualSpacing/>
    </w:pPr>
    <w:rPr>
      <w:rFonts w:ascii="Cambria" w:eastAsia="MS Mincho" w:hAnsi="Cambria" w:cs="Times New Roman"/>
      <w:sz w:val="24"/>
      <w:szCs w:val="24"/>
      <w:lang w:eastAsia="ja-JP"/>
    </w:rPr>
  </w:style>
  <w:style w:type="character" w:styleId="CommentReference">
    <w:name w:val="annotation reference"/>
    <w:basedOn w:val="DefaultParagraphFont"/>
    <w:uiPriority w:val="99"/>
    <w:semiHidden/>
    <w:unhideWhenUsed/>
    <w:rsid w:val="002B0E0C"/>
    <w:rPr>
      <w:sz w:val="16"/>
      <w:szCs w:val="16"/>
    </w:rPr>
  </w:style>
  <w:style w:type="paragraph" w:styleId="CommentText">
    <w:name w:val="annotation text"/>
    <w:basedOn w:val="Normal"/>
    <w:link w:val="CommentTextChar"/>
    <w:uiPriority w:val="99"/>
    <w:semiHidden/>
    <w:unhideWhenUsed/>
    <w:rsid w:val="002B0E0C"/>
    <w:pPr>
      <w:spacing w:line="240" w:lineRule="auto"/>
    </w:pPr>
    <w:rPr>
      <w:sz w:val="20"/>
      <w:szCs w:val="20"/>
    </w:rPr>
  </w:style>
  <w:style w:type="character" w:customStyle="1" w:styleId="CommentTextChar">
    <w:name w:val="Comment Text Char"/>
    <w:basedOn w:val="DefaultParagraphFont"/>
    <w:link w:val="CommentText"/>
    <w:uiPriority w:val="99"/>
    <w:semiHidden/>
    <w:rsid w:val="002B0E0C"/>
    <w:rPr>
      <w:sz w:val="20"/>
      <w:szCs w:val="20"/>
    </w:rPr>
  </w:style>
  <w:style w:type="paragraph" w:styleId="CommentSubject">
    <w:name w:val="annotation subject"/>
    <w:basedOn w:val="CommentText"/>
    <w:next w:val="CommentText"/>
    <w:link w:val="CommentSubjectChar"/>
    <w:uiPriority w:val="99"/>
    <w:semiHidden/>
    <w:unhideWhenUsed/>
    <w:rsid w:val="002B0E0C"/>
    <w:rPr>
      <w:b/>
      <w:bCs/>
    </w:rPr>
  </w:style>
  <w:style w:type="character" w:customStyle="1" w:styleId="CommentSubjectChar">
    <w:name w:val="Comment Subject Char"/>
    <w:basedOn w:val="CommentTextChar"/>
    <w:link w:val="CommentSubject"/>
    <w:uiPriority w:val="99"/>
    <w:semiHidden/>
    <w:rsid w:val="002B0E0C"/>
    <w:rPr>
      <w:b/>
      <w:bCs/>
      <w:sz w:val="20"/>
      <w:szCs w:val="20"/>
    </w:rPr>
  </w:style>
</w:styles>
</file>

<file path=word/webSettings.xml><?xml version="1.0" encoding="utf-8"?>
<w:webSettings xmlns:r="http://schemas.openxmlformats.org/officeDocument/2006/relationships" xmlns:w="http://schemas.openxmlformats.org/wordprocessingml/2006/main">
  <w:divs>
    <w:div w:id="18043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3276</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Eisele, Thomas P</dc:creator>
  <cp:lastModifiedBy>adayap</cp:lastModifiedBy>
  <cp:revision>3</cp:revision>
  <dcterms:created xsi:type="dcterms:W3CDTF">2015-02-09T20:13:00Z</dcterms:created>
  <dcterms:modified xsi:type="dcterms:W3CDTF">2015-07-17T05:03:00Z</dcterms:modified>
</cp:coreProperties>
</file>