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B1D" w:rsidRPr="00122B1D" w:rsidRDefault="00122B1D" w:rsidP="00122B1D">
      <w:pPr>
        <w:pStyle w:val="Caption"/>
        <w:keepNext/>
        <w:jc w:val="center"/>
        <w:rPr>
          <w:rFonts w:ascii="Arial" w:hAnsi="Arial" w:cs="Arial"/>
          <w:i w:val="0"/>
          <w:color w:val="auto"/>
          <w:sz w:val="20"/>
          <w:szCs w:val="20"/>
        </w:rPr>
      </w:pPr>
      <w:r w:rsidRPr="00122B1D">
        <w:rPr>
          <w:rFonts w:ascii="Arial" w:hAnsi="Arial" w:cs="Arial"/>
          <w:i w:val="0"/>
          <w:color w:val="auto"/>
          <w:sz w:val="20"/>
          <w:szCs w:val="20"/>
        </w:rPr>
        <w:t xml:space="preserve">Table </w:t>
      </w:r>
      <w:r w:rsidRPr="00122B1D">
        <w:rPr>
          <w:rFonts w:ascii="Arial" w:hAnsi="Arial" w:cs="Arial"/>
          <w:i w:val="0"/>
          <w:color w:val="auto"/>
          <w:sz w:val="20"/>
          <w:szCs w:val="20"/>
        </w:rPr>
        <w:fldChar w:fldCharType="begin"/>
      </w:r>
      <w:r w:rsidRPr="00122B1D">
        <w:rPr>
          <w:rFonts w:ascii="Arial" w:hAnsi="Arial" w:cs="Arial"/>
          <w:i w:val="0"/>
          <w:color w:val="auto"/>
          <w:sz w:val="20"/>
          <w:szCs w:val="20"/>
        </w:rPr>
        <w:instrText xml:space="preserve"> SEQ Table \* ARABIC </w:instrText>
      </w:r>
      <w:r w:rsidRPr="00122B1D">
        <w:rPr>
          <w:rFonts w:ascii="Arial" w:hAnsi="Arial" w:cs="Arial"/>
          <w:i w:val="0"/>
          <w:color w:val="auto"/>
          <w:sz w:val="20"/>
          <w:szCs w:val="20"/>
        </w:rPr>
        <w:fldChar w:fldCharType="separate"/>
      </w:r>
      <w:r w:rsidRPr="00122B1D">
        <w:rPr>
          <w:rFonts w:ascii="Arial" w:hAnsi="Arial" w:cs="Arial"/>
          <w:i w:val="0"/>
          <w:noProof/>
          <w:color w:val="auto"/>
          <w:sz w:val="20"/>
          <w:szCs w:val="20"/>
        </w:rPr>
        <w:t>1</w:t>
      </w:r>
      <w:r w:rsidRPr="00122B1D">
        <w:rPr>
          <w:rFonts w:ascii="Arial" w:hAnsi="Arial" w:cs="Arial"/>
          <w:i w:val="0"/>
          <w:color w:val="auto"/>
          <w:sz w:val="20"/>
          <w:szCs w:val="20"/>
        </w:rPr>
        <w:fldChar w:fldCharType="end"/>
      </w:r>
      <w:r w:rsidRPr="00122B1D">
        <w:rPr>
          <w:rFonts w:ascii="Arial" w:hAnsi="Arial" w:cs="Arial"/>
          <w:i w:val="0"/>
          <w:color w:val="auto"/>
          <w:sz w:val="20"/>
          <w:szCs w:val="20"/>
        </w:rPr>
        <w:t>:  Summary of studies included in the systematic review</w:t>
      </w:r>
    </w:p>
    <w:tbl>
      <w:tblPr>
        <w:tblStyle w:val="TableGrid"/>
        <w:tblW w:w="5315" w:type="pct"/>
        <w:jc w:val="center"/>
        <w:tblLook w:val="04A0" w:firstRow="1" w:lastRow="0" w:firstColumn="1" w:lastColumn="0" w:noHBand="0" w:noVBand="1"/>
      </w:tblPr>
      <w:tblGrid>
        <w:gridCol w:w="1204"/>
        <w:gridCol w:w="1211"/>
        <w:gridCol w:w="1389"/>
        <w:gridCol w:w="2935"/>
        <w:gridCol w:w="1712"/>
        <w:gridCol w:w="2380"/>
        <w:gridCol w:w="4006"/>
      </w:tblGrid>
      <w:tr w:rsidR="007F0DD3" w:rsidRPr="007230F9" w:rsidTr="007A54E6">
        <w:trPr>
          <w:cantSplit/>
          <w:trHeight w:val="271"/>
          <w:jc w:val="center"/>
        </w:trPr>
        <w:tc>
          <w:tcPr>
            <w:tcW w:w="406" w:type="pct"/>
            <w:vMerge w:val="restart"/>
            <w:tcBorders>
              <w:top w:val="single" w:sz="4" w:space="0" w:color="auto"/>
              <w:left w:val="nil"/>
              <w:bottom w:val="single" w:sz="4" w:space="0" w:color="auto"/>
              <w:right w:val="nil"/>
            </w:tcBorders>
          </w:tcPr>
          <w:p w:rsidR="007F0DD3" w:rsidRPr="007230F9" w:rsidRDefault="007F0DD3" w:rsidP="007A54E6">
            <w:pPr>
              <w:rPr>
                <w:rFonts w:ascii="Arial" w:hAnsi="Arial" w:cs="Arial"/>
                <w:b/>
                <w:sz w:val="16"/>
                <w:szCs w:val="16"/>
              </w:rPr>
            </w:pPr>
            <w:bookmarkStart w:id="0" w:name="_GoBack"/>
            <w:r w:rsidRPr="007230F9">
              <w:rPr>
                <w:rFonts w:ascii="Arial" w:hAnsi="Arial" w:cs="Arial"/>
                <w:b/>
                <w:sz w:val="16"/>
                <w:szCs w:val="16"/>
              </w:rPr>
              <w:t>Study</w:t>
            </w:r>
          </w:p>
        </w:tc>
        <w:tc>
          <w:tcPr>
            <w:tcW w:w="408" w:type="pct"/>
            <w:vMerge w:val="restart"/>
            <w:tcBorders>
              <w:top w:val="single" w:sz="4" w:space="0" w:color="auto"/>
              <w:left w:val="nil"/>
              <w:right w:val="nil"/>
            </w:tcBorders>
          </w:tcPr>
          <w:p w:rsidR="007F0DD3" w:rsidRPr="007230F9" w:rsidRDefault="007F0DD3" w:rsidP="007A54E6">
            <w:pPr>
              <w:rPr>
                <w:rFonts w:ascii="Arial" w:hAnsi="Arial" w:cs="Arial"/>
                <w:b/>
                <w:sz w:val="16"/>
                <w:szCs w:val="16"/>
              </w:rPr>
            </w:pPr>
            <w:r w:rsidRPr="007230F9">
              <w:rPr>
                <w:rFonts w:ascii="Arial" w:hAnsi="Arial" w:cs="Arial"/>
                <w:b/>
                <w:sz w:val="16"/>
                <w:szCs w:val="16"/>
              </w:rPr>
              <w:t>Design</w:t>
            </w:r>
          </w:p>
        </w:tc>
        <w:tc>
          <w:tcPr>
            <w:tcW w:w="468" w:type="pct"/>
            <w:vMerge w:val="restart"/>
            <w:tcBorders>
              <w:top w:val="single" w:sz="4" w:space="0" w:color="auto"/>
              <w:left w:val="nil"/>
              <w:bottom w:val="single" w:sz="4" w:space="0" w:color="auto"/>
              <w:right w:val="nil"/>
            </w:tcBorders>
          </w:tcPr>
          <w:p w:rsidR="007F0DD3" w:rsidRPr="007230F9" w:rsidRDefault="007F0DD3" w:rsidP="007A54E6">
            <w:pPr>
              <w:rPr>
                <w:rFonts w:ascii="Arial" w:hAnsi="Arial" w:cs="Arial"/>
                <w:b/>
                <w:sz w:val="16"/>
                <w:szCs w:val="16"/>
              </w:rPr>
            </w:pPr>
            <w:r w:rsidRPr="007230F9">
              <w:rPr>
                <w:rFonts w:ascii="Arial" w:hAnsi="Arial" w:cs="Arial"/>
                <w:b/>
                <w:sz w:val="16"/>
                <w:szCs w:val="16"/>
              </w:rPr>
              <w:t>Participants</w:t>
            </w:r>
          </w:p>
        </w:tc>
        <w:tc>
          <w:tcPr>
            <w:tcW w:w="2368" w:type="pct"/>
            <w:gridSpan w:val="3"/>
            <w:tcBorders>
              <w:left w:val="nil"/>
              <w:bottom w:val="nil"/>
              <w:right w:val="nil"/>
            </w:tcBorders>
            <w:shd w:val="clear" w:color="auto" w:fill="FFFFFF" w:themeFill="background1"/>
          </w:tcPr>
          <w:p w:rsidR="007F0DD3" w:rsidRPr="00D07FD6" w:rsidRDefault="007F0DD3" w:rsidP="007A54E6">
            <w:pPr>
              <w:rPr>
                <w:rFonts w:ascii="Arial" w:hAnsi="Arial" w:cs="Arial"/>
                <w:b/>
                <w:sz w:val="16"/>
                <w:szCs w:val="16"/>
              </w:rPr>
            </w:pPr>
            <w:r w:rsidRPr="00D07FD6">
              <w:rPr>
                <w:rFonts w:ascii="Arial" w:hAnsi="Arial" w:cs="Arial"/>
                <w:b/>
                <w:sz w:val="16"/>
                <w:szCs w:val="16"/>
              </w:rPr>
              <w:t>Intervention</w:t>
            </w:r>
          </w:p>
        </w:tc>
        <w:tc>
          <w:tcPr>
            <w:tcW w:w="1350" w:type="pct"/>
            <w:vMerge w:val="restart"/>
            <w:tcBorders>
              <w:left w:val="nil"/>
              <w:right w:val="nil"/>
            </w:tcBorders>
          </w:tcPr>
          <w:p w:rsidR="007F0DD3" w:rsidRPr="007230F9" w:rsidRDefault="007F0DD3" w:rsidP="007A54E6">
            <w:pPr>
              <w:rPr>
                <w:rFonts w:ascii="Arial" w:hAnsi="Arial" w:cs="Arial"/>
                <w:b/>
                <w:sz w:val="16"/>
                <w:szCs w:val="16"/>
              </w:rPr>
            </w:pPr>
            <w:r w:rsidRPr="007230F9">
              <w:rPr>
                <w:rFonts w:ascii="Arial" w:hAnsi="Arial" w:cs="Arial"/>
                <w:b/>
                <w:sz w:val="16"/>
                <w:szCs w:val="16"/>
              </w:rPr>
              <w:t>Measure of effectiveness and findings</w:t>
            </w:r>
          </w:p>
        </w:tc>
      </w:tr>
      <w:tr w:rsidR="007F0DD3" w:rsidRPr="007230F9" w:rsidTr="007A54E6">
        <w:trPr>
          <w:cantSplit/>
          <w:jc w:val="center"/>
        </w:trPr>
        <w:tc>
          <w:tcPr>
            <w:tcW w:w="406" w:type="pct"/>
            <w:vMerge/>
            <w:tcBorders>
              <w:left w:val="nil"/>
              <w:bottom w:val="single" w:sz="4" w:space="0" w:color="auto"/>
              <w:right w:val="nil"/>
            </w:tcBorders>
          </w:tcPr>
          <w:p w:rsidR="007F0DD3" w:rsidRPr="007230F9" w:rsidRDefault="007F0DD3" w:rsidP="007A54E6">
            <w:pPr>
              <w:rPr>
                <w:rFonts w:ascii="Arial" w:hAnsi="Arial" w:cs="Arial"/>
                <w:b/>
                <w:sz w:val="16"/>
                <w:szCs w:val="16"/>
                <w:highlight w:val="yellow"/>
              </w:rPr>
            </w:pPr>
          </w:p>
        </w:tc>
        <w:tc>
          <w:tcPr>
            <w:tcW w:w="408" w:type="pct"/>
            <w:vMerge/>
            <w:tcBorders>
              <w:left w:val="nil"/>
              <w:bottom w:val="single" w:sz="4" w:space="0" w:color="auto"/>
              <w:right w:val="nil"/>
            </w:tcBorders>
          </w:tcPr>
          <w:p w:rsidR="007F0DD3" w:rsidRPr="007230F9" w:rsidRDefault="007F0DD3" w:rsidP="007A54E6">
            <w:pPr>
              <w:rPr>
                <w:rFonts w:ascii="Arial" w:hAnsi="Arial" w:cs="Arial"/>
                <w:b/>
                <w:sz w:val="16"/>
                <w:szCs w:val="16"/>
                <w:highlight w:val="yellow"/>
              </w:rPr>
            </w:pPr>
          </w:p>
        </w:tc>
        <w:tc>
          <w:tcPr>
            <w:tcW w:w="468" w:type="pct"/>
            <w:vMerge/>
            <w:tcBorders>
              <w:left w:val="nil"/>
              <w:bottom w:val="single" w:sz="4" w:space="0" w:color="auto"/>
              <w:right w:val="nil"/>
            </w:tcBorders>
          </w:tcPr>
          <w:p w:rsidR="007F0DD3" w:rsidRPr="007230F9" w:rsidRDefault="007F0DD3" w:rsidP="007A54E6">
            <w:pPr>
              <w:rPr>
                <w:rFonts w:ascii="Arial" w:hAnsi="Arial" w:cs="Arial"/>
                <w:b/>
                <w:sz w:val="16"/>
                <w:szCs w:val="16"/>
                <w:highlight w:val="yellow"/>
              </w:rPr>
            </w:pPr>
          </w:p>
        </w:tc>
        <w:tc>
          <w:tcPr>
            <w:tcW w:w="989" w:type="pct"/>
            <w:tcBorders>
              <w:top w:val="nil"/>
              <w:left w:val="nil"/>
              <w:bottom w:val="single" w:sz="4" w:space="0" w:color="auto"/>
              <w:right w:val="nil"/>
            </w:tcBorders>
            <w:shd w:val="clear" w:color="auto" w:fill="FFFFFF" w:themeFill="background1"/>
          </w:tcPr>
          <w:p w:rsidR="007F0DD3" w:rsidRPr="00D07FD6" w:rsidRDefault="007F0DD3" w:rsidP="007A54E6">
            <w:pPr>
              <w:rPr>
                <w:rFonts w:ascii="Arial" w:hAnsi="Arial" w:cs="Arial"/>
                <w:b/>
                <w:sz w:val="16"/>
                <w:szCs w:val="16"/>
              </w:rPr>
            </w:pPr>
            <w:r w:rsidRPr="00D07FD6">
              <w:rPr>
                <w:rFonts w:ascii="Arial" w:hAnsi="Arial" w:cs="Arial"/>
                <w:b/>
                <w:sz w:val="16"/>
                <w:szCs w:val="16"/>
              </w:rPr>
              <w:t>Included content</w:t>
            </w:r>
          </w:p>
        </w:tc>
        <w:tc>
          <w:tcPr>
            <w:tcW w:w="577" w:type="pct"/>
            <w:tcBorders>
              <w:top w:val="nil"/>
              <w:left w:val="nil"/>
              <w:bottom w:val="single" w:sz="4" w:space="0" w:color="auto"/>
              <w:right w:val="nil"/>
            </w:tcBorders>
            <w:shd w:val="clear" w:color="auto" w:fill="FFFFFF" w:themeFill="background1"/>
          </w:tcPr>
          <w:p w:rsidR="007F0DD3" w:rsidRPr="00D07FD6" w:rsidRDefault="007F0DD3" w:rsidP="007A54E6">
            <w:pPr>
              <w:rPr>
                <w:rFonts w:ascii="Arial" w:hAnsi="Arial" w:cs="Arial"/>
                <w:b/>
                <w:sz w:val="16"/>
                <w:szCs w:val="16"/>
              </w:rPr>
            </w:pPr>
            <w:r w:rsidRPr="00D07FD6">
              <w:rPr>
                <w:rFonts w:ascii="Arial" w:hAnsi="Arial" w:cs="Arial"/>
                <w:b/>
                <w:sz w:val="16"/>
                <w:szCs w:val="16"/>
              </w:rPr>
              <w:t>Format</w:t>
            </w:r>
          </w:p>
        </w:tc>
        <w:tc>
          <w:tcPr>
            <w:tcW w:w="802" w:type="pct"/>
            <w:tcBorders>
              <w:top w:val="nil"/>
              <w:left w:val="nil"/>
              <w:bottom w:val="single" w:sz="4" w:space="0" w:color="auto"/>
              <w:right w:val="nil"/>
            </w:tcBorders>
            <w:shd w:val="clear" w:color="auto" w:fill="FFFFFF" w:themeFill="background1"/>
          </w:tcPr>
          <w:p w:rsidR="007F0DD3" w:rsidRPr="00D07FD6" w:rsidRDefault="007F0DD3" w:rsidP="007A54E6">
            <w:pPr>
              <w:rPr>
                <w:rFonts w:ascii="Arial" w:hAnsi="Arial" w:cs="Arial"/>
                <w:b/>
                <w:sz w:val="16"/>
                <w:szCs w:val="16"/>
              </w:rPr>
            </w:pPr>
            <w:r w:rsidRPr="00D07FD6">
              <w:rPr>
                <w:rFonts w:ascii="Arial" w:hAnsi="Arial" w:cs="Arial"/>
                <w:b/>
                <w:sz w:val="16"/>
                <w:szCs w:val="16"/>
              </w:rPr>
              <w:t>Delivery</w:t>
            </w:r>
          </w:p>
        </w:tc>
        <w:tc>
          <w:tcPr>
            <w:tcW w:w="1350" w:type="pct"/>
            <w:vMerge/>
            <w:tcBorders>
              <w:left w:val="nil"/>
              <w:bottom w:val="single" w:sz="4" w:space="0" w:color="auto"/>
              <w:right w:val="nil"/>
            </w:tcBorders>
          </w:tcPr>
          <w:p w:rsidR="007F0DD3" w:rsidRPr="007230F9" w:rsidRDefault="007F0DD3" w:rsidP="007A54E6">
            <w:pPr>
              <w:rPr>
                <w:rFonts w:ascii="Arial" w:hAnsi="Arial" w:cs="Arial"/>
                <w:b/>
                <w:sz w:val="16"/>
                <w:szCs w:val="16"/>
                <w:highlight w:val="yellow"/>
              </w:rPr>
            </w:pP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Pr>
                <w:rFonts w:ascii="Arial" w:hAnsi="Arial" w:cs="Arial"/>
                <w:b/>
                <w:sz w:val="16"/>
                <w:szCs w:val="16"/>
              </w:rPr>
              <w:t>Bernhard et al (2012) [27</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Randomised controlled</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r w:rsidRPr="007230F9">
              <w:rPr>
                <w:rFonts w:ascii="Arial" w:hAnsi="Arial" w:cs="Arial"/>
                <w:sz w:val="16"/>
                <w:szCs w:val="16"/>
              </w:rPr>
              <w:t>62 oncologists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Ensuring a shared decision making framework</w:t>
            </w:r>
          </w:p>
          <w:p w:rsidR="007F0DD3" w:rsidRPr="007230F9" w:rsidRDefault="007F0DD3" w:rsidP="007A54E6">
            <w:pPr>
              <w:rPr>
                <w:rFonts w:ascii="Arial" w:hAnsi="Arial" w:cs="Arial"/>
                <w:sz w:val="16"/>
                <w:szCs w:val="16"/>
              </w:rPr>
            </w:pPr>
            <w:r w:rsidRPr="007230F9">
              <w:rPr>
                <w:rFonts w:ascii="Arial" w:hAnsi="Arial" w:cs="Arial"/>
                <w:sz w:val="16"/>
                <w:szCs w:val="16"/>
              </w:rPr>
              <w:t>Structuring information into a sequence or order</w:t>
            </w:r>
          </w:p>
          <w:p w:rsidR="007F0DD3" w:rsidRPr="007230F9" w:rsidRDefault="007F0DD3" w:rsidP="007A54E6">
            <w:pPr>
              <w:rPr>
                <w:rFonts w:ascii="Arial" w:hAnsi="Arial" w:cs="Arial"/>
                <w:sz w:val="16"/>
                <w:szCs w:val="16"/>
              </w:rPr>
            </w:pPr>
            <w:r w:rsidRPr="007230F9">
              <w:rPr>
                <w:rFonts w:ascii="Arial" w:hAnsi="Arial" w:cs="Arial"/>
                <w:sz w:val="16"/>
                <w:szCs w:val="16"/>
              </w:rPr>
              <w:t>Ensuring the inclusion of different and specific types of information in a clear manner</w:t>
            </w:r>
          </w:p>
          <w:p w:rsidR="007F0DD3" w:rsidRPr="007230F9" w:rsidRDefault="007F0DD3" w:rsidP="007A54E6">
            <w:pPr>
              <w:rPr>
                <w:rFonts w:ascii="Arial" w:hAnsi="Arial" w:cs="Arial"/>
                <w:sz w:val="16"/>
                <w:szCs w:val="16"/>
                <w:highlight w:val="yellow"/>
              </w:rPr>
            </w:pPr>
            <w:r w:rsidRPr="007230F9">
              <w:rPr>
                <w:rFonts w:ascii="Arial" w:hAnsi="Arial" w:cs="Arial"/>
                <w:sz w:val="16"/>
                <w:szCs w:val="16"/>
              </w:rPr>
              <w:t>Consider the disclosure of specific controversial information and avoid coercive communication</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7 hour workshop</w:t>
            </w:r>
          </w:p>
          <w:p w:rsidR="007F0DD3" w:rsidRPr="007230F9" w:rsidRDefault="007F0DD3" w:rsidP="007A54E6">
            <w:pPr>
              <w:rPr>
                <w:rFonts w:ascii="Arial" w:hAnsi="Arial" w:cs="Arial"/>
                <w:sz w:val="16"/>
                <w:szCs w:val="16"/>
                <w:highlight w:val="yellow"/>
              </w:rPr>
            </w:pP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r w:rsidRPr="007230F9">
              <w:rPr>
                <w:rFonts w:ascii="Arial" w:hAnsi="Arial" w:cs="Arial"/>
                <w:sz w:val="16"/>
                <w:szCs w:val="16"/>
              </w:rPr>
              <w:t>Feedback</w:t>
            </w:r>
          </w:p>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Strategy document</w:t>
            </w:r>
          </w:p>
          <w:p w:rsidR="007F0DD3" w:rsidRPr="007230F9" w:rsidRDefault="007F0DD3" w:rsidP="007A54E6">
            <w:pPr>
              <w:rPr>
                <w:rFonts w:ascii="Arial" w:hAnsi="Arial" w:cs="Arial"/>
                <w:sz w:val="16"/>
                <w:szCs w:val="16"/>
                <w:highlight w:val="yellow"/>
              </w:rPr>
            </w:pPr>
            <w:r w:rsidRPr="007230F9">
              <w:rPr>
                <w:rFonts w:ascii="Arial" w:hAnsi="Arial" w:cs="Arial"/>
                <w:sz w:val="16"/>
                <w:szCs w:val="16"/>
              </w:rPr>
              <w:t>Follow up phone call</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r w:rsidRPr="007230F9">
              <w:rPr>
                <w:rFonts w:ascii="Arial" w:hAnsi="Arial" w:cs="Arial"/>
                <w:sz w:val="16"/>
                <w:szCs w:val="16"/>
              </w:rPr>
              <w:t>Training had no significant effect on patient decisional conflict, satisfaction with consultation or satisfaction of doctors’ communication skills</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t>Kimmick et al (2005) [14]</w:t>
            </w:r>
          </w:p>
        </w:tc>
        <w:tc>
          <w:tcPr>
            <w:tcW w:w="408" w:type="pct"/>
            <w:tcBorders>
              <w:top w:val="single" w:sz="4" w:space="0" w:color="auto"/>
              <w:left w:val="nil"/>
              <w:bottom w:val="single" w:sz="4" w:space="0" w:color="auto"/>
              <w:right w:val="nil"/>
            </w:tcBorders>
          </w:tcPr>
          <w:p w:rsidR="007F0DD3" w:rsidRPr="007230F9" w:rsidDel="002C7E70" w:rsidRDefault="007F0DD3" w:rsidP="007A54E6">
            <w:pPr>
              <w:ind w:left="34" w:hanging="34"/>
              <w:rPr>
                <w:rFonts w:ascii="Arial" w:hAnsi="Arial" w:cs="Arial"/>
                <w:sz w:val="16"/>
                <w:szCs w:val="16"/>
              </w:rPr>
            </w:pPr>
            <w:r w:rsidRPr="007230F9">
              <w:rPr>
                <w:rFonts w:ascii="Arial" w:hAnsi="Arial" w:cs="Arial"/>
                <w:sz w:val="16"/>
                <w:szCs w:val="16"/>
              </w:rPr>
              <w:t>Randomised controlled</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r w:rsidRPr="007230F9">
              <w:rPr>
                <w:rFonts w:ascii="Arial" w:hAnsi="Arial" w:cs="Arial"/>
                <w:sz w:val="16"/>
                <w:szCs w:val="16"/>
              </w:rPr>
              <w:t>101 participants signed in, 29 signed at seminar</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Older cancer patients</w:t>
            </w:r>
          </w:p>
          <w:p w:rsidR="007F0DD3" w:rsidRPr="007230F9" w:rsidRDefault="007F0DD3" w:rsidP="007A54E6">
            <w:pPr>
              <w:rPr>
                <w:rFonts w:ascii="Arial" w:hAnsi="Arial" w:cs="Arial"/>
                <w:sz w:val="16"/>
                <w:szCs w:val="16"/>
              </w:rPr>
            </w:pPr>
            <w:r w:rsidRPr="007230F9">
              <w:rPr>
                <w:rFonts w:ascii="Arial" w:hAnsi="Arial" w:cs="Arial"/>
                <w:sz w:val="16"/>
                <w:szCs w:val="16"/>
              </w:rPr>
              <w:t>The effect of comorbidity on cancer treatment</w:t>
            </w:r>
          </w:p>
          <w:p w:rsidR="007F0DD3" w:rsidRPr="007230F9" w:rsidRDefault="007F0DD3" w:rsidP="007A54E6">
            <w:pPr>
              <w:rPr>
                <w:rFonts w:ascii="Arial" w:hAnsi="Arial" w:cs="Arial"/>
                <w:sz w:val="16"/>
                <w:szCs w:val="16"/>
              </w:rPr>
            </w:pPr>
            <w:r w:rsidRPr="007230F9">
              <w:rPr>
                <w:rFonts w:ascii="Arial" w:hAnsi="Arial" w:cs="Arial"/>
                <w:sz w:val="16"/>
                <w:szCs w:val="16"/>
              </w:rPr>
              <w:t>Toxicity in older patients</w:t>
            </w:r>
          </w:p>
          <w:p w:rsidR="007F0DD3" w:rsidRPr="007230F9" w:rsidRDefault="007F0DD3" w:rsidP="007A54E6">
            <w:pPr>
              <w:rPr>
                <w:rFonts w:ascii="Arial" w:hAnsi="Arial" w:cs="Arial"/>
                <w:sz w:val="16"/>
                <w:szCs w:val="16"/>
                <w:highlight w:val="yellow"/>
              </w:rPr>
            </w:pPr>
            <w:r w:rsidRPr="007230F9">
              <w:rPr>
                <w:rFonts w:ascii="Arial" w:hAnsi="Arial" w:cs="Arial"/>
                <w:sz w:val="16"/>
                <w:szCs w:val="16"/>
              </w:rPr>
              <w:t>Identifying patients for trials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Workshop</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Monthly emails/letters</w:t>
            </w:r>
          </w:p>
          <w:p w:rsidR="007F0DD3" w:rsidRPr="007230F9" w:rsidRDefault="007F0DD3" w:rsidP="007A54E6">
            <w:pPr>
              <w:rPr>
                <w:rFonts w:ascii="Arial" w:hAnsi="Arial" w:cs="Arial"/>
                <w:sz w:val="16"/>
                <w:szCs w:val="16"/>
                <w:highlight w:val="yellow"/>
              </w:rPr>
            </w:pP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highlight w:val="yellow"/>
              </w:rPr>
            </w:pPr>
            <w:r w:rsidRPr="007230F9">
              <w:rPr>
                <w:rFonts w:ascii="Arial" w:hAnsi="Arial" w:cs="Arial"/>
                <w:sz w:val="16"/>
                <w:szCs w:val="16"/>
              </w:rPr>
              <w:t>Supporting documents</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r w:rsidRPr="007230F9">
              <w:rPr>
                <w:rFonts w:ascii="Arial" w:hAnsi="Arial" w:cs="Arial"/>
                <w:sz w:val="16"/>
                <w:szCs w:val="16"/>
              </w:rPr>
              <w:t>No significant difference in patient accrual between control and intervention group (36% vs. 32% in first year, 31% versus 31% in second)</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Pr>
                <w:rFonts w:ascii="Arial" w:hAnsi="Arial" w:cs="Arial"/>
                <w:b/>
                <w:sz w:val="16"/>
                <w:szCs w:val="16"/>
              </w:rPr>
              <w:lastRenderedPageBreak/>
              <w:t>Hietanen et al (2007) [28</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Randomised controlled</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Seven physicians and research nurses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The psychological reaction to somatic disease</w:t>
            </w:r>
          </w:p>
          <w:p w:rsidR="007F0DD3" w:rsidRPr="007230F9" w:rsidRDefault="007F0DD3" w:rsidP="007A54E6">
            <w:pPr>
              <w:rPr>
                <w:rFonts w:ascii="Arial" w:hAnsi="Arial" w:cs="Arial"/>
                <w:sz w:val="16"/>
                <w:szCs w:val="16"/>
              </w:rPr>
            </w:pPr>
            <w:r w:rsidRPr="007230F9">
              <w:rPr>
                <w:rFonts w:ascii="Arial" w:hAnsi="Arial" w:cs="Arial"/>
                <w:sz w:val="16"/>
                <w:szCs w:val="16"/>
              </w:rPr>
              <w:t>Interviewing techniques</w:t>
            </w:r>
          </w:p>
          <w:p w:rsidR="007F0DD3" w:rsidRPr="007230F9" w:rsidRDefault="007F0DD3" w:rsidP="007A54E6">
            <w:pPr>
              <w:rPr>
                <w:rFonts w:ascii="Arial" w:hAnsi="Arial" w:cs="Arial"/>
                <w:sz w:val="16"/>
                <w:szCs w:val="16"/>
              </w:rPr>
            </w:pPr>
            <w:r w:rsidRPr="007230F9">
              <w:rPr>
                <w:rFonts w:ascii="Arial" w:hAnsi="Arial" w:cs="Arial"/>
                <w:sz w:val="16"/>
                <w:szCs w:val="16"/>
              </w:rPr>
              <w:t>Patients’ needs when receiving information about a clinical trial</w:t>
            </w:r>
          </w:p>
          <w:p w:rsidR="007F0DD3" w:rsidRPr="007230F9" w:rsidRDefault="007F0DD3" w:rsidP="007A54E6">
            <w:pPr>
              <w:rPr>
                <w:rFonts w:ascii="Arial" w:hAnsi="Arial" w:cs="Arial"/>
                <w:sz w:val="16"/>
                <w:szCs w:val="16"/>
              </w:rPr>
            </w:pPr>
            <w:r w:rsidRPr="007230F9">
              <w:rPr>
                <w:rFonts w:ascii="Arial" w:hAnsi="Arial" w:cs="Arial"/>
                <w:sz w:val="16"/>
                <w:szCs w:val="16"/>
              </w:rPr>
              <w:t>Quality of informed consent</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Workshops over one evening and one morning</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Supporting written documents</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Patients seen by recruiters in intervention were significantly more satisfied with consultation, better aware of the main objective of the study, recalled more therapeutic options outside of the trial were offered, and considered time given for making their decision sufficient more often than those of controls. However, patients in both groups still had misconceptions</w:t>
            </w:r>
          </w:p>
          <w:p w:rsidR="007F0DD3" w:rsidRPr="007230F9" w:rsidRDefault="007F0DD3" w:rsidP="007A54E6">
            <w:pPr>
              <w:rPr>
                <w:rFonts w:ascii="Arial" w:hAnsi="Arial" w:cs="Arial"/>
                <w:sz w:val="16"/>
                <w:szCs w:val="16"/>
              </w:rPr>
            </w:pPr>
            <w:r w:rsidRPr="007230F9">
              <w:rPr>
                <w:rFonts w:ascii="Arial" w:hAnsi="Arial" w:cs="Arial"/>
                <w:sz w:val="16"/>
                <w:szCs w:val="16"/>
              </w:rPr>
              <w:t>Recruiters liked small size of group, secure and calm atmosphere and good presentation of role play. Four of six recruiters said they felt training could have continued for longer or included another session of role-play</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Pr>
                <w:rFonts w:ascii="Arial" w:hAnsi="Arial" w:cs="Arial"/>
                <w:b/>
                <w:sz w:val="16"/>
                <w:szCs w:val="16"/>
              </w:rPr>
              <w:t>Kendall et al (2012) [30</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Non-randomised controlled</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Recruitment staff from 373 sites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The program included a close working relationship with study sites by visiting them to provide training about recruitment issues and education about the trial</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Patient recruitment rates were significantly higher at visited sites than un-visited sites (1.13 vs. 0.89 patients per site per month)</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Pr>
                <w:rFonts w:ascii="Arial" w:hAnsi="Arial" w:cs="Arial"/>
                <w:b/>
                <w:sz w:val="16"/>
                <w:szCs w:val="16"/>
              </w:rPr>
              <w:t>Yap et al (2009)[29</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Non-randomised controlled</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43 physicians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Patient understanding of randomisation</w:t>
            </w:r>
          </w:p>
          <w:p w:rsidR="007F0DD3" w:rsidRPr="007230F9" w:rsidRDefault="007F0DD3" w:rsidP="007A54E6">
            <w:pPr>
              <w:rPr>
                <w:rFonts w:ascii="Arial" w:hAnsi="Arial" w:cs="Arial"/>
                <w:sz w:val="16"/>
                <w:szCs w:val="16"/>
              </w:rPr>
            </w:pPr>
            <w:r w:rsidRPr="007230F9">
              <w:rPr>
                <w:rFonts w:ascii="Arial" w:hAnsi="Arial" w:cs="Arial"/>
                <w:sz w:val="16"/>
                <w:szCs w:val="16"/>
              </w:rPr>
              <w:t>Choice of trial participation amongst parents of children with newly diagnosed leukaemia</w:t>
            </w:r>
          </w:p>
          <w:p w:rsidR="007F0DD3" w:rsidRPr="007230F9" w:rsidRDefault="007F0DD3" w:rsidP="007A54E6">
            <w:pPr>
              <w:rPr>
                <w:rFonts w:ascii="Arial" w:hAnsi="Arial" w:cs="Arial"/>
                <w:sz w:val="16"/>
                <w:szCs w:val="16"/>
              </w:rPr>
            </w:pPr>
            <w:r w:rsidRPr="007230F9">
              <w:rPr>
                <w:rFonts w:ascii="Arial" w:hAnsi="Arial" w:cs="Arial"/>
                <w:sz w:val="16"/>
                <w:szCs w:val="16"/>
              </w:rPr>
              <w:t>Concept of RCT</w:t>
            </w:r>
          </w:p>
          <w:p w:rsidR="007F0DD3" w:rsidRPr="007230F9" w:rsidRDefault="007F0DD3" w:rsidP="007A54E6">
            <w:pPr>
              <w:rPr>
                <w:rFonts w:ascii="Arial" w:hAnsi="Arial" w:cs="Arial"/>
                <w:sz w:val="16"/>
                <w:szCs w:val="16"/>
              </w:rPr>
            </w:pPr>
            <w:r w:rsidRPr="007230F9">
              <w:rPr>
                <w:rFonts w:ascii="Arial" w:hAnsi="Arial" w:cs="Arial"/>
                <w:sz w:val="16"/>
                <w:szCs w:val="16"/>
              </w:rPr>
              <w:t>Emphasis on holding two appointments</w:t>
            </w:r>
          </w:p>
          <w:p w:rsidR="007F0DD3" w:rsidRPr="007230F9" w:rsidRDefault="007F0DD3" w:rsidP="007A54E6">
            <w:pPr>
              <w:rPr>
                <w:rFonts w:ascii="Arial" w:hAnsi="Arial" w:cs="Arial"/>
                <w:sz w:val="16"/>
                <w:szCs w:val="16"/>
              </w:rPr>
            </w:pPr>
            <w:r w:rsidRPr="007230F9">
              <w:rPr>
                <w:rFonts w:ascii="Arial" w:hAnsi="Arial" w:cs="Arial"/>
                <w:sz w:val="16"/>
                <w:szCs w:val="16"/>
              </w:rPr>
              <w:t>Gauging parental understanding both cognitively and emotionally before moving on</w:t>
            </w:r>
          </w:p>
          <w:p w:rsidR="007F0DD3" w:rsidRPr="007230F9" w:rsidRDefault="007F0DD3" w:rsidP="007A54E6">
            <w:pPr>
              <w:rPr>
                <w:rFonts w:ascii="Arial" w:hAnsi="Arial" w:cs="Arial"/>
                <w:sz w:val="16"/>
                <w:szCs w:val="16"/>
              </w:rPr>
            </w:pPr>
            <w:r w:rsidRPr="007230F9">
              <w:rPr>
                <w:rFonts w:ascii="Arial" w:hAnsi="Arial" w:cs="Arial"/>
                <w:sz w:val="16"/>
                <w:szCs w:val="16"/>
              </w:rPr>
              <w:t>General communication skills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Workshops (one day long) and half-day</w:t>
            </w:r>
          </w:p>
          <w:p w:rsidR="007F0DD3" w:rsidRPr="007230F9" w:rsidRDefault="007F0DD3" w:rsidP="007A54E6">
            <w:pPr>
              <w:rPr>
                <w:rFonts w:ascii="Arial" w:hAnsi="Arial" w:cs="Arial"/>
                <w:sz w:val="16"/>
                <w:szCs w:val="16"/>
              </w:rPr>
            </w:pPr>
            <w:r w:rsidRPr="007230F9">
              <w:rPr>
                <w:rFonts w:ascii="Arial" w:hAnsi="Arial" w:cs="Arial"/>
                <w:sz w:val="16"/>
                <w:szCs w:val="16"/>
              </w:rPr>
              <w:t>booster sessions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Listening of audiotaped appointments</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Trained physicians followed the sequenced approach more often than controls.</w:t>
            </w:r>
          </w:p>
          <w:p w:rsidR="007F0DD3" w:rsidRPr="007230F9" w:rsidRDefault="007F0DD3" w:rsidP="007A54E6">
            <w:pPr>
              <w:rPr>
                <w:rFonts w:ascii="Arial" w:hAnsi="Arial" w:cs="Arial"/>
                <w:sz w:val="16"/>
                <w:szCs w:val="16"/>
              </w:rPr>
            </w:pPr>
            <w:r w:rsidRPr="007230F9">
              <w:rPr>
                <w:rFonts w:ascii="Arial" w:hAnsi="Arial" w:cs="Arial"/>
                <w:sz w:val="16"/>
                <w:szCs w:val="16"/>
              </w:rPr>
              <w:t>Physicians at the sites that received training tended to elicit parental questions and understanding in an open-ended way and clarify parents’ questions more frequently than physicians at the control sites</w:t>
            </w:r>
          </w:p>
          <w:p w:rsidR="007F0DD3" w:rsidRPr="007230F9" w:rsidRDefault="007F0DD3" w:rsidP="007A54E6">
            <w:pPr>
              <w:rPr>
                <w:rFonts w:ascii="Arial" w:hAnsi="Arial" w:cs="Arial"/>
                <w:sz w:val="16"/>
                <w:szCs w:val="16"/>
              </w:rPr>
            </w:pPr>
            <w:r w:rsidRPr="007230F9">
              <w:rPr>
                <w:rFonts w:ascii="Arial" w:hAnsi="Arial" w:cs="Arial"/>
                <w:sz w:val="16"/>
                <w:szCs w:val="16"/>
              </w:rPr>
              <w:t>No significant difference in parental understanding of randomisation</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E17F10" w:rsidRDefault="007F0DD3" w:rsidP="007A54E6">
            <w:pPr>
              <w:rPr>
                <w:rFonts w:ascii="Arial" w:hAnsi="Arial" w:cs="Arial"/>
                <w:b/>
                <w:sz w:val="16"/>
                <w:szCs w:val="16"/>
              </w:rPr>
            </w:pPr>
            <w:r w:rsidRPr="00E17F10">
              <w:rPr>
                <w:rFonts w:ascii="Arial" w:hAnsi="Arial" w:cs="Arial"/>
                <w:b/>
                <w:sz w:val="16"/>
                <w:szCs w:val="16"/>
              </w:rPr>
              <w:lastRenderedPageBreak/>
              <w:t>Blazeby et al (2014)</w:t>
            </w:r>
          </w:p>
          <w:p w:rsidR="007F0DD3" w:rsidRPr="00E17F10" w:rsidRDefault="007F0DD3" w:rsidP="007A54E6">
            <w:pPr>
              <w:rPr>
                <w:rFonts w:ascii="Arial" w:hAnsi="Arial" w:cs="Arial"/>
                <w:b/>
                <w:sz w:val="16"/>
                <w:szCs w:val="16"/>
              </w:rPr>
            </w:pPr>
            <w:r w:rsidRPr="00E17F10">
              <w:rPr>
                <w:rFonts w:ascii="Arial" w:hAnsi="Arial" w:cs="Arial"/>
                <w:b/>
                <w:sz w:val="16"/>
                <w:szCs w:val="16"/>
              </w:rPr>
              <w:t>[26]</w:t>
            </w:r>
          </w:p>
        </w:tc>
        <w:tc>
          <w:tcPr>
            <w:tcW w:w="408" w:type="pct"/>
            <w:tcBorders>
              <w:top w:val="single" w:sz="4" w:space="0" w:color="auto"/>
              <w:left w:val="nil"/>
              <w:bottom w:val="single" w:sz="4" w:space="0" w:color="auto"/>
              <w:right w:val="nil"/>
            </w:tcBorders>
          </w:tcPr>
          <w:p w:rsidR="007F0DD3" w:rsidRPr="00E17F10" w:rsidRDefault="007F0DD3" w:rsidP="007A54E6">
            <w:pPr>
              <w:rPr>
                <w:rFonts w:ascii="Arial" w:hAnsi="Arial" w:cs="Arial"/>
                <w:sz w:val="16"/>
                <w:szCs w:val="16"/>
              </w:rPr>
            </w:pPr>
            <w:r w:rsidRPr="00E17F10">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E17F10" w:rsidRDefault="007F0DD3" w:rsidP="007A54E6">
            <w:pPr>
              <w:rPr>
                <w:rFonts w:ascii="Arial" w:hAnsi="Arial" w:cs="Arial"/>
                <w:sz w:val="16"/>
                <w:szCs w:val="16"/>
              </w:rPr>
            </w:pPr>
            <w:r w:rsidRPr="00E17F10">
              <w:rPr>
                <w:rFonts w:ascii="Arial" w:hAnsi="Arial" w:cs="Arial"/>
                <w:sz w:val="16"/>
                <w:szCs w:val="16"/>
              </w:rPr>
              <w:t xml:space="preserve">Surgeons, oncologists and nurses from </w:t>
            </w:r>
            <w:r>
              <w:rPr>
                <w:rFonts w:ascii="Arial" w:hAnsi="Arial" w:cs="Arial"/>
                <w:sz w:val="16"/>
                <w:szCs w:val="16"/>
              </w:rPr>
              <w:t>two</w:t>
            </w:r>
            <w:r w:rsidRPr="00E17F10">
              <w:rPr>
                <w:rFonts w:ascii="Arial" w:hAnsi="Arial" w:cs="Arial"/>
                <w:sz w:val="16"/>
                <w:szCs w:val="16"/>
              </w:rPr>
              <w:t xml:space="preserve"> recruiting centres </w:t>
            </w:r>
          </w:p>
        </w:tc>
        <w:tc>
          <w:tcPr>
            <w:tcW w:w="989" w:type="pct"/>
            <w:tcBorders>
              <w:top w:val="single" w:sz="4" w:space="0" w:color="auto"/>
              <w:left w:val="nil"/>
              <w:bottom w:val="single" w:sz="4" w:space="0" w:color="auto"/>
              <w:right w:val="nil"/>
            </w:tcBorders>
          </w:tcPr>
          <w:p w:rsidR="007F0DD3" w:rsidRPr="00E17F10" w:rsidRDefault="007F0DD3" w:rsidP="007A54E6">
            <w:pPr>
              <w:rPr>
                <w:rFonts w:ascii="Arial" w:hAnsi="Arial" w:cs="Arial"/>
                <w:sz w:val="16"/>
                <w:szCs w:val="16"/>
              </w:rPr>
            </w:pPr>
            <w:r w:rsidRPr="00E17F10">
              <w:rPr>
                <w:rFonts w:ascii="Arial" w:hAnsi="Arial" w:cs="Arial"/>
                <w:sz w:val="16"/>
                <w:szCs w:val="16"/>
              </w:rPr>
              <w:t>Equipoise and balancing the presentation of treatment arms</w:t>
            </w:r>
          </w:p>
          <w:p w:rsidR="007F0DD3" w:rsidRPr="00E17F10" w:rsidRDefault="007F0DD3" w:rsidP="007A54E6">
            <w:pPr>
              <w:rPr>
                <w:rFonts w:ascii="Arial" w:hAnsi="Arial" w:cs="Arial"/>
                <w:sz w:val="16"/>
                <w:szCs w:val="16"/>
              </w:rPr>
            </w:pPr>
            <w:r w:rsidRPr="00E17F10">
              <w:rPr>
                <w:rFonts w:ascii="Arial" w:hAnsi="Arial" w:cs="Arial"/>
                <w:sz w:val="16"/>
                <w:szCs w:val="16"/>
              </w:rPr>
              <w:t>Describing randomisation</w:t>
            </w:r>
          </w:p>
          <w:p w:rsidR="007F0DD3" w:rsidRDefault="007F0DD3" w:rsidP="007A54E6">
            <w:pPr>
              <w:rPr>
                <w:rFonts w:ascii="Arial" w:hAnsi="Arial" w:cs="Arial"/>
                <w:sz w:val="16"/>
                <w:szCs w:val="16"/>
              </w:rPr>
            </w:pPr>
            <w:r w:rsidRPr="00E17F10">
              <w:rPr>
                <w:rFonts w:ascii="Arial" w:hAnsi="Arial" w:cs="Arial"/>
                <w:sz w:val="16"/>
                <w:szCs w:val="16"/>
              </w:rPr>
              <w:t>Examples of ‘good’ and ‘not so good’ information provision</w:t>
            </w:r>
          </w:p>
          <w:p w:rsidR="007F0DD3" w:rsidRPr="007230F9" w:rsidRDefault="007F0DD3" w:rsidP="007A54E6">
            <w:pPr>
              <w:rPr>
                <w:rFonts w:ascii="Arial" w:hAnsi="Arial" w:cs="Arial"/>
                <w:sz w:val="16"/>
                <w:szCs w:val="16"/>
                <w:highlight w:val="yellow"/>
              </w:rPr>
            </w:pPr>
            <w:r>
              <w:rPr>
                <w:rFonts w:ascii="Arial" w:hAnsi="Arial" w:cs="Arial"/>
                <w:sz w:val="16"/>
                <w:szCs w:val="16"/>
              </w:rPr>
              <w:t>Exploring patient preferences for a particular treatment</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p>
        </w:tc>
        <w:tc>
          <w:tcPr>
            <w:tcW w:w="802" w:type="pct"/>
            <w:tcBorders>
              <w:top w:val="single" w:sz="4" w:space="0" w:color="auto"/>
              <w:left w:val="nil"/>
              <w:bottom w:val="single" w:sz="4" w:space="0" w:color="auto"/>
              <w:right w:val="nil"/>
            </w:tcBorders>
          </w:tcPr>
          <w:p w:rsidR="007F0DD3" w:rsidRPr="000753F2" w:rsidRDefault="007F0DD3" w:rsidP="007A54E6">
            <w:pPr>
              <w:rPr>
                <w:rFonts w:ascii="Arial" w:hAnsi="Arial" w:cs="Arial"/>
                <w:sz w:val="16"/>
                <w:szCs w:val="16"/>
              </w:rPr>
            </w:pPr>
            <w:r w:rsidRPr="000753F2">
              <w:rPr>
                <w:rFonts w:ascii="Arial" w:hAnsi="Arial" w:cs="Arial"/>
                <w:sz w:val="16"/>
                <w:szCs w:val="16"/>
              </w:rPr>
              <w:t>Individual and group feedback</w:t>
            </w:r>
          </w:p>
          <w:p w:rsidR="007F0DD3" w:rsidRPr="000753F2" w:rsidRDefault="007F0DD3" w:rsidP="007A54E6">
            <w:pPr>
              <w:rPr>
                <w:rFonts w:ascii="Arial" w:hAnsi="Arial" w:cs="Arial"/>
                <w:sz w:val="16"/>
                <w:szCs w:val="16"/>
              </w:rPr>
            </w:pPr>
          </w:p>
        </w:tc>
        <w:tc>
          <w:tcPr>
            <w:tcW w:w="1350" w:type="pct"/>
            <w:tcBorders>
              <w:top w:val="single" w:sz="4" w:space="0" w:color="auto"/>
              <w:left w:val="nil"/>
              <w:bottom w:val="single" w:sz="4" w:space="0" w:color="auto"/>
              <w:right w:val="nil"/>
            </w:tcBorders>
          </w:tcPr>
          <w:p w:rsidR="007F0DD3" w:rsidRPr="000753F2" w:rsidRDefault="007F0DD3" w:rsidP="007A54E6">
            <w:pPr>
              <w:rPr>
                <w:rFonts w:ascii="Arial" w:hAnsi="Arial" w:cs="Arial"/>
                <w:sz w:val="16"/>
                <w:szCs w:val="16"/>
              </w:rPr>
            </w:pPr>
            <w:r w:rsidRPr="000753F2">
              <w:rPr>
                <w:rFonts w:ascii="Arial" w:hAnsi="Arial" w:cs="Arial"/>
                <w:sz w:val="16"/>
                <w:szCs w:val="16"/>
              </w:rPr>
              <w:t>Before recruiter training, no patients were randomised. Following training, one centre randomised 5 of 16 eligible patients whilst the second centre identified no eligible patients before the end of the study.</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t>Brown et al (2007) [23]</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10 oncologists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Facilitating shared decision making</w:t>
            </w:r>
          </w:p>
          <w:p w:rsidR="007F0DD3" w:rsidRPr="007230F9" w:rsidRDefault="007F0DD3" w:rsidP="007A54E6">
            <w:pPr>
              <w:rPr>
                <w:rFonts w:ascii="Arial" w:hAnsi="Arial" w:cs="Arial"/>
                <w:sz w:val="16"/>
                <w:szCs w:val="16"/>
              </w:rPr>
            </w:pPr>
            <w:r w:rsidRPr="007230F9">
              <w:rPr>
                <w:rFonts w:ascii="Arial" w:hAnsi="Arial" w:cs="Arial"/>
                <w:sz w:val="16"/>
                <w:szCs w:val="16"/>
              </w:rPr>
              <w:t>Optimal sequence of information provision</w:t>
            </w:r>
          </w:p>
          <w:p w:rsidR="007F0DD3" w:rsidRPr="007230F9" w:rsidRDefault="007F0DD3" w:rsidP="007A54E6">
            <w:pPr>
              <w:rPr>
                <w:rFonts w:ascii="Arial" w:hAnsi="Arial" w:cs="Arial"/>
                <w:sz w:val="16"/>
                <w:szCs w:val="16"/>
              </w:rPr>
            </w:pPr>
            <w:r w:rsidRPr="007230F9">
              <w:rPr>
                <w:rFonts w:ascii="Arial" w:hAnsi="Arial" w:cs="Arial"/>
                <w:sz w:val="16"/>
                <w:szCs w:val="16"/>
              </w:rPr>
              <w:t>Strategies to optimise patient understanding</w:t>
            </w:r>
          </w:p>
          <w:p w:rsidR="007F0DD3" w:rsidRPr="007230F9" w:rsidRDefault="007F0DD3" w:rsidP="007A54E6">
            <w:pPr>
              <w:rPr>
                <w:rFonts w:ascii="Arial" w:hAnsi="Arial" w:cs="Arial"/>
                <w:sz w:val="16"/>
                <w:szCs w:val="16"/>
              </w:rPr>
            </w:pPr>
            <w:r w:rsidRPr="007230F9">
              <w:rPr>
                <w:rFonts w:ascii="Arial" w:hAnsi="Arial" w:cs="Arial"/>
                <w:sz w:val="16"/>
                <w:szCs w:val="16"/>
              </w:rPr>
              <w:t>Disclosing controversial information and avoiding coercive communication</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1 day workshop</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Feedback</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Strategy document</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Ratings of consultations showed significant improvements in three shared decision making strategies, two clinical and ethical information items more frequently and reduced coercive behaviour after training. No change in other criteria. No change in doctors’ self-evaluation. Patients reported more positive attitudes to trial, although other outcomes unaffected</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t>Donovan et al (2009) [15]</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Research nurses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Order and content of presentation of treatments</w:t>
            </w:r>
          </w:p>
          <w:p w:rsidR="007F0DD3" w:rsidRPr="007230F9" w:rsidRDefault="007F0DD3" w:rsidP="007A54E6">
            <w:pPr>
              <w:rPr>
                <w:rFonts w:ascii="Arial" w:hAnsi="Arial" w:cs="Arial"/>
                <w:sz w:val="16"/>
                <w:szCs w:val="16"/>
              </w:rPr>
            </w:pPr>
            <w:r w:rsidRPr="007230F9">
              <w:rPr>
                <w:rFonts w:ascii="Arial" w:hAnsi="Arial" w:cs="Arial"/>
                <w:sz w:val="16"/>
                <w:szCs w:val="16"/>
              </w:rPr>
              <w:t>Ways to express equipoise and randomisation</w:t>
            </w:r>
          </w:p>
          <w:p w:rsidR="007F0DD3" w:rsidRPr="007230F9" w:rsidRDefault="007F0DD3" w:rsidP="007A54E6">
            <w:pPr>
              <w:rPr>
                <w:rFonts w:ascii="Arial" w:hAnsi="Arial" w:cs="Arial"/>
                <w:sz w:val="16"/>
                <w:szCs w:val="16"/>
              </w:rPr>
            </w:pPr>
            <w:r w:rsidRPr="007230F9">
              <w:rPr>
                <w:rFonts w:ascii="Arial" w:hAnsi="Arial" w:cs="Arial"/>
                <w:sz w:val="16"/>
                <w:szCs w:val="16"/>
              </w:rPr>
              <w:t>Accurate and early explanation of the purpose of the trial</w:t>
            </w:r>
          </w:p>
          <w:p w:rsidR="007F0DD3" w:rsidRPr="007230F9" w:rsidRDefault="007F0DD3" w:rsidP="007A54E6">
            <w:pPr>
              <w:rPr>
                <w:rFonts w:ascii="Arial" w:hAnsi="Arial" w:cs="Arial"/>
                <w:sz w:val="16"/>
                <w:szCs w:val="16"/>
              </w:rPr>
            </w:pPr>
            <w:r w:rsidRPr="007230F9">
              <w:rPr>
                <w:rFonts w:ascii="Arial" w:hAnsi="Arial" w:cs="Arial"/>
                <w:sz w:val="16"/>
                <w:szCs w:val="16"/>
              </w:rPr>
              <w:t>Empowering recruiters to elicit and address patients’ treatment preferences</w:t>
            </w:r>
          </w:p>
          <w:p w:rsidR="007F0DD3" w:rsidRPr="007230F9" w:rsidRDefault="007F0DD3" w:rsidP="007A54E6">
            <w:pPr>
              <w:rPr>
                <w:rFonts w:ascii="Arial" w:hAnsi="Arial" w:cs="Arial"/>
                <w:sz w:val="16"/>
                <w:szCs w:val="16"/>
              </w:rPr>
            </w:pPr>
            <w:r w:rsidRPr="007230F9">
              <w:rPr>
                <w:rFonts w:ascii="Arial" w:hAnsi="Arial" w:cs="Arial"/>
                <w:sz w:val="16"/>
                <w:szCs w:val="16"/>
              </w:rPr>
              <w:t>The need for RCTs</w:t>
            </w:r>
          </w:p>
          <w:p w:rsidR="007F0DD3" w:rsidRPr="007230F9" w:rsidRDefault="007F0DD3" w:rsidP="007A54E6">
            <w:pPr>
              <w:rPr>
                <w:rFonts w:ascii="Arial" w:hAnsi="Arial" w:cs="Arial"/>
                <w:sz w:val="16"/>
                <w:szCs w:val="16"/>
              </w:rPr>
            </w:pPr>
            <w:r w:rsidRPr="007230F9">
              <w:rPr>
                <w:rFonts w:ascii="Arial" w:hAnsi="Arial" w:cs="Arial"/>
                <w:sz w:val="16"/>
                <w:szCs w:val="16"/>
              </w:rPr>
              <w:t>Randomisation as a reasonable method</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8 workshops over 5 years (each up to 2 days)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Feedback</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Circulation of recruiter ‘tips’ documents</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Immediate acceptance of allocation rose from 65% to 81% over 4 years with maintenance of randomisation rates over 65%. The intervention had the greatest effect when intensified training was combined with the circulation of second document</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lastRenderedPageBreak/>
              <w:t>Fallowfield et al (2012) [20]</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17 oncologists, 29 research nurses, one trial data manager</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Structuring trial discussions</w:t>
            </w:r>
          </w:p>
          <w:p w:rsidR="007F0DD3" w:rsidRPr="007230F9" w:rsidRDefault="007F0DD3" w:rsidP="007A54E6">
            <w:pPr>
              <w:rPr>
                <w:rFonts w:ascii="Arial" w:hAnsi="Arial" w:cs="Arial"/>
                <w:sz w:val="16"/>
                <w:szCs w:val="16"/>
              </w:rPr>
            </w:pPr>
            <w:r w:rsidRPr="007230F9">
              <w:rPr>
                <w:rFonts w:ascii="Arial" w:hAnsi="Arial" w:cs="Arial"/>
                <w:sz w:val="16"/>
                <w:szCs w:val="16"/>
              </w:rPr>
              <w:t>Giving prognostic information</w:t>
            </w:r>
          </w:p>
          <w:p w:rsidR="007F0DD3" w:rsidRPr="007230F9" w:rsidRDefault="007F0DD3" w:rsidP="007A54E6">
            <w:pPr>
              <w:rPr>
                <w:rFonts w:ascii="Arial" w:hAnsi="Arial" w:cs="Arial"/>
                <w:sz w:val="16"/>
                <w:szCs w:val="16"/>
              </w:rPr>
            </w:pPr>
            <w:r w:rsidRPr="007230F9">
              <w:rPr>
                <w:rFonts w:ascii="Arial" w:hAnsi="Arial" w:cs="Arial"/>
                <w:sz w:val="16"/>
                <w:szCs w:val="16"/>
              </w:rPr>
              <w:t>Checking patient understanding</w:t>
            </w:r>
          </w:p>
          <w:p w:rsidR="007F0DD3" w:rsidRPr="007230F9" w:rsidRDefault="007F0DD3" w:rsidP="007A54E6">
            <w:pPr>
              <w:rPr>
                <w:rFonts w:ascii="Arial" w:hAnsi="Arial" w:cs="Arial"/>
                <w:sz w:val="16"/>
                <w:szCs w:val="16"/>
              </w:rPr>
            </w:pPr>
            <w:r w:rsidRPr="007230F9">
              <w:rPr>
                <w:rFonts w:ascii="Arial" w:hAnsi="Arial" w:cs="Arial"/>
                <w:sz w:val="16"/>
                <w:szCs w:val="16"/>
              </w:rPr>
              <w:t>Discussing care</w:t>
            </w:r>
          </w:p>
          <w:p w:rsidR="007F0DD3" w:rsidRPr="007230F9" w:rsidRDefault="007F0DD3" w:rsidP="007A54E6">
            <w:pPr>
              <w:rPr>
                <w:rFonts w:ascii="Arial" w:hAnsi="Arial" w:cs="Arial"/>
                <w:sz w:val="16"/>
                <w:szCs w:val="16"/>
              </w:rPr>
            </w:pPr>
            <w:r w:rsidRPr="007230F9">
              <w:rPr>
                <w:rFonts w:ascii="Arial" w:hAnsi="Arial" w:cs="Arial"/>
                <w:sz w:val="16"/>
                <w:szCs w:val="16"/>
              </w:rPr>
              <w:t>Describing aims of the trial</w:t>
            </w:r>
          </w:p>
          <w:p w:rsidR="007F0DD3" w:rsidRPr="007230F9" w:rsidRDefault="007F0DD3" w:rsidP="007A54E6">
            <w:pPr>
              <w:rPr>
                <w:rFonts w:ascii="Arial" w:hAnsi="Arial" w:cs="Arial"/>
                <w:sz w:val="16"/>
                <w:szCs w:val="16"/>
              </w:rPr>
            </w:pPr>
            <w:r w:rsidRPr="007230F9">
              <w:rPr>
                <w:rFonts w:ascii="Arial" w:hAnsi="Arial" w:cs="Arial"/>
                <w:sz w:val="16"/>
                <w:szCs w:val="16"/>
              </w:rPr>
              <w:t>Risks and side effects</w:t>
            </w:r>
          </w:p>
          <w:p w:rsidR="007F0DD3" w:rsidRPr="007230F9" w:rsidRDefault="007F0DD3" w:rsidP="007A54E6">
            <w:pPr>
              <w:rPr>
                <w:rFonts w:ascii="Arial" w:hAnsi="Arial" w:cs="Arial"/>
                <w:sz w:val="16"/>
                <w:szCs w:val="16"/>
              </w:rPr>
            </w:pPr>
            <w:r w:rsidRPr="007230F9">
              <w:rPr>
                <w:rFonts w:ascii="Arial" w:hAnsi="Arial" w:cs="Arial"/>
                <w:sz w:val="16"/>
                <w:szCs w:val="16"/>
              </w:rPr>
              <w:t>Trial related burdens for patients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8 hour workshop over 2 days</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Bibliography of reading materials</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Ratings of consultations showed recruiters significantly improved on aspects of communicating about trials (including discussing the aims of the trial, discussing or checking patient understanding of prognostic issues and discussing standard treatment and symptomatic and palliative care options alongside the trial). No changes in other aspects, such as discussing right to withdraw</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Recruiters’ confidence increased significantly across all fifteen areas and they rated the workshop highly</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Patients’ perceptions of recruiter communication significantly increased in some aspects (for instance, there was greater understanding that participation was voluntary although no change in understanding of the aims of the trial)</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EE1563" w:rsidRDefault="007F0DD3" w:rsidP="007A54E6">
            <w:pPr>
              <w:rPr>
                <w:rFonts w:ascii="Arial" w:hAnsi="Arial" w:cs="Arial"/>
                <w:b/>
                <w:sz w:val="16"/>
                <w:szCs w:val="16"/>
              </w:rPr>
            </w:pPr>
            <w:r w:rsidRPr="00EE1563">
              <w:rPr>
                <w:rFonts w:ascii="Arial" w:hAnsi="Arial" w:cs="Arial"/>
                <w:b/>
                <w:sz w:val="16"/>
                <w:szCs w:val="16"/>
              </w:rPr>
              <w:t>Fallowfield et al (2014)</w:t>
            </w:r>
            <w:r>
              <w:rPr>
                <w:rFonts w:ascii="Arial" w:hAnsi="Arial" w:cs="Arial"/>
                <w:b/>
                <w:sz w:val="16"/>
                <w:szCs w:val="16"/>
              </w:rPr>
              <w:t xml:space="preserve"> [25]</w:t>
            </w:r>
          </w:p>
        </w:tc>
        <w:tc>
          <w:tcPr>
            <w:tcW w:w="408"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80 healthcare professionals from six MDTs</w:t>
            </w:r>
          </w:p>
        </w:tc>
        <w:tc>
          <w:tcPr>
            <w:tcW w:w="989"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Barriers and drivers to trials</w:t>
            </w:r>
          </w:p>
          <w:p w:rsidR="007F0DD3" w:rsidRPr="00EE1563" w:rsidRDefault="007F0DD3" w:rsidP="007A54E6">
            <w:pPr>
              <w:rPr>
                <w:rFonts w:ascii="Arial" w:hAnsi="Arial" w:cs="Arial"/>
                <w:sz w:val="16"/>
                <w:szCs w:val="16"/>
              </w:rPr>
            </w:pPr>
            <w:r w:rsidRPr="00EE1563">
              <w:rPr>
                <w:rFonts w:ascii="Arial" w:hAnsi="Arial" w:cs="Arial"/>
                <w:sz w:val="16"/>
                <w:szCs w:val="16"/>
              </w:rPr>
              <w:t>Describing randomisation</w:t>
            </w:r>
          </w:p>
          <w:p w:rsidR="007F0DD3" w:rsidRPr="00EE1563" w:rsidRDefault="007F0DD3" w:rsidP="007A54E6">
            <w:pPr>
              <w:rPr>
                <w:rFonts w:ascii="Arial" w:hAnsi="Arial" w:cs="Arial"/>
                <w:sz w:val="16"/>
                <w:szCs w:val="16"/>
              </w:rPr>
            </w:pPr>
            <w:r w:rsidRPr="00EE1563">
              <w:rPr>
                <w:rFonts w:ascii="Arial" w:hAnsi="Arial" w:cs="Arial"/>
                <w:sz w:val="16"/>
                <w:szCs w:val="16"/>
              </w:rPr>
              <w:t>Patient pathways</w:t>
            </w:r>
          </w:p>
          <w:p w:rsidR="007F0DD3" w:rsidRPr="00EE1563" w:rsidRDefault="007F0DD3" w:rsidP="007A54E6">
            <w:pPr>
              <w:rPr>
                <w:rFonts w:ascii="Arial" w:hAnsi="Arial" w:cs="Arial"/>
                <w:sz w:val="16"/>
                <w:szCs w:val="16"/>
              </w:rPr>
            </w:pPr>
            <w:r w:rsidRPr="00EE1563">
              <w:rPr>
                <w:rFonts w:ascii="Arial" w:hAnsi="Arial" w:cs="Arial"/>
                <w:sz w:val="16"/>
                <w:szCs w:val="16"/>
              </w:rPr>
              <w:t>Patient eligibility criteria</w:t>
            </w:r>
          </w:p>
          <w:p w:rsidR="007F0DD3" w:rsidRDefault="007F0DD3" w:rsidP="007A54E6">
            <w:pPr>
              <w:rPr>
                <w:rFonts w:ascii="Arial" w:hAnsi="Arial" w:cs="Arial"/>
                <w:sz w:val="16"/>
                <w:szCs w:val="16"/>
              </w:rPr>
            </w:pPr>
            <w:r w:rsidRPr="00EE1563">
              <w:rPr>
                <w:rFonts w:ascii="Arial" w:hAnsi="Arial" w:cs="Arial"/>
                <w:sz w:val="16"/>
                <w:szCs w:val="16"/>
              </w:rPr>
              <w:t>Team building</w:t>
            </w:r>
            <w:r>
              <w:rPr>
                <w:rFonts w:ascii="Arial" w:hAnsi="Arial" w:cs="Arial"/>
                <w:sz w:val="16"/>
                <w:szCs w:val="16"/>
              </w:rPr>
              <w:t xml:space="preserve"> and interpersonal communication</w:t>
            </w:r>
          </w:p>
          <w:p w:rsidR="007F0DD3" w:rsidRPr="00EE1563" w:rsidRDefault="007F0DD3" w:rsidP="007A54E6">
            <w:pPr>
              <w:rPr>
                <w:rFonts w:ascii="Arial" w:hAnsi="Arial" w:cs="Arial"/>
                <w:sz w:val="16"/>
                <w:szCs w:val="16"/>
              </w:rPr>
            </w:pPr>
            <w:r>
              <w:rPr>
                <w:rFonts w:ascii="Arial" w:hAnsi="Arial" w:cs="Arial"/>
                <w:sz w:val="16"/>
                <w:szCs w:val="16"/>
              </w:rPr>
              <w:t>Strategies for timely trial set up</w:t>
            </w:r>
          </w:p>
        </w:tc>
        <w:tc>
          <w:tcPr>
            <w:tcW w:w="577"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1 day workshop</w:t>
            </w:r>
          </w:p>
        </w:tc>
        <w:tc>
          <w:tcPr>
            <w:tcW w:w="802"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Role play</w:t>
            </w:r>
          </w:p>
          <w:p w:rsidR="007F0DD3" w:rsidRPr="00EE1563" w:rsidRDefault="007F0DD3" w:rsidP="007A54E6">
            <w:pPr>
              <w:rPr>
                <w:rFonts w:ascii="Arial" w:hAnsi="Arial" w:cs="Arial"/>
                <w:sz w:val="16"/>
                <w:szCs w:val="16"/>
              </w:rPr>
            </w:pPr>
            <w:r w:rsidRPr="00EE1563">
              <w:rPr>
                <w:rFonts w:ascii="Arial" w:hAnsi="Arial" w:cs="Arial"/>
                <w:sz w:val="16"/>
                <w:szCs w:val="16"/>
              </w:rPr>
              <w:t>Feedback</w:t>
            </w:r>
          </w:p>
          <w:p w:rsidR="007F0DD3" w:rsidRPr="00EE1563" w:rsidRDefault="007F0DD3" w:rsidP="007A54E6">
            <w:pPr>
              <w:rPr>
                <w:rFonts w:ascii="Arial" w:hAnsi="Arial" w:cs="Arial"/>
                <w:sz w:val="16"/>
                <w:szCs w:val="16"/>
              </w:rPr>
            </w:pPr>
            <w:r w:rsidRPr="00EE1563">
              <w:rPr>
                <w:rFonts w:ascii="Arial" w:hAnsi="Arial" w:cs="Arial"/>
                <w:sz w:val="16"/>
                <w:szCs w:val="16"/>
              </w:rPr>
              <w:t>Group discussion</w:t>
            </w:r>
          </w:p>
          <w:p w:rsidR="007F0DD3" w:rsidRPr="00EE1563" w:rsidRDefault="007F0DD3" w:rsidP="007A54E6">
            <w:pPr>
              <w:rPr>
                <w:rFonts w:ascii="Arial" w:hAnsi="Arial" w:cs="Arial"/>
                <w:sz w:val="16"/>
                <w:szCs w:val="16"/>
              </w:rPr>
            </w:pPr>
            <w:r w:rsidRPr="00EE1563">
              <w:rPr>
                <w:rFonts w:ascii="Arial" w:hAnsi="Arial" w:cs="Arial"/>
                <w:sz w:val="16"/>
                <w:szCs w:val="16"/>
              </w:rPr>
              <w:t>Presentations</w:t>
            </w:r>
          </w:p>
          <w:p w:rsidR="007F0DD3" w:rsidRPr="00EE1563" w:rsidRDefault="007F0DD3" w:rsidP="007A54E6">
            <w:pPr>
              <w:rPr>
                <w:rFonts w:ascii="Arial" w:hAnsi="Arial" w:cs="Arial"/>
                <w:sz w:val="16"/>
                <w:szCs w:val="16"/>
              </w:rPr>
            </w:pPr>
          </w:p>
          <w:p w:rsidR="007F0DD3" w:rsidRPr="00EE1563" w:rsidRDefault="007F0DD3" w:rsidP="007A54E6">
            <w:pPr>
              <w:rPr>
                <w:rFonts w:ascii="Arial" w:hAnsi="Arial" w:cs="Arial"/>
                <w:sz w:val="16"/>
                <w:szCs w:val="16"/>
              </w:rPr>
            </w:pPr>
            <w:r w:rsidRPr="00EE1563">
              <w:rPr>
                <w:rFonts w:ascii="Arial" w:hAnsi="Arial" w:cs="Arial"/>
                <w:sz w:val="16"/>
                <w:szCs w:val="16"/>
              </w:rPr>
              <w:t>Supporting written documents</w:t>
            </w:r>
          </w:p>
        </w:tc>
        <w:tc>
          <w:tcPr>
            <w:tcW w:w="1350" w:type="pct"/>
            <w:tcBorders>
              <w:top w:val="single" w:sz="4" w:space="0" w:color="auto"/>
              <w:left w:val="nil"/>
              <w:bottom w:val="single" w:sz="4" w:space="0" w:color="auto"/>
              <w:right w:val="nil"/>
            </w:tcBorders>
          </w:tcPr>
          <w:p w:rsidR="007F0DD3" w:rsidRPr="00EE1563" w:rsidRDefault="007F0DD3" w:rsidP="007A54E6">
            <w:pPr>
              <w:rPr>
                <w:rFonts w:ascii="Arial" w:hAnsi="Arial" w:cs="Arial"/>
                <w:sz w:val="16"/>
                <w:szCs w:val="16"/>
              </w:rPr>
            </w:pPr>
            <w:r w:rsidRPr="00EE1563">
              <w:rPr>
                <w:rFonts w:ascii="Arial" w:hAnsi="Arial" w:cs="Arial"/>
                <w:sz w:val="16"/>
                <w:szCs w:val="16"/>
              </w:rPr>
              <w:t xml:space="preserve">Recruiting participants showed a significant increase in </w:t>
            </w:r>
            <w:r>
              <w:rPr>
                <w:rFonts w:ascii="Arial" w:hAnsi="Arial" w:cs="Arial"/>
                <w:sz w:val="16"/>
                <w:szCs w:val="16"/>
              </w:rPr>
              <w:t xml:space="preserve">levels of </w:t>
            </w:r>
            <w:r w:rsidRPr="00EE1563">
              <w:rPr>
                <w:rFonts w:ascii="Arial" w:hAnsi="Arial" w:cs="Arial"/>
                <w:sz w:val="16"/>
                <w:szCs w:val="16"/>
              </w:rPr>
              <w:t>confidence for</w:t>
            </w:r>
            <w:r>
              <w:rPr>
                <w:rFonts w:ascii="Arial" w:hAnsi="Arial" w:cs="Arial"/>
                <w:sz w:val="16"/>
                <w:szCs w:val="16"/>
              </w:rPr>
              <w:t xml:space="preserve"> discussing trials</w:t>
            </w:r>
            <w:r w:rsidRPr="00EE1563">
              <w:rPr>
                <w:rFonts w:ascii="Arial" w:hAnsi="Arial" w:cs="Arial"/>
                <w:sz w:val="16"/>
                <w:szCs w:val="16"/>
              </w:rPr>
              <w:t xml:space="preserve"> and explaining randomisation.</w:t>
            </w:r>
          </w:p>
          <w:p w:rsidR="007F0DD3" w:rsidRDefault="007F0DD3" w:rsidP="007A54E6">
            <w:pPr>
              <w:rPr>
                <w:rFonts w:ascii="Arial" w:hAnsi="Arial" w:cs="Arial"/>
                <w:sz w:val="16"/>
                <w:szCs w:val="16"/>
              </w:rPr>
            </w:pPr>
            <w:r w:rsidRPr="00EE1563">
              <w:rPr>
                <w:rFonts w:ascii="Arial" w:hAnsi="Arial" w:cs="Arial"/>
                <w:sz w:val="16"/>
                <w:szCs w:val="16"/>
              </w:rPr>
              <w:t>Six month questionnaire data revealed 5/6 teams</w:t>
            </w:r>
            <w:r>
              <w:rPr>
                <w:rFonts w:ascii="Arial" w:hAnsi="Arial" w:cs="Arial"/>
                <w:sz w:val="16"/>
                <w:szCs w:val="16"/>
              </w:rPr>
              <w:t xml:space="preserve"> were more</w:t>
            </w:r>
            <w:r w:rsidRPr="00EE1563">
              <w:rPr>
                <w:rFonts w:ascii="Arial" w:hAnsi="Arial" w:cs="Arial"/>
                <w:sz w:val="16"/>
                <w:szCs w:val="16"/>
              </w:rPr>
              <w:t xml:space="preserve"> willing and able to discuss trial(s) with patients.</w:t>
            </w:r>
          </w:p>
          <w:p w:rsidR="007F0DD3" w:rsidRPr="00EE1563" w:rsidRDefault="007F0DD3" w:rsidP="007A54E6">
            <w:pPr>
              <w:rPr>
                <w:rFonts w:ascii="Arial" w:hAnsi="Arial" w:cs="Arial"/>
                <w:sz w:val="16"/>
                <w:szCs w:val="16"/>
              </w:rPr>
            </w:pPr>
            <w:r w:rsidRPr="00405636">
              <w:rPr>
                <w:rFonts w:ascii="Arial" w:hAnsi="Arial" w:cs="Arial"/>
                <w:sz w:val="16"/>
                <w:szCs w:val="16"/>
              </w:rPr>
              <w:t>Positive feedback for trial planning, facilitation and role play, and 99% would recommend workshop to other</w:t>
            </w:r>
            <w:r>
              <w:rPr>
                <w:rFonts w:ascii="Arial" w:hAnsi="Arial" w:cs="Arial"/>
                <w:sz w:val="16"/>
                <w:szCs w:val="16"/>
              </w:rPr>
              <w:t xml:space="preserve"> breast</w:t>
            </w:r>
            <w:r w:rsidRPr="00405636">
              <w:rPr>
                <w:rFonts w:ascii="Arial" w:hAnsi="Arial" w:cs="Arial"/>
                <w:sz w:val="16"/>
                <w:szCs w:val="16"/>
              </w:rPr>
              <w:t xml:space="preserve"> cancer teams.</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t>Fisher et al (2012) [21]</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b/>
                <w:sz w:val="16"/>
                <w:szCs w:val="16"/>
              </w:rPr>
            </w:pPr>
            <w:r w:rsidRPr="007230F9">
              <w:rPr>
                <w:rFonts w:ascii="Arial" w:hAnsi="Arial" w:cs="Arial"/>
                <w:sz w:val="16"/>
                <w:szCs w:val="16"/>
              </w:rPr>
              <w:t>Research assistants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Communication programme to defuse subject resistance by contextualising the patient’s experience – emphasis on anticipation, acknowledgement, standardise, accept and plan (AASAP)</w:t>
            </w:r>
          </w:p>
          <w:p w:rsidR="007F0DD3" w:rsidRPr="007230F9" w:rsidRDefault="007F0DD3" w:rsidP="007A54E6">
            <w:pPr>
              <w:rPr>
                <w:rFonts w:ascii="Arial" w:hAnsi="Arial" w:cs="Arial"/>
                <w:sz w:val="16"/>
                <w:szCs w:val="16"/>
              </w:rPr>
            </w:pPr>
            <w:r w:rsidRPr="007230F9">
              <w:rPr>
                <w:rFonts w:ascii="Arial" w:hAnsi="Arial" w:cs="Arial"/>
                <w:sz w:val="16"/>
                <w:szCs w:val="16"/>
              </w:rPr>
              <w:t>Barriers to trial involvement</w:t>
            </w:r>
          </w:p>
          <w:p w:rsidR="007F0DD3" w:rsidRPr="007230F9" w:rsidRDefault="007F0DD3" w:rsidP="007A54E6">
            <w:pPr>
              <w:rPr>
                <w:rFonts w:ascii="Arial" w:hAnsi="Arial" w:cs="Arial"/>
                <w:sz w:val="16"/>
                <w:szCs w:val="16"/>
              </w:rPr>
            </w:pPr>
            <w:r w:rsidRPr="007230F9">
              <w:rPr>
                <w:rFonts w:ascii="Arial" w:hAnsi="Arial" w:cs="Arial"/>
                <w:sz w:val="16"/>
                <w:szCs w:val="16"/>
              </w:rPr>
              <w:t>Empathetic and non-judgemental communication skills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2 x 2 hour workshops</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Weekly meetings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Presentation</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Following training, there was a significant increase in number of patients recruited (43% to 58%)</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lastRenderedPageBreak/>
              <w:t>Jenkins et al (2005) [22]</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101 health professionals</w:t>
            </w:r>
          </w:p>
          <w:p w:rsidR="007F0DD3" w:rsidRPr="007230F9" w:rsidRDefault="007F0DD3" w:rsidP="007A54E6">
            <w:pPr>
              <w:rPr>
                <w:rFonts w:ascii="Arial" w:hAnsi="Arial" w:cs="Arial"/>
                <w:sz w:val="16"/>
                <w:szCs w:val="16"/>
              </w:rPr>
            </w:pPr>
            <w:r w:rsidRPr="007230F9">
              <w:rPr>
                <w:rFonts w:ascii="Arial" w:hAnsi="Arial" w:cs="Arial"/>
                <w:sz w:val="16"/>
                <w:szCs w:val="16"/>
              </w:rPr>
              <w:t>(33 clinicians, 68 research nurses)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Difficulties discussing RCTs with patients</w:t>
            </w:r>
          </w:p>
          <w:p w:rsidR="007F0DD3" w:rsidRPr="007230F9" w:rsidRDefault="007F0DD3" w:rsidP="007A54E6">
            <w:pPr>
              <w:rPr>
                <w:rFonts w:ascii="Arial" w:hAnsi="Arial" w:cs="Arial"/>
                <w:sz w:val="16"/>
                <w:szCs w:val="16"/>
              </w:rPr>
            </w:pPr>
            <w:r w:rsidRPr="007230F9">
              <w:rPr>
                <w:rFonts w:ascii="Arial" w:hAnsi="Arial" w:cs="Arial"/>
                <w:sz w:val="16"/>
                <w:szCs w:val="16"/>
              </w:rPr>
              <w:t>Problems specific to adjuvant RCTs</w:t>
            </w:r>
          </w:p>
          <w:p w:rsidR="007F0DD3" w:rsidRPr="007230F9" w:rsidRDefault="007F0DD3" w:rsidP="007A54E6">
            <w:pPr>
              <w:rPr>
                <w:rFonts w:ascii="Arial" w:hAnsi="Arial" w:cs="Arial"/>
                <w:sz w:val="16"/>
                <w:szCs w:val="16"/>
              </w:rPr>
            </w:pPr>
            <w:r w:rsidRPr="007230F9">
              <w:rPr>
                <w:rFonts w:ascii="Arial" w:hAnsi="Arial" w:cs="Arial"/>
                <w:sz w:val="16"/>
                <w:szCs w:val="16"/>
              </w:rPr>
              <w:t>Handling uncertainty</w:t>
            </w:r>
          </w:p>
          <w:p w:rsidR="007F0DD3" w:rsidRPr="007230F9" w:rsidRDefault="007F0DD3" w:rsidP="007A54E6">
            <w:pPr>
              <w:rPr>
                <w:rFonts w:ascii="Arial" w:hAnsi="Arial" w:cs="Arial"/>
                <w:sz w:val="16"/>
                <w:szCs w:val="16"/>
              </w:rPr>
            </w:pPr>
            <w:r w:rsidRPr="007230F9">
              <w:rPr>
                <w:rFonts w:ascii="Arial" w:hAnsi="Arial" w:cs="Arial"/>
                <w:sz w:val="16"/>
                <w:szCs w:val="16"/>
              </w:rPr>
              <w:t>Dealing with uniformed and suspicious patients</w:t>
            </w:r>
          </w:p>
          <w:p w:rsidR="007F0DD3" w:rsidRPr="007230F9" w:rsidRDefault="007F0DD3" w:rsidP="007A54E6">
            <w:pPr>
              <w:rPr>
                <w:rFonts w:ascii="Arial" w:hAnsi="Arial" w:cs="Arial"/>
                <w:sz w:val="16"/>
                <w:szCs w:val="16"/>
              </w:rPr>
            </w:pPr>
            <w:r w:rsidRPr="007230F9">
              <w:rPr>
                <w:rFonts w:ascii="Arial" w:hAnsi="Arial" w:cs="Arial"/>
                <w:sz w:val="16"/>
                <w:szCs w:val="16"/>
              </w:rPr>
              <w:t>Palliative RCTs</w:t>
            </w:r>
          </w:p>
          <w:p w:rsidR="007F0DD3" w:rsidRPr="007230F9" w:rsidRDefault="007F0DD3" w:rsidP="007A54E6">
            <w:pPr>
              <w:rPr>
                <w:rFonts w:ascii="Arial" w:hAnsi="Arial" w:cs="Arial"/>
                <w:sz w:val="16"/>
                <w:szCs w:val="16"/>
              </w:rPr>
            </w:pPr>
            <w:r w:rsidRPr="007230F9">
              <w:rPr>
                <w:rFonts w:ascii="Arial" w:hAnsi="Arial" w:cs="Arial"/>
                <w:sz w:val="16"/>
                <w:szCs w:val="16"/>
              </w:rPr>
              <w:t>Handling patient preferences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8 hour workshop, over 2 days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Supporting written documents</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Assessments of consultations showed that after training, recruiters improved on aspects of communicating about trials, including explaining randomisation, checking patients’ understanding, discussing treatment options and side effects</w:t>
            </w:r>
          </w:p>
          <w:p w:rsidR="007F0DD3" w:rsidRPr="007230F9" w:rsidRDefault="007F0DD3" w:rsidP="007A54E6">
            <w:pPr>
              <w:rPr>
                <w:rFonts w:ascii="Arial" w:hAnsi="Arial" w:cs="Arial"/>
                <w:sz w:val="16"/>
                <w:szCs w:val="16"/>
              </w:rPr>
            </w:pPr>
            <w:r w:rsidRPr="007230F9">
              <w:rPr>
                <w:rFonts w:ascii="Arial" w:hAnsi="Arial" w:cs="Arial"/>
                <w:sz w:val="16"/>
                <w:szCs w:val="16"/>
              </w:rPr>
              <w:t>Health profs’ confidence increased significantly across all areas</w:t>
            </w:r>
          </w:p>
          <w:p w:rsidR="007F0DD3" w:rsidRPr="007230F9" w:rsidRDefault="007F0DD3" w:rsidP="007A54E6">
            <w:pPr>
              <w:rPr>
                <w:rFonts w:ascii="Arial" w:hAnsi="Arial" w:cs="Arial"/>
                <w:sz w:val="16"/>
                <w:szCs w:val="16"/>
              </w:rPr>
            </w:pPr>
            <w:r w:rsidRPr="007230F9">
              <w:rPr>
                <w:rFonts w:ascii="Arial" w:hAnsi="Arial" w:cs="Arial"/>
                <w:sz w:val="16"/>
                <w:szCs w:val="16"/>
              </w:rPr>
              <w:t>Patient perceptions of recruiters’ communication significantly increased in most aspects, although three remained unchanged (including having unanswered questions)</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t>Jenkins et al (2013) [24]</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r w:rsidRPr="007230F9">
              <w:rPr>
                <w:rStyle w:val="FootnoteReference"/>
                <w:rFonts w:ascii="Arial" w:hAnsi="Arial" w:cs="Arial"/>
              </w:rPr>
              <w:footnoteReference w:id="1"/>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251 team members from 23 teams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MDT involvement in trials</w:t>
            </w:r>
          </w:p>
          <w:p w:rsidR="007F0DD3" w:rsidRPr="007230F9" w:rsidRDefault="007F0DD3" w:rsidP="007A54E6">
            <w:pPr>
              <w:rPr>
                <w:rFonts w:ascii="Arial" w:hAnsi="Arial" w:cs="Arial"/>
                <w:sz w:val="16"/>
                <w:szCs w:val="16"/>
              </w:rPr>
            </w:pPr>
            <w:r w:rsidRPr="007230F9">
              <w:rPr>
                <w:rFonts w:ascii="Arial" w:hAnsi="Arial" w:cs="Arial"/>
                <w:sz w:val="16"/>
                <w:szCs w:val="16"/>
              </w:rPr>
              <w:t>Clarification of best pathways for recruitment (including omissions or ambiguities in the PIL, strategies for timely trial set up, and improvements in understanding each team member’s actual or putative communication roles)</w:t>
            </w:r>
          </w:p>
          <w:p w:rsidR="007F0DD3" w:rsidRPr="007230F9" w:rsidRDefault="007F0DD3" w:rsidP="007A54E6">
            <w:pPr>
              <w:rPr>
                <w:rFonts w:ascii="Arial" w:hAnsi="Arial" w:cs="Arial"/>
                <w:sz w:val="16"/>
                <w:szCs w:val="16"/>
              </w:rPr>
            </w:pPr>
            <w:r w:rsidRPr="007230F9">
              <w:rPr>
                <w:rFonts w:ascii="Arial" w:hAnsi="Arial" w:cs="Arial"/>
                <w:sz w:val="16"/>
                <w:szCs w:val="16"/>
              </w:rPr>
              <w:t>Trial management problems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1.5 day workshop</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There was no significant difference in the rate of approaching patients about trials post workshop, although it was estimated that there was an improvement 22% higher regression coefficient.</w:t>
            </w:r>
          </w:p>
          <w:p w:rsidR="007F0DD3" w:rsidRPr="007230F9" w:rsidRDefault="007F0DD3" w:rsidP="007A54E6">
            <w:pPr>
              <w:rPr>
                <w:rFonts w:ascii="Arial" w:hAnsi="Arial" w:cs="Arial"/>
                <w:sz w:val="16"/>
                <w:szCs w:val="16"/>
              </w:rPr>
            </w:pPr>
            <w:r w:rsidRPr="007230F9">
              <w:rPr>
                <w:rFonts w:ascii="Arial" w:hAnsi="Arial" w:cs="Arial"/>
                <w:sz w:val="16"/>
                <w:szCs w:val="16"/>
              </w:rPr>
              <w:t>There was a significant improvement in four aspects of trial involvement</w:t>
            </w:r>
          </w:p>
          <w:p w:rsidR="007F0DD3" w:rsidRDefault="007F0DD3" w:rsidP="007A54E6">
            <w:pPr>
              <w:rPr>
                <w:rFonts w:ascii="Arial" w:hAnsi="Arial" w:cs="Arial"/>
                <w:sz w:val="16"/>
                <w:szCs w:val="16"/>
              </w:rPr>
            </w:pPr>
            <w:r w:rsidRPr="007230F9">
              <w:rPr>
                <w:rFonts w:ascii="Arial" w:hAnsi="Arial" w:cs="Arial"/>
                <w:sz w:val="16"/>
                <w:szCs w:val="16"/>
              </w:rPr>
              <w:t>Recruiters’ confidence when discussing trials significantly improved.</w:t>
            </w:r>
          </w:p>
          <w:p w:rsidR="007F0DD3" w:rsidRPr="007230F9" w:rsidRDefault="007F0DD3" w:rsidP="007A54E6">
            <w:pPr>
              <w:rPr>
                <w:rFonts w:ascii="Arial" w:hAnsi="Arial" w:cs="Arial"/>
                <w:sz w:val="16"/>
                <w:szCs w:val="16"/>
              </w:rPr>
            </w:pPr>
            <w:r>
              <w:rPr>
                <w:rFonts w:ascii="Arial" w:hAnsi="Arial" w:cs="Arial"/>
                <w:sz w:val="16"/>
                <w:szCs w:val="16"/>
              </w:rPr>
              <w:t>P</w:t>
            </w:r>
            <w:r w:rsidRPr="007230F9">
              <w:rPr>
                <w:rFonts w:ascii="Arial" w:hAnsi="Arial" w:cs="Arial"/>
                <w:sz w:val="16"/>
                <w:szCs w:val="16"/>
              </w:rPr>
              <w:t>ositive feedback for trial planning, facilitation and role play</w:t>
            </w:r>
            <w:r>
              <w:rPr>
                <w:rFonts w:ascii="Arial" w:hAnsi="Arial" w:cs="Arial"/>
                <w:sz w:val="16"/>
                <w:szCs w:val="16"/>
              </w:rPr>
              <w:t>, and</w:t>
            </w:r>
            <w:r w:rsidRPr="007230F9">
              <w:rPr>
                <w:rFonts w:ascii="Arial" w:hAnsi="Arial" w:cs="Arial"/>
                <w:sz w:val="16"/>
                <w:szCs w:val="16"/>
              </w:rPr>
              <w:t xml:space="preserve"> 99% would recommend workshop to other cancer teams</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rPr>
                <w:rFonts w:ascii="Arial" w:hAnsi="Arial" w:cs="Arial"/>
                <w:b/>
                <w:sz w:val="16"/>
                <w:szCs w:val="16"/>
              </w:rPr>
            </w:pPr>
            <w:r w:rsidRPr="007230F9">
              <w:rPr>
                <w:rFonts w:ascii="Arial" w:hAnsi="Arial" w:cs="Arial"/>
                <w:b/>
                <w:sz w:val="16"/>
                <w:szCs w:val="16"/>
              </w:rPr>
              <w:lastRenderedPageBreak/>
              <w:t xml:space="preserve">Kenyon et al (2005) [16] </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Pre-test/post-test</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Midwives from 79 sites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Evidence and background to the study</w:t>
            </w:r>
          </w:p>
          <w:p w:rsidR="007F0DD3" w:rsidRPr="007230F9" w:rsidRDefault="007F0DD3" w:rsidP="007A54E6">
            <w:pPr>
              <w:rPr>
                <w:rFonts w:ascii="Arial" w:hAnsi="Arial" w:cs="Arial"/>
                <w:sz w:val="16"/>
                <w:szCs w:val="16"/>
              </w:rPr>
            </w:pPr>
            <w:r w:rsidRPr="007230F9">
              <w:rPr>
                <w:rFonts w:ascii="Arial" w:hAnsi="Arial" w:cs="Arial"/>
                <w:sz w:val="16"/>
                <w:szCs w:val="16"/>
              </w:rPr>
              <w:t>How to approach patients</w:t>
            </w:r>
          </w:p>
          <w:p w:rsidR="007F0DD3" w:rsidRPr="007230F9" w:rsidRDefault="007F0DD3" w:rsidP="007A54E6">
            <w:pPr>
              <w:rPr>
                <w:rFonts w:ascii="Arial" w:hAnsi="Arial" w:cs="Arial"/>
                <w:sz w:val="16"/>
                <w:szCs w:val="16"/>
              </w:rPr>
            </w:pPr>
            <w:r w:rsidRPr="007230F9">
              <w:rPr>
                <w:rFonts w:ascii="Arial" w:hAnsi="Arial" w:cs="Arial"/>
                <w:sz w:val="16"/>
                <w:szCs w:val="16"/>
              </w:rPr>
              <w:t>How to encourage others to recruit</w:t>
            </w:r>
          </w:p>
          <w:p w:rsidR="007F0DD3" w:rsidRPr="007230F9" w:rsidRDefault="007F0DD3" w:rsidP="007A54E6">
            <w:pPr>
              <w:rPr>
                <w:rFonts w:ascii="Arial" w:hAnsi="Arial" w:cs="Arial"/>
                <w:sz w:val="16"/>
                <w:szCs w:val="16"/>
              </w:rPr>
            </w:pPr>
            <w:r w:rsidRPr="007230F9">
              <w:rPr>
                <w:rFonts w:ascii="Arial" w:hAnsi="Arial" w:cs="Arial"/>
                <w:sz w:val="16"/>
                <w:szCs w:val="16"/>
              </w:rPr>
              <w:t>How to answer commonly asked questions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2 day workshop</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Study days at six monthly intervals, monthly calls and three monthly site visits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Recruitment significantly increased by an average of 69% in the 79 centres (range -89% to +200%) following introduction of training</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b/>
                <w:sz w:val="16"/>
                <w:szCs w:val="16"/>
              </w:rPr>
            </w:pPr>
            <w:r>
              <w:rPr>
                <w:rFonts w:ascii="Arial" w:hAnsi="Arial" w:cs="Arial"/>
                <w:b/>
                <w:sz w:val="16"/>
                <w:szCs w:val="16"/>
              </w:rPr>
              <w:t>Wuensch et al (2011) [33</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ind w:left="34" w:hanging="34"/>
              <w:rPr>
                <w:rFonts w:ascii="Arial" w:hAnsi="Arial" w:cs="Arial"/>
                <w:sz w:val="16"/>
                <w:szCs w:val="16"/>
              </w:rPr>
            </w:pPr>
            <w:r w:rsidRPr="007230F9">
              <w:rPr>
                <w:rFonts w:ascii="Arial" w:hAnsi="Arial" w:cs="Arial"/>
                <w:sz w:val="16"/>
                <w:szCs w:val="16"/>
              </w:rPr>
              <w:t>Post training questionnaire survey</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40 physicians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Theoretical background of physician-patient communication</w:t>
            </w:r>
          </w:p>
          <w:p w:rsidR="007F0DD3" w:rsidRPr="007230F9" w:rsidRDefault="007F0DD3" w:rsidP="007A54E6">
            <w:pPr>
              <w:rPr>
                <w:rFonts w:ascii="Arial" w:hAnsi="Arial" w:cs="Arial"/>
                <w:sz w:val="16"/>
                <w:szCs w:val="16"/>
              </w:rPr>
            </w:pPr>
            <w:r w:rsidRPr="007230F9">
              <w:rPr>
                <w:rFonts w:ascii="Arial" w:hAnsi="Arial" w:cs="Arial"/>
                <w:sz w:val="16"/>
                <w:szCs w:val="16"/>
              </w:rPr>
              <w:t>SPIKE protocol (Setting, Patient’s Perception, Information Need, responding to Emotions with Empathy and Summary)</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Workshops (17 hours in total)</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Presentation</w:t>
            </w:r>
          </w:p>
          <w:p w:rsidR="007F0DD3" w:rsidRPr="007230F9" w:rsidRDefault="007F0DD3" w:rsidP="007A54E6">
            <w:pPr>
              <w:rPr>
                <w:rFonts w:ascii="Arial" w:hAnsi="Arial" w:cs="Arial"/>
                <w:sz w:val="16"/>
                <w:szCs w:val="16"/>
              </w:rPr>
            </w:pPr>
            <w:r w:rsidRPr="007230F9">
              <w:rPr>
                <w:rFonts w:ascii="Arial" w:hAnsi="Arial" w:cs="Arial"/>
                <w:sz w:val="16"/>
                <w:szCs w:val="16"/>
              </w:rPr>
              <w:t>Video</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Feedback</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Summary card</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The workshop received positive feedback</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Practicing with actor patients and receiving constructive feedback was seen as most useful</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rPr>
                <w:rFonts w:ascii="Arial" w:hAnsi="Arial" w:cs="Arial"/>
                <w:b/>
                <w:sz w:val="16"/>
                <w:szCs w:val="16"/>
                <w:highlight w:val="yellow"/>
              </w:rPr>
            </w:pPr>
            <w:r>
              <w:rPr>
                <w:rFonts w:ascii="Arial" w:hAnsi="Arial" w:cs="Arial"/>
                <w:b/>
                <w:sz w:val="16"/>
                <w:szCs w:val="16"/>
              </w:rPr>
              <w:t>Mann et al (2014)  [31</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highlight w:val="yellow"/>
              </w:rPr>
            </w:pPr>
            <w:r w:rsidRPr="007230F9">
              <w:rPr>
                <w:rFonts w:ascii="Arial" w:hAnsi="Arial" w:cs="Arial"/>
                <w:sz w:val="16"/>
                <w:szCs w:val="16"/>
              </w:rPr>
              <w:t>Qualitative</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4 research nurses</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Nurses familiarised themselves with trial information and literature on recruiting strategies</w:t>
            </w:r>
          </w:p>
          <w:p w:rsidR="007F0DD3" w:rsidRPr="007230F9" w:rsidRDefault="007F0DD3" w:rsidP="007A54E6">
            <w:pPr>
              <w:rPr>
                <w:rFonts w:ascii="Arial" w:hAnsi="Arial" w:cs="Arial"/>
                <w:sz w:val="16"/>
                <w:szCs w:val="16"/>
              </w:rPr>
            </w:pPr>
            <w:r w:rsidRPr="007230F9">
              <w:rPr>
                <w:rFonts w:ascii="Arial" w:hAnsi="Arial" w:cs="Arial"/>
                <w:sz w:val="16"/>
                <w:szCs w:val="16"/>
              </w:rPr>
              <w:t>Nurses reviewed the interviews using a standardised checklist covering trial details and key concepts</w:t>
            </w:r>
          </w:p>
          <w:p w:rsidR="007F0DD3" w:rsidRPr="007230F9" w:rsidRDefault="007F0DD3" w:rsidP="007A54E6">
            <w:pPr>
              <w:rPr>
                <w:rFonts w:ascii="Arial" w:hAnsi="Arial" w:cs="Arial"/>
                <w:sz w:val="16"/>
                <w:szCs w:val="16"/>
              </w:rPr>
            </w:pPr>
            <w:r w:rsidRPr="007230F9">
              <w:rPr>
                <w:rFonts w:ascii="Arial" w:hAnsi="Arial" w:cs="Arial"/>
                <w:sz w:val="16"/>
                <w:szCs w:val="16"/>
              </w:rPr>
              <w:t>Effective strategies of conveying key concepts, demonstrating informed consent, and ensuring voluntary participation were explored and adapted</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Five workshops over 12 weeks, between 40-60 minutes</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Literature reading</w:t>
            </w:r>
          </w:p>
          <w:p w:rsidR="007F0DD3" w:rsidRPr="007230F9" w:rsidRDefault="007F0DD3" w:rsidP="007A54E6">
            <w:pPr>
              <w:rPr>
                <w:rFonts w:ascii="Arial" w:hAnsi="Arial" w:cs="Arial"/>
                <w:sz w:val="16"/>
                <w:szCs w:val="16"/>
              </w:rPr>
            </w:pPr>
            <w:r w:rsidRPr="007230F9">
              <w:rPr>
                <w:rFonts w:ascii="Arial" w:hAnsi="Arial" w:cs="Arial"/>
                <w:sz w:val="16"/>
                <w:szCs w:val="16"/>
              </w:rPr>
              <w:t>Role play</w:t>
            </w:r>
          </w:p>
          <w:p w:rsidR="007F0DD3" w:rsidRPr="007230F9" w:rsidRDefault="007F0DD3" w:rsidP="007A54E6">
            <w:pPr>
              <w:rPr>
                <w:rFonts w:ascii="Arial" w:hAnsi="Arial" w:cs="Arial"/>
                <w:sz w:val="16"/>
                <w:szCs w:val="16"/>
              </w:rPr>
            </w:pPr>
            <w:r w:rsidRPr="007230F9">
              <w:rPr>
                <w:rFonts w:ascii="Arial" w:hAnsi="Arial" w:cs="Arial"/>
                <w:sz w:val="16"/>
                <w:szCs w:val="16"/>
              </w:rPr>
              <w:t>Group discussion</w:t>
            </w:r>
          </w:p>
          <w:p w:rsidR="007F0DD3" w:rsidRPr="007230F9" w:rsidRDefault="007F0DD3" w:rsidP="007A54E6">
            <w:pPr>
              <w:rPr>
                <w:rFonts w:ascii="Arial" w:hAnsi="Arial" w:cs="Arial"/>
                <w:sz w:val="16"/>
                <w:szCs w:val="16"/>
              </w:rPr>
            </w:pPr>
            <w:r w:rsidRPr="007230F9">
              <w:rPr>
                <w:rFonts w:ascii="Arial" w:hAnsi="Arial" w:cs="Arial"/>
                <w:sz w:val="16"/>
                <w:szCs w:val="16"/>
              </w:rPr>
              <w:t>Individualised feedback</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Initially felt anxious at prospect of interviews being judged by others</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Some trial information was occasionally missing from recruitment discussions, which no longer occurred after third review session</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All nurses felt that communication and recruitment abilities were enhanced overall and that they would want to repeat this process in subsequent trials</w:t>
            </w:r>
          </w:p>
          <w:p w:rsidR="007F0DD3" w:rsidRPr="007230F9" w:rsidRDefault="007F0DD3" w:rsidP="007A54E6">
            <w:pPr>
              <w:rPr>
                <w:rFonts w:ascii="Arial" w:hAnsi="Arial" w:cs="Arial"/>
                <w:sz w:val="16"/>
                <w:szCs w:val="16"/>
              </w:rPr>
            </w:pPr>
            <w:r w:rsidRPr="007230F9">
              <w:rPr>
                <w:rFonts w:ascii="Arial" w:hAnsi="Arial" w:cs="Arial"/>
                <w:sz w:val="16"/>
                <w:szCs w:val="16"/>
              </w:rPr>
              <w:t>Meetings concluded when all the nurses felt competent at recruiting</w:t>
            </w:r>
            <w:r>
              <w:rPr>
                <w:rFonts w:ascii="Arial" w:hAnsi="Arial" w:cs="Arial"/>
                <w:sz w:val="16"/>
                <w:szCs w:val="16"/>
              </w:rPr>
              <w:t>.</w:t>
            </w:r>
          </w:p>
        </w:tc>
      </w:tr>
      <w:tr w:rsidR="007F0DD3" w:rsidRPr="007230F9" w:rsidTr="007A54E6">
        <w:trPr>
          <w:cantSplit/>
          <w:jc w:val="center"/>
        </w:trPr>
        <w:tc>
          <w:tcPr>
            <w:tcW w:w="406" w:type="pct"/>
            <w:tcBorders>
              <w:top w:val="single" w:sz="4" w:space="0" w:color="auto"/>
              <w:left w:val="nil"/>
              <w:bottom w:val="single" w:sz="4" w:space="0" w:color="auto"/>
              <w:right w:val="nil"/>
            </w:tcBorders>
          </w:tcPr>
          <w:p w:rsidR="007F0DD3" w:rsidRPr="007230F9" w:rsidRDefault="007F0DD3" w:rsidP="007A54E6">
            <w:pPr>
              <w:rPr>
                <w:rFonts w:ascii="Arial" w:hAnsi="Arial" w:cs="Arial"/>
                <w:b/>
                <w:sz w:val="16"/>
                <w:szCs w:val="16"/>
              </w:rPr>
            </w:pPr>
            <w:r>
              <w:rPr>
                <w:rFonts w:ascii="Arial" w:hAnsi="Arial" w:cs="Arial"/>
                <w:b/>
                <w:sz w:val="16"/>
                <w:szCs w:val="16"/>
              </w:rPr>
              <w:lastRenderedPageBreak/>
              <w:t>Paramasivan et al (2011) [32</w:t>
            </w:r>
            <w:r w:rsidRPr="007230F9">
              <w:rPr>
                <w:rFonts w:ascii="Arial" w:hAnsi="Arial" w:cs="Arial"/>
                <w:b/>
                <w:sz w:val="16"/>
                <w:szCs w:val="16"/>
              </w:rPr>
              <w:t>]</w:t>
            </w:r>
          </w:p>
        </w:tc>
        <w:tc>
          <w:tcPr>
            <w:tcW w:w="40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Qualitative</w:t>
            </w:r>
          </w:p>
        </w:tc>
        <w:tc>
          <w:tcPr>
            <w:tcW w:w="468"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Recruitment staff</w:t>
            </w:r>
          </w:p>
        </w:tc>
        <w:tc>
          <w:tcPr>
            <w:tcW w:w="989"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Summary of qualitative recruitment findings</w:t>
            </w:r>
          </w:p>
          <w:p w:rsidR="007F0DD3" w:rsidRPr="007230F9" w:rsidRDefault="007F0DD3" w:rsidP="007A54E6">
            <w:pPr>
              <w:rPr>
                <w:rFonts w:ascii="Arial" w:hAnsi="Arial" w:cs="Arial"/>
                <w:sz w:val="16"/>
                <w:szCs w:val="16"/>
              </w:rPr>
            </w:pPr>
            <w:r w:rsidRPr="007230F9">
              <w:rPr>
                <w:rFonts w:ascii="Arial" w:hAnsi="Arial" w:cs="Arial"/>
                <w:sz w:val="16"/>
                <w:szCs w:val="16"/>
              </w:rPr>
              <w:t>Examples of ‘good’ practice</w:t>
            </w:r>
          </w:p>
          <w:p w:rsidR="007F0DD3" w:rsidRPr="007230F9" w:rsidRDefault="007F0DD3" w:rsidP="007A54E6">
            <w:pPr>
              <w:rPr>
                <w:rFonts w:ascii="Arial" w:hAnsi="Arial" w:cs="Arial"/>
                <w:sz w:val="16"/>
                <w:szCs w:val="16"/>
              </w:rPr>
            </w:pPr>
            <w:r w:rsidRPr="007230F9">
              <w:rPr>
                <w:rFonts w:ascii="Arial" w:hAnsi="Arial" w:cs="Arial"/>
                <w:sz w:val="16"/>
                <w:szCs w:val="16"/>
              </w:rPr>
              <w:t>Patient eligibility</w:t>
            </w:r>
          </w:p>
          <w:p w:rsidR="007F0DD3" w:rsidRPr="007230F9" w:rsidRDefault="007F0DD3" w:rsidP="007A54E6">
            <w:pPr>
              <w:rPr>
                <w:rFonts w:ascii="Arial" w:hAnsi="Arial" w:cs="Arial"/>
                <w:sz w:val="16"/>
                <w:szCs w:val="16"/>
              </w:rPr>
            </w:pPr>
            <w:r w:rsidRPr="007230F9">
              <w:rPr>
                <w:rFonts w:ascii="Arial" w:hAnsi="Arial" w:cs="Arial"/>
                <w:sz w:val="16"/>
                <w:szCs w:val="16"/>
              </w:rPr>
              <w:t>Equipoise</w:t>
            </w:r>
          </w:p>
          <w:p w:rsidR="007F0DD3" w:rsidRPr="007230F9" w:rsidRDefault="007F0DD3" w:rsidP="007A54E6">
            <w:pPr>
              <w:rPr>
                <w:rFonts w:ascii="Arial" w:hAnsi="Arial" w:cs="Arial"/>
                <w:sz w:val="16"/>
                <w:szCs w:val="16"/>
              </w:rPr>
            </w:pPr>
            <w:r w:rsidRPr="007230F9">
              <w:rPr>
                <w:rFonts w:ascii="Arial" w:hAnsi="Arial" w:cs="Arial"/>
                <w:sz w:val="16"/>
                <w:szCs w:val="16"/>
              </w:rPr>
              <w:t>Address patient preferences</w:t>
            </w:r>
          </w:p>
          <w:p w:rsidR="007F0DD3" w:rsidRPr="007230F9" w:rsidRDefault="007F0DD3" w:rsidP="007A54E6">
            <w:pPr>
              <w:rPr>
                <w:rFonts w:ascii="Arial" w:hAnsi="Arial" w:cs="Arial"/>
                <w:sz w:val="16"/>
                <w:szCs w:val="16"/>
              </w:rPr>
            </w:pPr>
            <w:r w:rsidRPr="007230F9">
              <w:rPr>
                <w:rFonts w:ascii="Arial" w:hAnsi="Arial" w:cs="Arial"/>
                <w:sz w:val="16"/>
                <w:szCs w:val="16"/>
              </w:rPr>
              <w:t>Strategies to enable patients to express concerns</w:t>
            </w:r>
          </w:p>
        </w:tc>
        <w:tc>
          <w:tcPr>
            <w:tcW w:w="577"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Four workshops (two via teleconference)</w:t>
            </w:r>
          </w:p>
          <w:p w:rsidR="007F0DD3" w:rsidRPr="007230F9" w:rsidRDefault="007F0DD3" w:rsidP="007A54E6">
            <w:pPr>
              <w:rPr>
                <w:rFonts w:ascii="Arial" w:hAnsi="Arial" w:cs="Arial"/>
                <w:sz w:val="16"/>
                <w:szCs w:val="16"/>
              </w:rPr>
            </w:pPr>
          </w:p>
          <w:p w:rsidR="007F0DD3" w:rsidRPr="007230F9" w:rsidRDefault="007F0DD3" w:rsidP="007A54E6">
            <w:pPr>
              <w:rPr>
                <w:rFonts w:ascii="Arial" w:hAnsi="Arial" w:cs="Arial"/>
                <w:sz w:val="16"/>
                <w:szCs w:val="16"/>
              </w:rPr>
            </w:pPr>
            <w:r w:rsidRPr="007230F9">
              <w:rPr>
                <w:rFonts w:ascii="Arial" w:hAnsi="Arial" w:cs="Arial"/>
                <w:sz w:val="16"/>
                <w:szCs w:val="16"/>
              </w:rPr>
              <w:t>Recruitment tips document</w:t>
            </w:r>
          </w:p>
        </w:tc>
        <w:tc>
          <w:tcPr>
            <w:tcW w:w="802"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Individualised feedback</w:t>
            </w:r>
          </w:p>
          <w:p w:rsidR="007F0DD3" w:rsidRPr="007230F9" w:rsidRDefault="007F0DD3" w:rsidP="007A54E6">
            <w:pPr>
              <w:rPr>
                <w:rFonts w:ascii="Arial" w:hAnsi="Arial" w:cs="Arial"/>
                <w:sz w:val="16"/>
                <w:szCs w:val="16"/>
              </w:rPr>
            </w:pPr>
            <w:r w:rsidRPr="007230F9">
              <w:rPr>
                <w:rFonts w:ascii="Arial" w:hAnsi="Arial" w:cs="Arial"/>
                <w:sz w:val="16"/>
                <w:szCs w:val="16"/>
              </w:rPr>
              <w:t>Presentation</w:t>
            </w:r>
          </w:p>
        </w:tc>
        <w:tc>
          <w:tcPr>
            <w:tcW w:w="1350" w:type="pct"/>
            <w:tcBorders>
              <w:top w:val="single" w:sz="4" w:space="0" w:color="auto"/>
              <w:left w:val="nil"/>
              <w:bottom w:val="single" w:sz="4" w:space="0" w:color="auto"/>
              <w:right w:val="nil"/>
            </w:tcBorders>
          </w:tcPr>
          <w:p w:rsidR="007F0DD3" w:rsidRPr="007230F9" w:rsidRDefault="007F0DD3" w:rsidP="007A54E6">
            <w:pPr>
              <w:rPr>
                <w:rFonts w:ascii="Arial" w:hAnsi="Arial" w:cs="Arial"/>
                <w:sz w:val="16"/>
                <w:szCs w:val="16"/>
              </w:rPr>
            </w:pPr>
            <w:r w:rsidRPr="007230F9">
              <w:rPr>
                <w:rFonts w:ascii="Arial" w:hAnsi="Arial" w:cs="Arial"/>
                <w:sz w:val="16"/>
                <w:szCs w:val="16"/>
              </w:rPr>
              <w:t>Study was closed due to eligibility criteria, but qualitative data suggested that training sessions had been useful</w:t>
            </w:r>
            <w:r>
              <w:rPr>
                <w:rFonts w:ascii="Arial" w:hAnsi="Arial" w:cs="Arial"/>
                <w:sz w:val="16"/>
                <w:szCs w:val="16"/>
              </w:rPr>
              <w:t>.</w:t>
            </w:r>
          </w:p>
          <w:p w:rsidR="007F0DD3" w:rsidRPr="007230F9" w:rsidRDefault="007F0DD3" w:rsidP="007A54E6">
            <w:pPr>
              <w:rPr>
                <w:rFonts w:ascii="Arial" w:hAnsi="Arial" w:cs="Arial"/>
                <w:sz w:val="16"/>
                <w:szCs w:val="16"/>
              </w:rPr>
            </w:pPr>
            <w:r w:rsidRPr="007230F9">
              <w:rPr>
                <w:rFonts w:ascii="Arial" w:hAnsi="Arial" w:cs="Arial"/>
                <w:sz w:val="16"/>
                <w:szCs w:val="16"/>
              </w:rPr>
              <w:t>Recruiters felt more confident in managing patient treatment preferences.</w:t>
            </w:r>
          </w:p>
        </w:tc>
      </w:tr>
      <w:bookmarkEnd w:id="0"/>
    </w:tbl>
    <w:p w:rsidR="000414DE" w:rsidRDefault="000414DE"/>
    <w:sectPr w:rsidR="000414DE" w:rsidSect="007F0DD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DD3" w:rsidRDefault="007F0DD3" w:rsidP="007F0DD3">
      <w:pPr>
        <w:spacing w:after="0" w:line="240" w:lineRule="auto"/>
      </w:pPr>
      <w:r>
        <w:separator/>
      </w:r>
    </w:p>
  </w:endnote>
  <w:endnote w:type="continuationSeparator" w:id="0">
    <w:p w:rsidR="007F0DD3" w:rsidRDefault="007F0DD3" w:rsidP="007F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DD3" w:rsidRDefault="007F0DD3" w:rsidP="007F0DD3">
      <w:pPr>
        <w:spacing w:after="0" w:line="240" w:lineRule="auto"/>
      </w:pPr>
      <w:r>
        <w:separator/>
      </w:r>
    </w:p>
  </w:footnote>
  <w:footnote w:type="continuationSeparator" w:id="0">
    <w:p w:rsidR="007F0DD3" w:rsidRDefault="007F0DD3" w:rsidP="007F0DD3">
      <w:pPr>
        <w:spacing w:after="0" w:line="240" w:lineRule="auto"/>
      </w:pPr>
      <w:r>
        <w:continuationSeparator/>
      </w:r>
    </w:p>
  </w:footnote>
  <w:footnote w:id="1">
    <w:p w:rsidR="007F0DD3" w:rsidRPr="007230F9" w:rsidRDefault="007F0DD3" w:rsidP="007F0DD3">
      <w:pPr>
        <w:pStyle w:val="FootnoteText"/>
        <w:rPr>
          <w:rFonts w:ascii="Arial" w:hAnsi="Arial" w:cs="Arial"/>
          <w:sz w:val="16"/>
          <w:szCs w:val="16"/>
        </w:rPr>
      </w:pPr>
      <w:r w:rsidRPr="007230F9">
        <w:rPr>
          <w:rStyle w:val="FootnoteReference"/>
          <w:rFonts w:ascii="Arial" w:hAnsi="Arial" w:cs="Arial"/>
        </w:rPr>
        <w:footnoteRef/>
      </w:r>
      <w:r w:rsidRPr="007230F9">
        <w:rPr>
          <w:rFonts w:ascii="Arial" w:hAnsi="Arial" w:cs="Arial"/>
          <w:sz w:val="16"/>
          <w:szCs w:val="16"/>
        </w:rPr>
        <w:t xml:space="preserve"> The Jenkins study also included a randomised study comparing the influence of the duration of audit (12 vs 6 months before and after attendance of the training session) on recruitment success, which was not the focus of this review. Since all recruiters attended the training session (there was no comparison group without training) and outcome measures of interest for this review (patients approached and confidence discussing RCTs) were measured before and after the training was delivered, we categorised this study as uncontrolled pre-test/post-test design in the context of this review.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D3"/>
    <w:rsid w:val="000414DE"/>
    <w:rsid w:val="00122B1D"/>
    <w:rsid w:val="007A54E6"/>
    <w:rsid w:val="007F0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ADA9B-3084-4628-8938-6551E1DFD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D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0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F0D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DD3"/>
    <w:rPr>
      <w:sz w:val="20"/>
      <w:szCs w:val="20"/>
    </w:rPr>
  </w:style>
  <w:style w:type="character" w:styleId="FootnoteReference">
    <w:name w:val="footnote reference"/>
    <w:basedOn w:val="DefaultParagraphFont"/>
    <w:uiPriority w:val="99"/>
    <w:semiHidden/>
    <w:unhideWhenUsed/>
    <w:rsid w:val="007F0DD3"/>
    <w:rPr>
      <w:vertAlign w:val="superscript"/>
    </w:rPr>
  </w:style>
  <w:style w:type="paragraph" w:styleId="Caption">
    <w:name w:val="caption"/>
    <w:basedOn w:val="Normal"/>
    <w:next w:val="Normal"/>
    <w:uiPriority w:val="35"/>
    <w:unhideWhenUsed/>
    <w:qFormat/>
    <w:rsid w:val="00122B1D"/>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3377C-2850-4008-9F42-F5C6C015A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1764</Words>
  <Characters>10059</Characters>
  <Application>Microsoft Office Word</Application>
  <DocSecurity>0</DocSecurity>
  <Lines>83</Lines>
  <Paragraphs>23</Paragraphs>
  <ScaleCrop>false</ScaleCrop>
  <Company>University of Bristol</Company>
  <LinksUpToDate>false</LinksUpToDate>
  <CharactersWithSpaces>11800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Townsend</dc:creator>
  <cp:keywords/>
  <dc:description/>
  <cp:lastModifiedBy>D Townsend</cp:lastModifiedBy>
  <cp:revision>3</cp:revision>
  <dcterms:created xsi:type="dcterms:W3CDTF">2015-09-16T09:46:00Z</dcterms:created>
  <dcterms:modified xsi:type="dcterms:W3CDTF">2015-09-16T11:13:00Z</dcterms:modified>
</cp:coreProperties>
</file>