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3D1E" w:rsidRPr="00EA0800" w:rsidRDefault="00FA3D1E" w:rsidP="00FA3D1E">
      <w:pPr>
        <w:spacing w:after="0" w:line="240" w:lineRule="auto"/>
        <w:jc w:val="center"/>
        <w:rPr>
          <w:rFonts w:ascii="Arial Narrow" w:eastAsiaTheme="minorEastAsia" w:hAnsi="Arial Narrow"/>
          <w:sz w:val="16"/>
          <w:szCs w:val="16"/>
          <w:lang w:eastAsia="en-CA"/>
        </w:rPr>
      </w:pPr>
    </w:p>
    <w:tbl>
      <w:tblPr>
        <w:tblStyle w:val="MediumShading1-Accent5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141"/>
        <w:gridCol w:w="959"/>
        <w:gridCol w:w="2535"/>
        <w:gridCol w:w="2194"/>
        <w:gridCol w:w="3598"/>
        <w:gridCol w:w="1879"/>
        <w:gridCol w:w="1766"/>
      </w:tblGrid>
      <w:tr w:rsidR="00FA3D1E" w:rsidRPr="00EA0800" w:rsidTr="0068060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1" w:type="dxa"/>
            <w:vAlign w:val="center"/>
          </w:tcPr>
          <w:p w:rsidR="00FA3D1E" w:rsidRPr="00EA0800" w:rsidRDefault="00FA3D1E" w:rsidP="00680604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EA0800">
              <w:rPr>
                <w:rFonts w:ascii="Arial Narrow" w:hAnsi="Arial Narrow"/>
                <w:sz w:val="16"/>
                <w:szCs w:val="16"/>
              </w:rPr>
              <w:t>Section</w:t>
            </w:r>
          </w:p>
        </w:tc>
        <w:tc>
          <w:tcPr>
            <w:tcW w:w="959" w:type="dxa"/>
            <w:vAlign w:val="center"/>
          </w:tcPr>
          <w:p w:rsidR="00FA3D1E" w:rsidRPr="00EA0800" w:rsidRDefault="00FA3D1E" w:rsidP="0068060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 w:rsidRPr="00EA0800">
              <w:rPr>
                <w:rFonts w:ascii="Arial Narrow" w:hAnsi="Arial Narrow"/>
                <w:sz w:val="16"/>
                <w:szCs w:val="16"/>
              </w:rPr>
              <w:t>Reporting Item No.</w:t>
            </w:r>
          </w:p>
        </w:tc>
        <w:tc>
          <w:tcPr>
            <w:tcW w:w="2535" w:type="dxa"/>
            <w:vAlign w:val="center"/>
          </w:tcPr>
          <w:p w:rsidR="00FA3D1E" w:rsidRPr="00EA0800" w:rsidRDefault="00FA3D1E" w:rsidP="0068060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 w:rsidRPr="00EA0800">
              <w:rPr>
                <w:rFonts w:ascii="Arial Narrow" w:hAnsi="Arial Narrow"/>
                <w:sz w:val="16"/>
                <w:szCs w:val="16"/>
              </w:rPr>
              <w:t>Standard CONSORT Items</w:t>
            </w:r>
          </w:p>
        </w:tc>
        <w:tc>
          <w:tcPr>
            <w:tcW w:w="2194" w:type="dxa"/>
            <w:vAlign w:val="center"/>
          </w:tcPr>
          <w:p w:rsidR="00FA3D1E" w:rsidRPr="00EA0800" w:rsidRDefault="00FA3D1E" w:rsidP="0068060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 w:rsidRPr="00EA0800">
              <w:rPr>
                <w:rFonts w:ascii="Arial Narrow" w:hAnsi="Arial Narrow"/>
                <w:sz w:val="16"/>
                <w:szCs w:val="16"/>
              </w:rPr>
              <w:t>Proposed CONSORT-C Items</w:t>
            </w:r>
          </w:p>
        </w:tc>
        <w:tc>
          <w:tcPr>
            <w:tcW w:w="3598" w:type="dxa"/>
            <w:vAlign w:val="center"/>
          </w:tcPr>
          <w:p w:rsidR="00FA3D1E" w:rsidRPr="00EA0800" w:rsidRDefault="00FA3D1E" w:rsidP="0068060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 w:rsidRPr="00EA0800">
              <w:rPr>
                <w:rFonts w:ascii="Arial Narrow" w:hAnsi="Arial Narrow"/>
                <w:sz w:val="16"/>
                <w:szCs w:val="16"/>
              </w:rPr>
              <w:t xml:space="preserve">Themes of Evidence </w:t>
            </w:r>
          </w:p>
          <w:p w:rsidR="00FA3D1E" w:rsidRPr="00EA0800" w:rsidRDefault="00FA3D1E" w:rsidP="0068060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 w:rsidRPr="00EA0800">
              <w:rPr>
                <w:rFonts w:ascii="Arial Narrow" w:hAnsi="Arial Narrow"/>
                <w:sz w:val="16"/>
                <w:szCs w:val="16"/>
              </w:rPr>
              <w:t xml:space="preserve">(numbers in parentheses represent number of </w:t>
            </w:r>
            <w:r>
              <w:rPr>
                <w:rFonts w:ascii="Arial Narrow" w:hAnsi="Arial Narrow"/>
                <w:sz w:val="16"/>
                <w:szCs w:val="16"/>
              </w:rPr>
              <w:t xml:space="preserve">occurrences of </w:t>
            </w:r>
            <w:r w:rsidRPr="00EA0800">
              <w:rPr>
                <w:rFonts w:ascii="Arial Narrow" w:hAnsi="Arial Narrow"/>
                <w:sz w:val="16"/>
                <w:szCs w:val="16"/>
              </w:rPr>
              <w:t>these themes of evidence</w:t>
            </w:r>
            <w:r>
              <w:rPr>
                <w:rFonts w:ascii="Arial Narrow" w:hAnsi="Arial Narrow"/>
                <w:sz w:val="16"/>
                <w:szCs w:val="16"/>
              </w:rPr>
              <w:t xml:space="preserve"> found</w:t>
            </w:r>
            <w:r w:rsidRPr="00EA0800">
              <w:rPr>
                <w:rFonts w:ascii="Arial Narrow" w:hAnsi="Arial Narrow"/>
                <w:sz w:val="16"/>
                <w:szCs w:val="16"/>
              </w:rPr>
              <w:t>)</w:t>
            </w:r>
          </w:p>
        </w:tc>
        <w:tc>
          <w:tcPr>
            <w:tcW w:w="1879" w:type="dxa"/>
          </w:tcPr>
          <w:p w:rsidR="00FA3D1E" w:rsidRPr="00EA0800" w:rsidRDefault="00FA3D1E" w:rsidP="0068060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 w:rsidRPr="00EA0800">
              <w:rPr>
                <w:rFonts w:ascii="Arial Narrow" w:hAnsi="Arial Narrow"/>
                <w:sz w:val="16"/>
                <w:szCs w:val="16"/>
              </w:rPr>
              <w:t xml:space="preserve">Number of publications that contain recommendations for the reporting of </w:t>
            </w:r>
            <w:r>
              <w:rPr>
                <w:rFonts w:ascii="Arial Narrow" w:hAnsi="Arial Narrow"/>
                <w:sz w:val="16"/>
                <w:szCs w:val="16"/>
              </w:rPr>
              <w:t>the</w:t>
            </w:r>
            <w:r w:rsidRPr="00EA0800">
              <w:rPr>
                <w:rFonts w:ascii="Arial Narrow" w:hAnsi="Arial Narrow"/>
                <w:sz w:val="16"/>
                <w:szCs w:val="16"/>
              </w:rPr>
              <w:t xml:space="preserve"> item </w:t>
            </w:r>
          </w:p>
        </w:tc>
        <w:tc>
          <w:tcPr>
            <w:tcW w:w="1766" w:type="dxa"/>
          </w:tcPr>
          <w:p w:rsidR="00FA3D1E" w:rsidRPr="00EA0800" w:rsidRDefault="00FA3D1E" w:rsidP="00680604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 w:rsidRPr="00EA0800">
              <w:rPr>
                <w:rFonts w:ascii="Arial Narrow" w:hAnsi="Arial Narrow"/>
                <w:sz w:val="16"/>
                <w:szCs w:val="16"/>
              </w:rPr>
              <w:t xml:space="preserve">Number of publications that contain evidence for the reporting of </w:t>
            </w:r>
            <w:r>
              <w:rPr>
                <w:rFonts w:ascii="Arial Narrow" w:hAnsi="Arial Narrow"/>
                <w:sz w:val="16"/>
                <w:szCs w:val="16"/>
              </w:rPr>
              <w:t>the</w:t>
            </w:r>
            <w:r w:rsidRPr="00EA0800">
              <w:rPr>
                <w:rFonts w:ascii="Arial Narrow" w:hAnsi="Arial Narrow"/>
                <w:sz w:val="16"/>
                <w:szCs w:val="16"/>
              </w:rPr>
              <w:t xml:space="preserve"> item </w:t>
            </w:r>
          </w:p>
        </w:tc>
      </w:tr>
      <w:tr w:rsidR="00FA3D1E" w:rsidRPr="00EA0800" w:rsidTr="006806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1" w:type="dxa"/>
            <w:vMerge w:val="restart"/>
            <w:shd w:val="clear" w:color="auto" w:fill="auto"/>
            <w:vAlign w:val="center"/>
          </w:tcPr>
          <w:p w:rsidR="00FA3D1E" w:rsidRPr="00EA0800" w:rsidRDefault="00FA3D1E" w:rsidP="00680604">
            <w:pPr>
              <w:rPr>
                <w:rFonts w:ascii="Arial Narrow" w:hAnsi="Arial Narrow"/>
                <w:sz w:val="16"/>
                <w:szCs w:val="16"/>
              </w:rPr>
            </w:pPr>
            <w:r w:rsidRPr="00EA0800">
              <w:rPr>
                <w:rFonts w:ascii="Arial Narrow" w:hAnsi="Arial Narrow"/>
                <w:sz w:val="16"/>
                <w:szCs w:val="16"/>
              </w:rPr>
              <w:t>Title and abstract</w:t>
            </w:r>
          </w:p>
        </w:tc>
        <w:tc>
          <w:tcPr>
            <w:tcW w:w="959" w:type="dxa"/>
            <w:shd w:val="clear" w:color="auto" w:fill="auto"/>
            <w:vAlign w:val="center"/>
          </w:tcPr>
          <w:p w:rsidR="00FA3D1E" w:rsidRPr="00EA0800" w:rsidRDefault="00FA3D1E" w:rsidP="006806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 w:rsidRPr="00EA0800">
              <w:rPr>
                <w:rFonts w:ascii="Arial Narrow" w:hAnsi="Arial Narrow"/>
                <w:sz w:val="16"/>
                <w:szCs w:val="16"/>
              </w:rPr>
              <w:t>1a</w:t>
            </w:r>
          </w:p>
        </w:tc>
        <w:tc>
          <w:tcPr>
            <w:tcW w:w="2535" w:type="dxa"/>
            <w:shd w:val="clear" w:color="auto" w:fill="auto"/>
            <w:vAlign w:val="center"/>
          </w:tcPr>
          <w:p w:rsidR="00FA3D1E" w:rsidRPr="00EA0800" w:rsidRDefault="00FA3D1E" w:rsidP="006806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 w:rsidRPr="00EA0800">
              <w:rPr>
                <w:rFonts w:ascii="Arial Narrow" w:hAnsi="Arial Narrow"/>
                <w:sz w:val="16"/>
                <w:szCs w:val="16"/>
              </w:rPr>
              <w:t>Identification as a randomised trial in the title</w:t>
            </w:r>
          </w:p>
        </w:tc>
        <w:tc>
          <w:tcPr>
            <w:tcW w:w="2194" w:type="dxa"/>
            <w:shd w:val="clear" w:color="auto" w:fill="auto"/>
            <w:vAlign w:val="center"/>
          </w:tcPr>
          <w:p w:rsidR="00FA3D1E" w:rsidRPr="00EA0800" w:rsidRDefault="00FA3D1E" w:rsidP="006806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3598" w:type="dxa"/>
            <w:shd w:val="clear" w:color="auto" w:fill="auto"/>
            <w:vAlign w:val="center"/>
          </w:tcPr>
          <w:p w:rsidR="00FA3D1E" w:rsidRPr="00EA0800" w:rsidRDefault="00FA3D1E" w:rsidP="006806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 w:rsidRPr="00EA0800">
              <w:rPr>
                <w:rFonts w:ascii="Arial Narrow" w:hAnsi="Arial Narrow"/>
                <w:sz w:val="16"/>
                <w:szCs w:val="16"/>
              </w:rPr>
              <w:t>Helps literature searches (42); helps reader evaluate relevance (35)</w:t>
            </w:r>
          </w:p>
        </w:tc>
        <w:tc>
          <w:tcPr>
            <w:tcW w:w="1879" w:type="dxa"/>
            <w:shd w:val="clear" w:color="auto" w:fill="auto"/>
          </w:tcPr>
          <w:p w:rsidR="00FA3D1E" w:rsidRPr="00EA0800" w:rsidRDefault="00FA3D1E" w:rsidP="006806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5</w:t>
            </w:r>
          </w:p>
        </w:tc>
        <w:tc>
          <w:tcPr>
            <w:tcW w:w="1766" w:type="dxa"/>
            <w:shd w:val="clear" w:color="auto" w:fill="auto"/>
          </w:tcPr>
          <w:p w:rsidR="00FA3D1E" w:rsidRPr="00EA0800" w:rsidRDefault="00FA3D1E" w:rsidP="006806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40</w:t>
            </w:r>
          </w:p>
        </w:tc>
      </w:tr>
      <w:tr w:rsidR="00FA3D1E" w:rsidRPr="00EA0800" w:rsidTr="0068060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1" w:type="dxa"/>
            <w:vMerge/>
            <w:shd w:val="clear" w:color="auto" w:fill="auto"/>
            <w:vAlign w:val="center"/>
          </w:tcPr>
          <w:p w:rsidR="00FA3D1E" w:rsidRPr="00EA0800" w:rsidRDefault="00FA3D1E" w:rsidP="00680604">
            <w:pPr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959" w:type="dxa"/>
            <w:shd w:val="clear" w:color="auto" w:fill="auto"/>
            <w:vAlign w:val="center"/>
          </w:tcPr>
          <w:p w:rsidR="00FA3D1E" w:rsidRPr="00EA0800" w:rsidRDefault="00FA3D1E" w:rsidP="00680604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 w:rsidRPr="00EA0800">
              <w:rPr>
                <w:rFonts w:ascii="Arial Narrow" w:hAnsi="Arial Narrow"/>
                <w:sz w:val="16"/>
                <w:szCs w:val="16"/>
              </w:rPr>
              <w:t>1a.1</w:t>
            </w:r>
          </w:p>
        </w:tc>
        <w:tc>
          <w:tcPr>
            <w:tcW w:w="2535" w:type="dxa"/>
            <w:shd w:val="clear" w:color="auto" w:fill="auto"/>
            <w:vAlign w:val="center"/>
          </w:tcPr>
          <w:p w:rsidR="00FA3D1E" w:rsidRPr="00EA0800" w:rsidRDefault="00FA3D1E" w:rsidP="00680604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2194" w:type="dxa"/>
            <w:shd w:val="clear" w:color="auto" w:fill="auto"/>
            <w:vAlign w:val="center"/>
          </w:tcPr>
          <w:p w:rsidR="00FA3D1E" w:rsidRPr="00EA0800" w:rsidRDefault="00FA3D1E" w:rsidP="00680604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 w:rsidRPr="00EA0800">
              <w:rPr>
                <w:rFonts w:ascii="Arial Narrow" w:hAnsi="Arial Narrow"/>
                <w:sz w:val="16"/>
                <w:szCs w:val="16"/>
              </w:rPr>
              <w:t>Age range of participants</w:t>
            </w:r>
          </w:p>
        </w:tc>
        <w:tc>
          <w:tcPr>
            <w:tcW w:w="3598" w:type="dxa"/>
            <w:vAlign w:val="center"/>
          </w:tcPr>
          <w:p w:rsidR="00FA3D1E" w:rsidRPr="00EA0800" w:rsidRDefault="00FA3D1E" w:rsidP="00680604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 w:rsidRPr="00EA0800">
              <w:rPr>
                <w:rFonts w:ascii="Arial Narrow" w:hAnsi="Arial Narrow"/>
                <w:sz w:val="16"/>
                <w:szCs w:val="16"/>
              </w:rPr>
              <w:t>-</w:t>
            </w:r>
          </w:p>
        </w:tc>
        <w:tc>
          <w:tcPr>
            <w:tcW w:w="1879" w:type="dxa"/>
            <w:shd w:val="clear" w:color="auto" w:fill="auto"/>
          </w:tcPr>
          <w:p w:rsidR="00FA3D1E" w:rsidRPr="00EA0800" w:rsidRDefault="00FA3D1E" w:rsidP="00680604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 w:rsidRPr="00EA0800">
              <w:rPr>
                <w:rFonts w:ascii="Arial Narrow" w:hAnsi="Arial Narrow"/>
                <w:sz w:val="16"/>
                <w:szCs w:val="16"/>
              </w:rPr>
              <w:t>0</w:t>
            </w:r>
          </w:p>
        </w:tc>
        <w:tc>
          <w:tcPr>
            <w:tcW w:w="1766" w:type="dxa"/>
          </w:tcPr>
          <w:p w:rsidR="00FA3D1E" w:rsidRPr="00EA0800" w:rsidRDefault="00FA3D1E" w:rsidP="00680604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0</w:t>
            </w:r>
          </w:p>
        </w:tc>
      </w:tr>
      <w:tr w:rsidR="00FA3D1E" w:rsidRPr="00EA0800" w:rsidTr="006806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1" w:type="dxa"/>
            <w:vMerge/>
            <w:shd w:val="clear" w:color="auto" w:fill="auto"/>
            <w:vAlign w:val="center"/>
          </w:tcPr>
          <w:p w:rsidR="00FA3D1E" w:rsidRPr="00EA0800" w:rsidRDefault="00FA3D1E" w:rsidP="00680604">
            <w:pPr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959" w:type="dxa"/>
            <w:shd w:val="clear" w:color="auto" w:fill="auto"/>
            <w:vAlign w:val="center"/>
          </w:tcPr>
          <w:p w:rsidR="00FA3D1E" w:rsidRPr="00EA0800" w:rsidRDefault="00FA3D1E" w:rsidP="006806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 w:rsidRPr="00EA0800">
              <w:rPr>
                <w:rFonts w:ascii="Arial Narrow" w:hAnsi="Arial Narrow"/>
                <w:sz w:val="16"/>
                <w:szCs w:val="16"/>
              </w:rPr>
              <w:t>1b</w:t>
            </w:r>
          </w:p>
        </w:tc>
        <w:tc>
          <w:tcPr>
            <w:tcW w:w="2535" w:type="dxa"/>
            <w:shd w:val="clear" w:color="auto" w:fill="auto"/>
            <w:vAlign w:val="center"/>
          </w:tcPr>
          <w:p w:rsidR="00FA3D1E" w:rsidRPr="00EA0800" w:rsidRDefault="00FA3D1E" w:rsidP="006806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 w:rsidRPr="00EA0800">
              <w:rPr>
                <w:rFonts w:ascii="Arial Narrow" w:hAnsi="Arial Narrow"/>
                <w:sz w:val="16"/>
                <w:szCs w:val="16"/>
              </w:rPr>
              <w:t>Structured summary of trial design, methods, results, and conclusions (for specific guidance see CONSORT for abstracts)</w:t>
            </w:r>
          </w:p>
        </w:tc>
        <w:tc>
          <w:tcPr>
            <w:tcW w:w="2194" w:type="dxa"/>
            <w:shd w:val="clear" w:color="auto" w:fill="auto"/>
            <w:vAlign w:val="center"/>
          </w:tcPr>
          <w:p w:rsidR="00FA3D1E" w:rsidRPr="00EA0800" w:rsidRDefault="00FA3D1E" w:rsidP="006806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3598" w:type="dxa"/>
            <w:shd w:val="clear" w:color="auto" w:fill="auto"/>
            <w:vAlign w:val="center"/>
          </w:tcPr>
          <w:p w:rsidR="00FA3D1E" w:rsidRPr="00EA0800" w:rsidRDefault="00FA3D1E" w:rsidP="006806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 w:rsidRPr="00EA0800">
              <w:rPr>
                <w:rFonts w:ascii="Arial Narrow" w:hAnsi="Arial Narrow"/>
                <w:sz w:val="16"/>
                <w:szCs w:val="16"/>
              </w:rPr>
              <w:t>Allows the reader to evaluate relevance (25); Allows the reader to make health care decisions if they do not have access to full-text (5)</w:t>
            </w:r>
          </w:p>
        </w:tc>
        <w:tc>
          <w:tcPr>
            <w:tcW w:w="1879" w:type="dxa"/>
            <w:shd w:val="clear" w:color="auto" w:fill="auto"/>
          </w:tcPr>
          <w:p w:rsidR="00FA3D1E" w:rsidRPr="00EA0800" w:rsidRDefault="00FA3D1E" w:rsidP="006806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3</w:t>
            </w:r>
          </w:p>
        </w:tc>
        <w:tc>
          <w:tcPr>
            <w:tcW w:w="1766" w:type="dxa"/>
            <w:shd w:val="clear" w:color="auto" w:fill="auto"/>
          </w:tcPr>
          <w:p w:rsidR="00FA3D1E" w:rsidRPr="00EA0800" w:rsidRDefault="00FA3D1E" w:rsidP="006806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25</w:t>
            </w:r>
          </w:p>
        </w:tc>
      </w:tr>
      <w:tr w:rsidR="00FA3D1E" w:rsidRPr="00EA0800" w:rsidTr="0068060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1" w:type="dxa"/>
            <w:vMerge/>
            <w:shd w:val="clear" w:color="auto" w:fill="auto"/>
            <w:vAlign w:val="center"/>
          </w:tcPr>
          <w:p w:rsidR="00FA3D1E" w:rsidRPr="00EA0800" w:rsidRDefault="00FA3D1E" w:rsidP="00680604">
            <w:pPr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959" w:type="dxa"/>
            <w:shd w:val="clear" w:color="auto" w:fill="auto"/>
            <w:vAlign w:val="center"/>
          </w:tcPr>
          <w:p w:rsidR="00FA3D1E" w:rsidRPr="00EA0800" w:rsidRDefault="00FA3D1E" w:rsidP="00680604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 w:rsidRPr="00EA0800">
              <w:rPr>
                <w:rFonts w:ascii="Arial Narrow" w:hAnsi="Arial Narrow"/>
                <w:sz w:val="16"/>
                <w:szCs w:val="16"/>
              </w:rPr>
              <w:t>1b.1</w:t>
            </w:r>
          </w:p>
        </w:tc>
        <w:tc>
          <w:tcPr>
            <w:tcW w:w="2535" w:type="dxa"/>
            <w:shd w:val="clear" w:color="auto" w:fill="auto"/>
            <w:vAlign w:val="center"/>
          </w:tcPr>
          <w:p w:rsidR="00FA3D1E" w:rsidRPr="00EA0800" w:rsidRDefault="00FA3D1E" w:rsidP="00680604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2194" w:type="dxa"/>
            <w:shd w:val="clear" w:color="auto" w:fill="auto"/>
            <w:vAlign w:val="center"/>
          </w:tcPr>
          <w:p w:rsidR="00FA3D1E" w:rsidRPr="00EA0800" w:rsidRDefault="00FA3D1E" w:rsidP="00680604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 w:rsidRPr="00EA0800">
              <w:rPr>
                <w:rFonts w:ascii="Arial Narrow" w:hAnsi="Arial Narrow"/>
                <w:sz w:val="16"/>
                <w:szCs w:val="16"/>
              </w:rPr>
              <w:t>Clearly describe the efficacy/effectiveness in children or state that there is a lack of evidence for these</w:t>
            </w:r>
          </w:p>
        </w:tc>
        <w:tc>
          <w:tcPr>
            <w:tcW w:w="3598" w:type="dxa"/>
            <w:vAlign w:val="center"/>
          </w:tcPr>
          <w:p w:rsidR="00FA3D1E" w:rsidRPr="00EA0800" w:rsidRDefault="00FA3D1E" w:rsidP="00680604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 w:rsidRPr="00EA0800">
              <w:rPr>
                <w:rFonts w:ascii="Arial Narrow" w:hAnsi="Arial Narrow"/>
                <w:sz w:val="16"/>
                <w:szCs w:val="16"/>
              </w:rPr>
              <w:t>Evidence that there is reason to believe that the intervention could be effective / Adult data (8); The evidence is not conclusive / limits to extrapolation of efficacy from adults (10); Equipoise / lack of evidence for efficacy in pediatrics (7)</w:t>
            </w:r>
          </w:p>
        </w:tc>
        <w:tc>
          <w:tcPr>
            <w:tcW w:w="1879" w:type="dxa"/>
            <w:shd w:val="clear" w:color="auto" w:fill="auto"/>
          </w:tcPr>
          <w:p w:rsidR="00FA3D1E" w:rsidRPr="00EA0800" w:rsidRDefault="00FA3D1E" w:rsidP="00680604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3</w:t>
            </w:r>
          </w:p>
        </w:tc>
        <w:tc>
          <w:tcPr>
            <w:tcW w:w="1766" w:type="dxa"/>
          </w:tcPr>
          <w:p w:rsidR="00FA3D1E" w:rsidRPr="00EA0800" w:rsidRDefault="00FA3D1E" w:rsidP="00680604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20</w:t>
            </w:r>
          </w:p>
        </w:tc>
      </w:tr>
      <w:tr w:rsidR="00FA3D1E" w:rsidRPr="00EA0800" w:rsidTr="006806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29" w:type="dxa"/>
            <w:gridSpan w:val="4"/>
            <w:shd w:val="clear" w:color="auto" w:fill="DAEEF3" w:themeFill="accent5" w:themeFillTint="33"/>
            <w:vAlign w:val="center"/>
          </w:tcPr>
          <w:p w:rsidR="00FA3D1E" w:rsidRPr="00EA0800" w:rsidRDefault="00FA3D1E" w:rsidP="00680604">
            <w:pPr>
              <w:rPr>
                <w:rFonts w:ascii="Arial Narrow" w:hAnsi="Arial Narrow"/>
                <w:sz w:val="16"/>
                <w:szCs w:val="16"/>
                <w:u w:val="single"/>
              </w:rPr>
            </w:pPr>
            <w:r w:rsidRPr="00EA0800">
              <w:rPr>
                <w:rFonts w:ascii="Arial Narrow" w:hAnsi="Arial Narrow"/>
                <w:sz w:val="16"/>
                <w:szCs w:val="16"/>
                <w:u w:val="single"/>
              </w:rPr>
              <w:t>Introduction</w:t>
            </w:r>
          </w:p>
        </w:tc>
        <w:tc>
          <w:tcPr>
            <w:tcW w:w="3598" w:type="dxa"/>
            <w:shd w:val="clear" w:color="auto" w:fill="DAEEF3" w:themeFill="accent5" w:themeFillTint="33"/>
            <w:vAlign w:val="center"/>
          </w:tcPr>
          <w:p w:rsidR="00FA3D1E" w:rsidRPr="00EA0800" w:rsidRDefault="00FA3D1E" w:rsidP="006806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  <w:u w:val="single"/>
              </w:rPr>
            </w:pPr>
          </w:p>
        </w:tc>
        <w:tc>
          <w:tcPr>
            <w:tcW w:w="1879" w:type="dxa"/>
            <w:shd w:val="clear" w:color="auto" w:fill="DAEEF3" w:themeFill="accent5" w:themeFillTint="33"/>
          </w:tcPr>
          <w:p w:rsidR="00FA3D1E" w:rsidRPr="00EA0800" w:rsidRDefault="00FA3D1E" w:rsidP="006806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  <w:u w:val="single"/>
              </w:rPr>
            </w:pPr>
          </w:p>
        </w:tc>
        <w:tc>
          <w:tcPr>
            <w:tcW w:w="1766" w:type="dxa"/>
            <w:shd w:val="clear" w:color="auto" w:fill="DAEEF3" w:themeFill="accent5" w:themeFillTint="33"/>
          </w:tcPr>
          <w:p w:rsidR="00FA3D1E" w:rsidRPr="00EA0800" w:rsidRDefault="00FA3D1E" w:rsidP="006806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  <w:u w:val="single"/>
              </w:rPr>
            </w:pPr>
          </w:p>
        </w:tc>
      </w:tr>
      <w:tr w:rsidR="00FA3D1E" w:rsidRPr="00EA0800" w:rsidTr="0068060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1" w:type="dxa"/>
            <w:vMerge w:val="restart"/>
            <w:shd w:val="clear" w:color="auto" w:fill="auto"/>
            <w:vAlign w:val="center"/>
          </w:tcPr>
          <w:p w:rsidR="00FA3D1E" w:rsidRPr="00EA0800" w:rsidRDefault="00FA3D1E" w:rsidP="00680604">
            <w:pPr>
              <w:rPr>
                <w:rFonts w:ascii="Arial Narrow" w:hAnsi="Arial Narrow"/>
                <w:sz w:val="16"/>
                <w:szCs w:val="16"/>
              </w:rPr>
            </w:pPr>
            <w:r w:rsidRPr="00EA0800">
              <w:rPr>
                <w:rFonts w:ascii="Arial Narrow" w:hAnsi="Arial Narrow"/>
                <w:sz w:val="16"/>
                <w:szCs w:val="16"/>
              </w:rPr>
              <w:t>Background and objectives</w:t>
            </w:r>
          </w:p>
        </w:tc>
        <w:tc>
          <w:tcPr>
            <w:tcW w:w="959" w:type="dxa"/>
            <w:shd w:val="clear" w:color="auto" w:fill="auto"/>
            <w:vAlign w:val="center"/>
          </w:tcPr>
          <w:p w:rsidR="00FA3D1E" w:rsidRPr="00EA0800" w:rsidRDefault="00FA3D1E" w:rsidP="00680604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 w:rsidRPr="00EA0800">
              <w:rPr>
                <w:rFonts w:ascii="Arial Narrow" w:hAnsi="Arial Narrow"/>
                <w:sz w:val="16"/>
                <w:szCs w:val="16"/>
              </w:rPr>
              <w:t>2a</w:t>
            </w:r>
          </w:p>
        </w:tc>
        <w:tc>
          <w:tcPr>
            <w:tcW w:w="2535" w:type="dxa"/>
            <w:shd w:val="clear" w:color="auto" w:fill="auto"/>
            <w:vAlign w:val="center"/>
          </w:tcPr>
          <w:p w:rsidR="00FA3D1E" w:rsidRPr="00EA0800" w:rsidRDefault="00FA3D1E" w:rsidP="00680604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 w:rsidRPr="00EA0800">
              <w:rPr>
                <w:rFonts w:ascii="Arial Narrow" w:hAnsi="Arial Narrow"/>
                <w:sz w:val="16"/>
                <w:szCs w:val="16"/>
              </w:rPr>
              <w:t>Scientific background and explanation of rationale</w:t>
            </w:r>
          </w:p>
        </w:tc>
        <w:tc>
          <w:tcPr>
            <w:tcW w:w="2194" w:type="dxa"/>
            <w:shd w:val="clear" w:color="auto" w:fill="auto"/>
            <w:vAlign w:val="center"/>
          </w:tcPr>
          <w:p w:rsidR="00FA3D1E" w:rsidRPr="00EA0800" w:rsidRDefault="00FA3D1E" w:rsidP="00680604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3598" w:type="dxa"/>
            <w:vAlign w:val="center"/>
          </w:tcPr>
          <w:p w:rsidR="00FA3D1E" w:rsidRPr="00EA0800" w:rsidRDefault="00FA3D1E" w:rsidP="00680604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 w:rsidRPr="00EA0800">
              <w:rPr>
                <w:rFonts w:ascii="Arial Narrow" w:hAnsi="Arial Narrow"/>
                <w:sz w:val="16"/>
                <w:szCs w:val="16"/>
              </w:rPr>
              <w:t>Assess whether research participants were spared futile research / unnecessary research / ethics / can it be answered by systematic review / pediatric issues (47); Assess whether this rationale matches the methods (3)</w:t>
            </w:r>
          </w:p>
        </w:tc>
        <w:tc>
          <w:tcPr>
            <w:tcW w:w="1879" w:type="dxa"/>
          </w:tcPr>
          <w:p w:rsidR="00FA3D1E" w:rsidRPr="00EA0800" w:rsidRDefault="00FA3D1E" w:rsidP="00680604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 w:rsidRPr="00EA0800">
              <w:rPr>
                <w:rFonts w:ascii="Arial Narrow" w:hAnsi="Arial Narrow"/>
                <w:sz w:val="16"/>
                <w:szCs w:val="16"/>
              </w:rPr>
              <w:t>4</w:t>
            </w:r>
          </w:p>
        </w:tc>
        <w:tc>
          <w:tcPr>
            <w:tcW w:w="1766" w:type="dxa"/>
          </w:tcPr>
          <w:p w:rsidR="00FA3D1E" w:rsidRPr="00EA0800" w:rsidRDefault="00FA3D1E" w:rsidP="00680604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44</w:t>
            </w:r>
          </w:p>
        </w:tc>
      </w:tr>
      <w:tr w:rsidR="00FA3D1E" w:rsidRPr="00EA0800" w:rsidTr="006806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1" w:type="dxa"/>
            <w:vMerge/>
            <w:shd w:val="clear" w:color="auto" w:fill="auto"/>
            <w:vAlign w:val="center"/>
          </w:tcPr>
          <w:p w:rsidR="00FA3D1E" w:rsidRPr="00EA0800" w:rsidRDefault="00FA3D1E" w:rsidP="00680604">
            <w:pPr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959" w:type="dxa"/>
            <w:shd w:val="clear" w:color="auto" w:fill="auto"/>
            <w:vAlign w:val="center"/>
          </w:tcPr>
          <w:p w:rsidR="00FA3D1E" w:rsidRPr="00EA0800" w:rsidRDefault="00FA3D1E" w:rsidP="006806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 w:rsidRPr="00EA0800">
              <w:rPr>
                <w:rFonts w:ascii="Arial Narrow" w:hAnsi="Arial Narrow"/>
                <w:sz w:val="16"/>
                <w:szCs w:val="16"/>
              </w:rPr>
              <w:t>2a.1</w:t>
            </w:r>
          </w:p>
        </w:tc>
        <w:tc>
          <w:tcPr>
            <w:tcW w:w="2535" w:type="dxa"/>
            <w:shd w:val="clear" w:color="auto" w:fill="auto"/>
            <w:vAlign w:val="center"/>
          </w:tcPr>
          <w:p w:rsidR="00FA3D1E" w:rsidRPr="00EA0800" w:rsidRDefault="00FA3D1E" w:rsidP="006806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2194" w:type="dxa"/>
            <w:shd w:val="clear" w:color="auto" w:fill="auto"/>
            <w:vAlign w:val="center"/>
          </w:tcPr>
          <w:p w:rsidR="00FA3D1E" w:rsidRPr="00EA0800" w:rsidRDefault="00FA3D1E" w:rsidP="006806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 w:rsidRPr="00EA0800">
              <w:rPr>
                <w:rFonts w:ascii="Arial Narrow" w:hAnsi="Arial Narrow"/>
                <w:sz w:val="16"/>
                <w:szCs w:val="16"/>
              </w:rPr>
              <w:t>Describe the reason to perform the clinical trial in children</w:t>
            </w:r>
          </w:p>
        </w:tc>
        <w:tc>
          <w:tcPr>
            <w:tcW w:w="3598" w:type="dxa"/>
            <w:shd w:val="clear" w:color="auto" w:fill="auto"/>
            <w:vAlign w:val="center"/>
          </w:tcPr>
          <w:p w:rsidR="00FA3D1E" w:rsidRPr="00EA0800" w:rsidRDefault="00FA3D1E" w:rsidP="006806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Considerations of e</w:t>
            </w:r>
            <w:r w:rsidRPr="00EA0800">
              <w:rPr>
                <w:rFonts w:ascii="Arial Narrow" w:hAnsi="Arial Narrow"/>
                <w:sz w:val="16"/>
                <w:szCs w:val="16"/>
              </w:rPr>
              <w:t>xtrapolation (14); Insufficiency of extrapolation / scientific justification (14)</w:t>
            </w:r>
          </w:p>
        </w:tc>
        <w:tc>
          <w:tcPr>
            <w:tcW w:w="1879" w:type="dxa"/>
            <w:shd w:val="clear" w:color="auto" w:fill="auto"/>
          </w:tcPr>
          <w:p w:rsidR="00FA3D1E" w:rsidRPr="00EA0800" w:rsidRDefault="00FA3D1E" w:rsidP="006806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1</w:t>
            </w:r>
          </w:p>
        </w:tc>
        <w:tc>
          <w:tcPr>
            <w:tcW w:w="1766" w:type="dxa"/>
            <w:shd w:val="clear" w:color="auto" w:fill="auto"/>
          </w:tcPr>
          <w:p w:rsidR="00FA3D1E" w:rsidRPr="00EA0800" w:rsidRDefault="00FA3D1E" w:rsidP="006806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24</w:t>
            </w:r>
          </w:p>
        </w:tc>
      </w:tr>
      <w:tr w:rsidR="00FA3D1E" w:rsidRPr="00EA0800" w:rsidTr="0068060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1" w:type="dxa"/>
            <w:vMerge/>
            <w:shd w:val="clear" w:color="auto" w:fill="auto"/>
            <w:vAlign w:val="center"/>
          </w:tcPr>
          <w:p w:rsidR="00FA3D1E" w:rsidRPr="00EA0800" w:rsidRDefault="00FA3D1E" w:rsidP="00680604">
            <w:pPr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959" w:type="dxa"/>
            <w:shd w:val="clear" w:color="auto" w:fill="auto"/>
            <w:vAlign w:val="center"/>
          </w:tcPr>
          <w:p w:rsidR="00FA3D1E" w:rsidRPr="00EA0800" w:rsidRDefault="00FA3D1E" w:rsidP="00680604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 w:rsidRPr="00EA0800">
              <w:rPr>
                <w:rFonts w:ascii="Arial Narrow" w:hAnsi="Arial Narrow"/>
                <w:sz w:val="16"/>
                <w:szCs w:val="16"/>
              </w:rPr>
              <w:t>2a.2</w:t>
            </w:r>
          </w:p>
        </w:tc>
        <w:tc>
          <w:tcPr>
            <w:tcW w:w="2535" w:type="dxa"/>
            <w:shd w:val="clear" w:color="auto" w:fill="auto"/>
            <w:vAlign w:val="center"/>
          </w:tcPr>
          <w:p w:rsidR="00FA3D1E" w:rsidRPr="00EA0800" w:rsidRDefault="00FA3D1E" w:rsidP="00680604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2194" w:type="dxa"/>
            <w:shd w:val="clear" w:color="auto" w:fill="auto"/>
            <w:vAlign w:val="center"/>
          </w:tcPr>
          <w:p w:rsidR="00FA3D1E" w:rsidRPr="00EA0800" w:rsidRDefault="00FA3D1E" w:rsidP="00680604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 w:rsidRPr="00EA0800">
              <w:rPr>
                <w:rFonts w:ascii="Arial Narrow" w:hAnsi="Arial Narrow"/>
                <w:sz w:val="16"/>
                <w:szCs w:val="16"/>
              </w:rPr>
              <w:t>Report whether there is a systematic review of the intervention and whether it includes children</w:t>
            </w:r>
          </w:p>
        </w:tc>
        <w:tc>
          <w:tcPr>
            <w:tcW w:w="3598" w:type="dxa"/>
            <w:shd w:val="clear" w:color="auto" w:fill="auto"/>
            <w:vAlign w:val="center"/>
          </w:tcPr>
          <w:p w:rsidR="00FA3D1E" w:rsidRPr="00EA0800" w:rsidRDefault="00FA3D1E" w:rsidP="00680604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 w:rsidRPr="00EA0800">
              <w:rPr>
                <w:rFonts w:ascii="Arial Narrow" w:hAnsi="Arial Narrow"/>
                <w:sz w:val="16"/>
                <w:szCs w:val="16"/>
              </w:rPr>
              <w:t>Showing uncertainty or gaps/ equipoise/justification (2)</w:t>
            </w:r>
          </w:p>
        </w:tc>
        <w:tc>
          <w:tcPr>
            <w:tcW w:w="1879" w:type="dxa"/>
            <w:shd w:val="clear" w:color="auto" w:fill="auto"/>
          </w:tcPr>
          <w:p w:rsidR="00FA3D1E" w:rsidRPr="00EA0800" w:rsidRDefault="00FA3D1E" w:rsidP="00680604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1</w:t>
            </w:r>
          </w:p>
        </w:tc>
        <w:tc>
          <w:tcPr>
            <w:tcW w:w="1766" w:type="dxa"/>
          </w:tcPr>
          <w:p w:rsidR="00FA3D1E" w:rsidRPr="00EA0800" w:rsidRDefault="00FA3D1E" w:rsidP="00680604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1</w:t>
            </w:r>
          </w:p>
        </w:tc>
      </w:tr>
      <w:tr w:rsidR="00FA3D1E" w:rsidRPr="00EA0800" w:rsidTr="006806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1" w:type="dxa"/>
            <w:vMerge/>
            <w:shd w:val="clear" w:color="auto" w:fill="auto"/>
            <w:vAlign w:val="center"/>
          </w:tcPr>
          <w:p w:rsidR="00FA3D1E" w:rsidRPr="00EA0800" w:rsidRDefault="00FA3D1E" w:rsidP="00680604">
            <w:pPr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959" w:type="dxa"/>
            <w:shd w:val="clear" w:color="auto" w:fill="auto"/>
            <w:vAlign w:val="center"/>
          </w:tcPr>
          <w:p w:rsidR="00FA3D1E" w:rsidRPr="00EA0800" w:rsidRDefault="00FA3D1E" w:rsidP="006806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 w:rsidRPr="00EA0800">
              <w:rPr>
                <w:rFonts w:ascii="Arial Narrow" w:hAnsi="Arial Narrow"/>
                <w:sz w:val="16"/>
                <w:szCs w:val="16"/>
              </w:rPr>
              <w:t>2a.3</w:t>
            </w:r>
          </w:p>
        </w:tc>
        <w:tc>
          <w:tcPr>
            <w:tcW w:w="2535" w:type="dxa"/>
            <w:shd w:val="clear" w:color="auto" w:fill="auto"/>
            <w:vAlign w:val="center"/>
          </w:tcPr>
          <w:p w:rsidR="00FA3D1E" w:rsidRPr="00EA0800" w:rsidRDefault="00FA3D1E" w:rsidP="006806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2194" w:type="dxa"/>
            <w:shd w:val="clear" w:color="auto" w:fill="auto"/>
            <w:vAlign w:val="center"/>
          </w:tcPr>
          <w:p w:rsidR="00FA3D1E" w:rsidRPr="00EA0800" w:rsidRDefault="00FA3D1E" w:rsidP="006806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 w:rsidRPr="00EA0800">
              <w:rPr>
                <w:rFonts w:ascii="Arial Narrow" w:hAnsi="Arial Narrow"/>
                <w:sz w:val="16"/>
                <w:szCs w:val="16"/>
              </w:rPr>
              <w:t>For drug studies, describe what is known about the differences in pharmacokinetics and pharmacodynamics between children and adults</w:t>
            </w:r>
          </w:p>
        </w:tc>
        <w:tc>
          <w:tcPr>
            <w:tcW w:w="3598" w:type="dxa"/>
            <w:shd w:val="clear" w:color="auto" w:fill="auto"/>
            <w:vAlign w:val="center"/>
          </w:tcPr>
          <w:p w:rsidR="00FA3D1E" w:rsidRPr="00EA0800" w:rsidRDefault="00FA3D1E" w:rsidP="006806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 w:rsidRPr="00EA0800">
              <w:rPr>
                <w:rFonts w:ascii="Arial Narrow" w:hAnsi="Arial Narrow"/>
                <w:sz w:val="16"/>
                <w:szCs w:val="16"/>
              </w:rPr>
              <w:t>Showing uncertainty or gaps / equipoise / justification of drug study / equipoise cannot be assumed - some drugs work the same in adults and children (17); Allowing the reader to assess the appropriateness of the dose/duration/strength/route of administration (7); Interpretation / allowing the reader to interpret differences from adults to pediatrics/ manipulation of adult dose/limits of extrapolation/ different ages (28)</w:t>
            </w:r>
          </w:p>
        </w:tc>
        <w:tc>
          <w:tcPr>
            <w:tcW w:w="1879" w:type="dxa"/>
            <w:shd w:val="clear" w:color="auto" w:fill="auto"/>
          </w:tcPr>
          <w:p w:rsidR="00FA3D1E" w:rsidRPr="00EA0800" w:rsidRDefault="00FA3D1E" w:rsidP="006806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1</w:t>
            </w:r>
          </w:p>
        </w:tc>
        <w:tc>
          <w:tcPr>
            <w:tcW w:w="1766" w:type="dxa"/>
            <w:shd w:val="clear" w:color="auto" w:fill="auto"/>
          </w:tcPr>
          <w:p w:rsidR="00FA3D1E" w:rsidRPr="00EA0800" w:rsidRDefault="00FA3D1E" w:rsidP="006806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36</w:t>
            </w:r>
          </w:p>
        </w:tc>
      </w:tr>
      <w:tr w:rsidR="00FA3D1E" w:rsidRPr="00EA0800" w:rsidTr="0068060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1" w:type="dxa"/>
            <w:vMerge/>
            <w:shd w:val="clear" w:color="auto" w:fill="auto"/>
            <w:vAlign w:val="center"/>
          </w:tcPr>
          <w:p w:rsidR="00FA3D1E" w:rsidRPr="00EA0800" w:rsidRDefault="00FA3D1E" w:rsidP="00680604">
            <w:pPr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959" w:type="dxa"/>
            <w:shd w:val="clear" w:color="auto" w:fill="auto"/>
            <w:vAlign w:val="center"/>
          </w:tcPr>
          <w:p w:rsidR="00FA3D1E" w:rsidRPr="00EA0800" w:rsidRDefault="00FA3D1E" w:rsidP="00680604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 w:rsidRPr="00EA0800">
              <w:rPr>
                <w:rFonts w:ascii="Arial Narrow" w:hAnsi="Arial Narrow"/>
                <w:sz w:val="16"/>
                <w:szCs w:val="16"/>
              </w:rPr>
              <w:t>2b</w:t>
            </w:r>
          </w:p>
        </w:tc>
        <w:tc>
          <w:tcPr>
            <w:tcW w:w="2535" w:type="dxa"/>
            <w:shd w:val="clear" w:color="auto" w:fill="auto"/>
            <w:vAlign w:val="center"/>
          </w:tcPr>
          <w:p w:rsidR="00FA3D1E" w:rsidRPr="00EA0800" w:rsidRDefault="00FA3D1E" w:rsidP="00680604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 w:rsidRPr="00EA0800">
              <w:rPr>
                <w:rFonts w:ascii="Arial Narrow" w:hAnsi="Arial Narrow"/>
                <w:sz w:val="16"/>
                <w:szCs w:val="16"/>
              </w:rPr>
              <w:t>Specific objectives or hypotheses</w:t>
            </w:r>
          </w:p>
        </w:tc>
        <w:tc>
          <w:tcPr>
            <w:tcW w:w="2194" w:type="dxa"/>
            <w:shd w:val="clear" w:color="auto" w:fill="auto"/>
            <w:vAlign w:val="center"/>
          </w:tcPr>
          <w:p w:rsidR="00FA3D1E" w:rsidRPr="00EA0800" w:rsidRDefault="00FA3D1E" w:rsidP="00680604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3598" w:type="dxa"/>
            <w:shd w:val="clear" w:color="auto" w:fill="auto"/>
            <w:vAlign w:val="center"/>
          </w:tcPr>
          <w:p w:rsidR="00FA3D1E" w:rsidRPr="00EA0800" w:rsidRDefault="00FA3D1E" w:rsidP="00680604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 w:rsidRPr="00EA0800">
              <w:rPr>
                <w:rFonts w:ascii="Arial Narrow" w:hAnsi="Arial Narrow"/>
                <w:sz w:val="16"/>
                <w:szCs w:val="16"/>
              </w:rPr>
              <w:t>Allows the purpose /scope of the trial to be assessed (40); Assess the appropriateness of sample size calculation and statistical analyses (10)</w:t>
            </w:r>
          </w:p>
        </w:tc>
        <w:tc>
          <w:tcPr>
            <w:tcW w:w="1879" w:type="dxa"/>
            <w:shd w:val="clear" w:color="auto" w:fill="auto"/>
          </w:tcPr>
          <w:p w:rsidR="00FA3D1E" w:rsidRPr="00EA0800" w:rsidRDefault="00FA3D1E" w:rsidP="00680604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8</w:t>
            </w:r>
          </w:p>
        </w:tc>
        <w:tc>
          <w:tcPr>
            <w:tcW w:w="1766" w:type="dxa"/>
          </w:tcPr>
          <w:p w:rsidR="00FA3D1E" w:rsidRPr="00EA0800" w:rsidRDefault="00FA3D1E" w:rsidP="00680604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34</w:t>
            </w:r>
          </w:p>
        </w:tc>
      </w:tr>
      <w:tr w:rsidR="00FA3D1E" w:rsidRPr="00EA0800" w:rsidTr="006806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1" w:type="dxa"/>
            <w:vMerge/>
            <w:shd w:val="clear" w:color="auto" w:fill="auto"/>
            <w:vAlign w:val="center"/>
          </w:tcPr>
          <w:p w:rsidR="00FA3D1E" w:rsidRPr="00EA0800" w:rsidRDefault="00FA3D1E" w:rsidP="00680604">
            <w:pPr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959" w:type="dxa"/>
            <w:shd w:val="clear" w:color="auto" w:fill="auto"/>
            <w:vAlign w:val="center"/>
          </w:tcPr>
          <w:p w:rsidR="00FA3D1E" w:rsidRPr="00EA0800" w:rsidRDefault="00FA3D1E" w:rsidP="006806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 w:rsidRPr="00EA0800">
              <w:rPr>
                <w:rFonts w:ascii="Arial Narrow" w:hAnsi="Arial Narrow"/>
                <w:sz w:val="16"/>
                <w:szCs w:val="16"/>
              </w:rPr>
              <w:t>2c</w:t>
            </w:r>
          </w:p>
        </w:tc>
        <w:tc>
          <w:tcPr>
            <w:tcW w:w="2535" w:type="dxa"/>
            <w:shd w:val="clear" w:color="auto" w:fill="auto"/>
            <w:vAlign w:val="center"/>
          </w:tcPr>
          <w:p w:rsidR="00FA3D1E" w:rsidRPr="00EA0800" w:rsidRDefault="00FA3D1E" w:rsidP="006806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2194" w:type="dxa"/>
            <w:shd w:val="clear" w:color="auto" w:fill="auto"/>
            <w:vAlign w:val="center"/>
          </w:tcPr>
          <w:p w:rsidR="00FA3D1E" w:rsidRPr="00EA0800" w:rsidRDefault="00FA3D1E" w:rsidP="006806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 w:rsidRPr="00EA0800">
              <w:rPr>
                <w:rFonts w:ascii="Arial Narrow" w:hAnsi="Arial Narrow"/>
                <w:sz w:val="16"/>
                <w:szCs w:val="16"/>
              </w:rPr>
              <w:t>Were parents and children involved in planning the trial?</w:t>
            </w:r>
          </w:p>
        </w:tc>
        <w:tc>
          <w:tcPr>
            <w:tcW w:w="3598" w:type="dxa"/>
            <w:shd w:val="clear" w:color="auto" w:fill="auto"/>
            <w:vAlign w:val="center"/>
          </w:tcPr>
          <w:p w:rsidR="00FA3D1E" w:rsidRPr="00EA0800" w:rsidRDefault="00FA3D1E" w:rsidP="006806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 w:rsidRPr="00EA0800">
              <w:rPr>
                <w:rFonts w:ascii="Arial Narrow" w:hAnsi="Arial Narrow"/>
                <w:sz w:val="16"/>
                <w:szCs w:val="16"/>
              </w:rPr>
              <w:t>Interpretation / allows authors to evaluate whether the interventions / outcomes were approved by parents and children (11); The authors recommend that all pediatric trials involve parents and children in planning (6); Reproducibility / allows authors to predict whether they will accrue comparable participants (6)</w:t>
            </w:r>
          </w:p>
        </w:tc>
        <w:tc>
          <w:tcPr>
            <w:tcW w:w="1879" w:type="dxa"/>
            <w:shd w:val="clear" w:color="auto" w:fill="auto"/>
          </w:tcPr>
          <w:p w:rsidR="00FA3D1E" w:rsidRPr="00EA0800" w:rsidRDefault="00FA3D1E" w:rsidP="006806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0</w:t>
            </w:r>
          </w:p>
        </w:tc>
        <w:tc>
          <w:tcPr>
            <w:tcW w:w="1766" w:type="dxa"/>
            <w:shd w:val="clear" w:color="auto" w:fill="auto"/>
          </w:tcPr>
          <w:p w:rsidR="00FA3D1E" w:rsidRPr="00EA0800" w:rsidRDefault="00FA3D1E" w:rsidP="006806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17</w:t>
            </w:r>
          </w:p>
        </w:tc>
      </w:tr>
      <w:tr w:rsidR="00FA3D1E" w:rsidRPr="00EA0800" w:rsidTr="0068060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29" w:type="dxa"/>
            <w:gridSpan w:val="4"/>
            <w:shd w:val="clear" w:color="auto" w:fill="DAEEF3" w:themeFill="accent5" w:themeFillTint="33"/>
            <w:vAlign w:val="center"/>
          </w:tcPr>
          <w:p w:rsidR="00FA3D1E" w:rsidRPr="00EA0800" w:rsidRDefault="00FA3D1E" w:rsidP="00680604">
            <w:pPr>
              <w:rPr>
                <w:rFonts w:ascii="Arial Narrow" w:hAnsi="Arial Narrow"/>
                <w:sz w:val="16"/>
                <w:szCs w:val="16"/>
                <w:u w:val="single"/>
              </w:rPr>
            </w:pPr>
            <w:r w:rsidRPr="00EA0800">
              <w:rPr>
                <w:rFonts w:ascii="Arial Narrow" w:hAnsi="Arial Narrow"/>
                <w:sz w:val="16"/>
                <w:szCs w:val="16"/>
                <w:u w:val="single"/>
              </w:rPr>
              <w:t>Methods</w:t>
            </w:r>
          </w:p>
        </w:tc>
        <w:tc>
          <w:tcPr>
            <w:tcW w:w="3598" w:type="dxa"/>
            <w:shd w:val="clear" w:color="auto" w:fill="DAEEF3" w:themeFill="accent5" w:themeFillTint="33"/>
            <w:vAlign w:val="center"/>
          </w:tcPr>
          <w:p w:rsidR="00FA3D1E" w:rsidRPr="00EA0800" w:rsidRDefault="00FA3D1E" w:rsidP="00680604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/>
                <w:i/>
                <w:sz w:val="16"/>
                <w:szCs w:val="16"/>
                <w:u w:val="single"/>
              </w:rPr>
            </w:pPr>
          </w:p>
        </w:tc>
        <w:tc>
          <w:tcPr>
            <w:tcW w:w="1879" w:type="dxa"/>
            <w:shd w:val="clear" w:color="auto" w:fill="DAEEF3" w:themeFill="accent5" w:themeFillTint="33"/>
          </w:tcPr>
          <w:p w:rsidR="00FA3D1E" w:rsidRPr="00EA0800" w:rsidRDefault="00FA3D1E" w:rsidP="00680604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/>
                <w:i/>
                <w:sz w:val="16"/>
                <w:szCs w:val="16"/>
                <w:u w:val="single"/>
              </w:rPr>
            </w:pPr>
          </w:p>
        </w:tc>
        <w:tc>
          <w:tcPr>
            <w:tcW w:w="1766" w:type="dxa"/>
            <w:shd w:val="clear" w:color="auto" w:fill="DAEEF3" w:themeFill="accent5" w:themeFillTint="33"/>
          </w:tcPr>
          <w:p w:rsidR="00FA3D1E" w:rsidRPr="00EA0800" w:rsidRDefault="00FA3D1E" w:rsidP="00680604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/>
                <w:i/>
                <w:sz w:val="16"/>
                <w:szCs w:val="16"/>
                <w:u w:val="single"/>
              </w:rPr>
            </w:pPr>
          </w:p>
        </w:tc>
      </w:tr>
      <w:tr w:rsidR="00FA3D1E" w:rsidRPr="00EA0800" w:rsidTr="006806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1" w:type="dxa"/>
            <w:vMerge w:val="restart"/>
            <w:shd w:val="clear" w:color="auto" w:fill="auto"/>
            <w:vAlign w:val="center"/>
          </w:tcPr>
          <w:p w:rsidR="00FA3D1E" w:rsidRPr="00EA0800" w:rsidRDefault="00FA3D1E" w:rsidP="00680604">
            <w:pPr>
              <w:rPr>
                <w:rFonts w:ascii="Arial Narrow" w:hAnsi="Arial Narrow"/>
                <w:sz w:val="16"/>
                <w:szCs w:val="16"/>
              </w:rPr>
            </w:pPr>
            <w:r w:rsidRPr="00EA0800">
              <w:rPr>
                <w:rFonts w:ascii="Arial Narrow" w:hAnsi="Arial Narrow"/>
                <w:sz w:val="16"/>
                <w:szCs w:val="16"/>
              </w:rPr>
              <w:t>Trial design</w:t>
            </w:r>
          </w:p>
        </w:tc>
        <w:tc>
          <w:tcPr>
            <w:tcW w:w="959" w:type="dxa"/>
            <w:shd w:val="clear" w:color="auto" w:fill="auto"/>
            <w:vAlign w:val="center"/>
          </w:tcPr>
          <w:p w:rsidR="00FA3D1E" w:rsidRPr="00EA0800" w:rsidRDefault="00FA3D1E" w:rsidP="006806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 w:rsidRPr="00EA0800">
              <w:rPr>
                <w:rFonts w:ascii="Arial Narrow" w:hAnsi="Arial Narrow"/>
                <w:sz w:val="16"/>
                <w:szCs w:val="16"/>
              </w:rPr>
              <w:t>3a</w:t>
            </w:r>
          </w:p>
        </w:tc>
        <w:tc>
          <w:tcPr>
            <w:tcW w:w="2535" w:type="dxa"/>
            <w:shd w:val="clear" w:color="auto" w:fill="auto"/>
            <w:vAlign w:val="center"/>
          </w:tcPr>
          <w:p w:rsidR="00FA3D1E" w:rsidRPr="00EA0800" w:rsidRDefault="00FA3D1E" w:rsidP="006806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 w:rsidRPr="00EA0800">
              <w:rPr>
                <w:rFonts w:ascii="Arial Narrow" w:hAnsi="Arial Narrow"/>
                <w:sz w:val="16"/>
                <w:szCs w:val="16"/>
              </w:rPr>
              <w:t>Description of trial design (such as parallel, factorial) including allocation ratio</w:t>
            </w:r>
          </w:p>
        </w:tc>
        <w:tc>
          <w:tcPr>
            <w:tcW w:w="2194" w:type="dxa"/>
            <w:shd w:val="clear" w:color="auto" w:fill="auto"/>
            <w:vAlign w:val="center"/>
          </w:tcPr>
          <w:p w:rsidR="00FA3D1E" w:rsidRPr="00EA0800" w:rsidRDefault="00FA3D1E" w:rsidP="006806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3598" w:type="dxa"/>
            <w:shd w:val="clear" w:color="auto" w:fill="auto"/>
            <w:vAlign w:val="center"/>
          </w:tcPr>
          <w:p w:rsidR="00FA3D1E" w:rsidRPr="00EA0800" w:rsidRDefault="00FA3D1E" w:rsidP="006806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 w:rsidRPr="00EA0800">
              <w:rPr>
                <w:rFonts w:ascii="Arial Narrow" w:hAnsi="Arial Narrow"/>
                <w:sz w:val="16"/>
                <w:szCs w:val="16"/>
              </w:rPr>
              <w:t>Assess compatibility with objectives and hypotheses / prevents post hoc equivalence claims / ethics / clarity (27); Allow evaluation of feasibility and recruitment (1)</w:t>
            </w:r>
          </w:p>
        </w:tc>
        <w:tc>
          <w:tcPr>
            <w:tcW w:w="1879" w:type="dxa"/>
            <w:shd w:val="clear" w:color="auto" w:fill="auto"/>
          </w:tcPr>
          <w:p w:rsidR="00FA3D1E" w:rsidRPr="00EA0800" w:rsidRDefault="00FA3D1E" w:rsidP="006806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1</w:t>
            </w:r>
          </w:p>
        </w:tc>
        <w:tc>
          <w:tcPr>
            <w:tcW w:w="1766" w:type="dxa"/>
            <w:shd w:val="clear" w:color="auto" w:fill="auto"/>
          </w:tcPr>
          <w:p w:rsidR="00FA3D1E" w:rsidRPr="00EA0800" w:rsidRDefault="00FA3D1E" w:rsidP="006806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27</w:t>
            </w:r>
          </w:p>
        </w:tc>
      </w:tr>
      <w:tr w:rsidR="00FA3D1E" w:rsidRPr="00EA0800" w:rsidTr="0068060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1" w:type="dxa"/>
            <w:vMerge/>
            <w:shd w:val="clear" w:color="auto" w:fill="auto"/>
            <w:vAlign w:val="center"/>
          </w:tcPr>
          <w:p w:rsidR="00FA3D1E" w:rsidRPr="00EA0800" w:rsidRDefault="00FA3D1E" w:rsidP="00680604">
            <w:pPr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959" w:type="dxa"/>
            <w:shd w:val="clear" w:color="auto" w:fill="auto"/>
            <w:vAlign w:val="center"/>
          </w:tcPr>
          <w:p w:rsidR="00FA3D1E" w:rsidRPr="00EA0800" w:rsidRDefault="00FA3D1E" w:rsidP="00680604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 w:rsidRPr="00EA0800">
              <w:rPr>
                <w:rFonts w:ascii="Arial Narrow" w:hAnsi="Arial Narrow"/>
                <w:sz w:val="16"/>
                <w:szCs w:val="16"/>
              </w:rPr>
              <w:t>3b</w:t>
            </w:r>
          </w:p>
        </w:tc>
        <w:tc>
          <w:tcPr>
            <w:tcW w:w="2535" w:type="dxa"/>
            <w:shd w:val="clear" w:color="auto" w:fill="auto"/>
            <w:vAlign w:val="center"/>
          </w:tcPr>
          <w:p w:rsidR="00FA3D1E" w:rsidRPr="00EA0800" w:rsidRDefault="00FA3D1E" w:rsidP="00680604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 w:rsidRPr="00EA0800">
              <w:rPr>
                <w:rFonts w:ascii="Arial Narrow" w:hAnsi="Arial Narrow"/>
                <w:sz w:val="16"/>
                <w:szCs w:val="16"/>
              </w:rPr>
              <w:t>Important changes to methods after trial commencement (such as eligibility criteria), with reasons</w:t>
            </w:r>
          </w:p>
        </w:tc>
        <w:tc>
          <w:tcPr>
            <w:tcW w:w="2194" w:type="dxa"/>
            <w:shd w:val="clear" w:color="auto" w:fill="auto"/>
            <w:vAlign w:val="center"/>
          </w:tcPr>
          <w:p w:rsidR="00FA3D1E" w:rsidRPr="00EA0800" w:rsidRDefault="00FA3D1E" w:rsidP="00680604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3598" w:type="dxa"/>
            <w:shd w:val="clear" w:color="auto" w:fill="auto"/>
            <w:vAlign w:val="center"/>
          </w:tcPr>
          <w:p w:rsidR="00FA3D1E" w:rsidRPr="00EA0800" w:rsidRDefault="00FA3D1E" w:rsidP="00680604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 w:rsidRPr="00EA0800">
              <w:rPr>
                <w:rFonts w:ascii="Arial Narrow" w:hAnsi="Arial Narrow"/>
                <w:sz w:val="16"/>
                <w:szCs w:val="16"/>
              </w:rPr>
              <w:t>Ensures the integrity of the trial can be properly assessed / discrepancies from protocol are explained (24); Ensures the results can be properly interpreted (3)</w:t>
            </w:r>
          </w:p>
        </w:tc>
        <w:tc>
          <w:tcPr>
            <w:tcW w:w="1879" w:type="dxa"/>
            <w:shd w:val="clear" w:color="auto" w:fill="auto"/>
          </w:tcPr>
          <w:p w:rsidR="00FA3D1E" w:rsidRPr="00EA0800" w:rsidRDefault="00FA3D1E" w:rsidP="00680604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1</w:t>
            </w:r>
          </w:p>
        </w:tc>
        <w:tc>
          <w:tcPr>
            <w:tcW w:w="1766" w:type="dxa"/>
          </w:tcPr>
          <w:p w:rsidR="00FA3D1E" w:rsidRPr="00EA0800" w:rsidRDefault="00FA3D1E" w:rsidP="00680604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23</w:t>
            </w:r>
          </w:p>
        </w:tc>
      </w:tr>
      <w:tr w:rsidR="00FA3D1E" w:rsidRPr="00EA0800" w:rsidTr="006806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1" w:type="dxa"/>
            <w:vMerge/>
            <w:shd w:val="clear" w:color="auto" w:fill="auto"/>
            <w:vAlign w:val="center"/>
          </w:tcPr>
          <w:p w:rsidR="00FA3D1E" w:rsidRPr="00EA0800" w:rsidRDefault="00FA3D1E" w:rsidP="00680604">
            <w:pPr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959" w:type="dxa"/>
            <w:shd w:val="clear" w:color="auto" w:fill="auto"/>
            <w:vAlign w:val="center"/>
          </w:tcPr>
          <w:p w:rsidR="00FA3D1E" w:rsidRPr="00EA0800" w:rsidRDefault="00FA3D1E" w:rsidP="006806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 w:rsidRPr="00EA0800">
              <w:rPr>
                <w:rFonts w:ascii="Arial Narrow" w:hAnsi="Arial Narrow"/>
                <w:sz w:val="16"/>
                <w:szCs w:val="16"/>
              </w:rPr>
              <w:t>3c</w:t>
            </w:r>
          </w:p>
        </w:tc>
        <w:tc>
          <w:tcPr>
            <w:tcW w:w="2535" w:type="dxa"/>
            <w:shd w:val="clear" w:color="auto" w:fill="auto"/>
            <w:vAlign w:val="center"/>
          </w:tcPr>
          <w:p w:rsidR="00FA3D1E" w:rsidRPr="00EA0800" w:rsidRDefault="00FA3D1E" w:rsidP="006806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2194" w:type="dxa"/>
            <w:shd w:val="clear" w:color="auto" w:fill="auto"/>
            <w:vAlign w:val="center"/>
          </w:tcPr>
          <w:p w:rsidR="00FA3D1E" w:rsidRPr="00EA0800" w:rsidRDefault="00FA3D1E" w:rsidP="006806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 w:rsidRPr="00EA0800">
              <w:rPr>
                <w:rFonts w:ascii="Arial Narrow" w:hAnsi="Arial Narrow"/>
                <w:sz w:val="16"/>
                <w:szCs w:val="16"/>
              </w:rPr>
              <w:t>Report whether a Data Safety Monitoring Board (or Data Monitoring Committee) was established</w:t>
            </w:r>
          </w:p>
        </w:tc>
        <w:tc>
          <w:tcPr>
            <w:tcW w:w="3598" w:type="dxa"/>
            <w:shd w:val="clear" w:color="auto" w:fill="auto"/>
            <w:vAlign w:val="center"/>
          </w:tcPr>
          <w:p w:rsidR="00FA3D1E" w:rsidRPr="00EA0800" w:rsidRDefault="00FA3D1E" w:rsidP="006806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 w:rsidRPr="00EA0800">
              <w:rPr>
                <w:rFonts w:ascii="Arial Narrow" w:hAnsi="Arial Narrow"/>
                <w:sz w:val="16"/>
                <w:szCs w:val="16"/>
              </w:rPr>
              <w:t xml:space="preserve">Allows the reader to assess quality assurance / validity / appropriate stopping guidelines (14); Recommend that all pediatric trials have a DSMB (12); Allows the reader to assess safety assurance / avoidance of risks of research </w:t>
            </w:r>
            <w:r w:rsidRPr="00EA0800">
              <w:rPr>
                <w:rFonts w:ascii="Arial Narrow" w:hAnsi="Arial Narrow"/>
                <w:sz w:val="16"/>
                <w:szCs w:val="16"/>
              </w:rPr>
              <w:lastRenderedPageBreak/>
              <w:t>(13)</w:t>
            </w:r>
          </w:p>
        </w:tc>
        <w:tc>
          <w:tcPr>
            <w:tcW w:w="1879" w:type="dxa"/>
            <w:shd w:val="clear" w:color="auto" w:fill="auto"/>
          </w:tcPr>
          <w:p w:rsidR="00FA3D1E" w:rsidRPr="00EA0800" w:rsidRDefault="00FA3D1E" w:rsidP="006806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lastRenderedPageBreak/>
              <w:t>4</w:t>
            </w:r>
          </w:p>
        </w:tc>
        <w:tc>
          <w:tcPr>
            <w:tcW w:w="1766" w:type="dxa"/>
            <w:shd w:val="clear" w:color="auto" w:fill="auto"/>
          </w:tcPr>
          <w:p w:rsidR="00FA3D1E" w:rsidRPr="00EA0800" w:rsidRDefault="00FA3D1E" w:rsidP="006806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21</w:t>
            </w:r>
          </w:p>
        </w:tc>
      </w:tr>
      <w:tr w:rsidR="00FA3D1E" w:rsidRPr="00EA0800" w:rsidTr="0068060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1" w:type="dxa"/>
            <w:vMerge w:val="restart"/>
            <w:shd w:val="clear" w:color="auto" w:fill="DAEEF3" w:themeFill="accent5" w:themeFillTint="33"/>
            <w:vAlign w:val="center"/>
          </w:tcPr>
          <w:p w:rsidR="00FA3D1E" w:rsidRPr="00EA0800" w:rsidRDefault="00FA3D1E" w:rsidP="00680604">
            <w:pPr>
              <w:rPr>
                <w:rFonts w:ascii="Arial Narrow" w:hAnsi="Arial Narrow"/>
                <w:sz w:val="16"/>
                <w:szCs w:val="16"/>
              </w:rPr>
            </w:pPr>
            <w:r w:rsidRPr="00EA0800">
              <w:rPr>
                <w:rFonts w:ascii="Arial Narrow" w:hAnsi="Arial Narrow"/>
                <w:sz w:val="16"/>
                <w:szCs w:val="16"/>
              </w:rPr>
              <w:lastRenderedPageBreak/>
              <w:t>Participants</w:t>
            </w:r>
          </w:p>
        </w:tc>
        <w:tc>
          <w:tcPr>
            <w:tcW w:w="959" w:type="dxa"/>
            <w:shd w:val="clear" w:color="auto" w:fill="DAEEF3" w:themeFill="accent5" w:themeFillTint="33"/>
            <w:vAlign w:val="center"/>
          </w:tcPr>
          <w:p w:rsidR="00FA3D1E" w:rsidRPr="00EA0800" w:rsidRDefault="00FA3D1E" w:rsidP="00680604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 w:rsidRPr="00EA0800">
              <w:rPr>
                <w:rFonts w:ascii="Arial Narrow" w:hAnsi="Arial Narrow"/>
                <w:sz w:val="16"/>
                <w:szCs w:val="16"/>
              </w:rPr>
              <w:t>4a</w:t>
            </w:r>
          </w:p>
        </w:tc>
        <w:tc>
          <w:tcPr>
            <w:tcW w:w="2535" w:type="dxa"/>
            <w:shd w:val="clear" w:color="auto" w:fill="DAEEF3" w:themeFill="accent5" w:themeFillTint="33"/>
            <w:vAlign w:val="center"/>
          </w:tcPr>
          <w:p w:rsidR="00FA3D1E" w:rsidRPr="00EA0800" w:rsidRDefault="00FA3D1E" w:rsidP="00680604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 w:rsidRPr="00EA0800">
              <w:rPr>
                <w:rFonts w:ascii="Arial Narrow" w:hAnsi="Arial Narrow"/>
                <w:sz w:val="16"/>
                <w:szCs w:val="16"/>
              </w:rPr>
              <w:t>Eligibility criteria for participants</w:t>
            </w:r>
          </w:p>
        </w:tc>
        <w:tc>
          <w:tcPr>
            <w:tcW w:w="2194" w:type="dxa"/>
            <w:shd w:val="clear" w:color="auto" w:fill="DAEEF3" w:themeFill="accent5" w:themeFillTint="33"/>
            <w:vAlign w:val="center"/>
          </w:tcPr>
          <w:p w:rsidR="00FA3D1E" w:rsidRPr="00EA0800" w:rsidRDefault="00FA3D1E" w:rsidP="00680604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3598" w:type="dxa"/>
            <w:shd w:val="clear" w:color="auto" w:fill="DAEEF3" w:themeFill="accent5" w:themeFillTint="33"/>
            <w:vAlign w:val="center"/>
          </w:tcPr>
          <w:p w:rsidR="00FA3D1E" w:rsidRPr="00EA0800" w:rsidRDefault="00FA3D1E" w:rsidP="00680604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 w:rsidRPr="00EA0800">
              <w:rPr>
                <w:rFonts w:ascii="Arial Narrow" w:hAnsi="Arial Narrow"/>
                <w:sz w:val="16"/>
                <w:szCs w:val="16"/>
              </w:rPr>
              <w:t>Reasonability of criteria (not too narrow, meets objectives) / research waste from narrow criteria (38); Allows the reader to properly interpret the results / compare the results to other studies (8); Generalizability / applicability / relevance to reader (9); Assessment of post hoc changes to eligibility criteria (3)</w:t>
            </w:r>
          </w:p>
        </w:tc>
        <w:tc>
          <w:tcPr>
            <w:tcW w:w="1879" w:type="dxa"/>
            <w:shd w:val="clear" w:color="auto" w:fill="DAEEF3" w:themeFill="accent5" w:themeFillTint="33"/>
          </w:tcPr>
          <w:p w:rsidR="00FA3D1E" w:rsidRPr="00EA0800" w:rsidRDefault="00FA3D1E" w:rsidP="00680604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4</w:t>
            </w:r>
          </w:p>
        </w:tc>
        <w:tc>
          <w:tcPr>
            <w:tcW w:w="1766" w:type="dxa"/>
            <w:shd w:val="clear" w:color="auto" w:fill="DAEEF3" w:themeFill="accent5" w:themeFillTint="33"/>
          </w:tcPr>
          <w:p w:rsidR="00FA3D1E" w:rsidRPr="00EA0800" w:rsidRDefault="00FA3D1E" w:rsidP="00680604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38</w:t>
            </w:r>
          </w:p>
        </w:tc>
      </w:tr>
      <w:tr w:rsidR="00FA3D1E" w:rsidRPr="00EA0800" w:rsidTr="006806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1" w:type="dxa"/>
            <w:vMerge/>
            <w:shd w:val="clear" w:color="auto" w:fill="DAEEF3" w:themeFill="accent5" w:themeFillTint="33"/>
            <w:vAlign w:val="center"/>
          </w:tcPr>
          <w:p w:rsidR="00FA3D1E" w:rsidRPr="00EA0800" w:rsidRDefault="00FA3D1E" w:rsidP="00680604">
            <w:pPr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959" w:type="dxa"/>
            <w:shd w:val="clear" w:color="auto" w:fill="DAEEF3" w:themeFill="accent5" w:themeFillTint="33"/>
            <w:vAlign w:val="center"/>
          </w:tcPr>
          <w:p w:rsidR="00FA3D1E" w:rsidRPr="00EA0800" w:rsidRDefault="00FA3D1E" w:rsidP="006806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 w:rsidRPr="00EA0800">
              <w:rPr>
                <w:rFonts w:ascii="Arial Narrow" w:hAnsi="Arial Narrow"/>
                <w:sz w:val="16"/>
                <w:szCs w:val="16"/>
              </w:rPr>
              <w:t>4a.1</w:t>
            </w:r>
          </w:p>
        </w:tc>
        <w:tc>
          <w:tcPr>
            <w:tcW w:w="2535" w:type="dxa"/>
            <w:shd w:val="clear" w:color="auto" w:fill="DAEEF3" w:themeFill="accent5" w:themeFillTint="33"/>
            <w:vAlign w:val="center"/>
          </w:tcPr>
          <w:p w:rsidR="00FA3D1E" w:rsidRPr="00EA0800" w:rsidRDefault="00FA3D1E" w:rsidP="006806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2194" w:type="dxa"/>
            <w:shd w:val="clear" w:color="auto" w:fill="DAEEF3" w:themeFill="accent5" w:themeFillTint="33"/>
            <w:vAlign w:val="center"/>
          </w:tcPr>
          <w:p w:rsidR="00FA3D1E" w:rsidRPr="00EA0800" w:rsidRDefault="00FA3D1E" w:rsidP="006806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 w:rsidRPr="00EA0800">
              <w:rPr>
                <w:rFonts w:ascii="Arial Narrow" w:hAnsi="Arial Narrow"/>
                <w:sz w:val="16"/>
                <w:szCs w:val="16"/>
              </w:rPr>
              <w:t>Specify the age range for eligible children</w:t>
            </w:r>
          </w:p>
        </w:tc>
        <w:tc>
          <w:tcPr>
            <w:tcW w:w="3598" w:type="dxa"/>
            <w:shd w:val="clear" w:color="auto" w:fill="DAEEF3" w:themeFill="accent5" w:themeFillTint="33"/>
            <w:vAlign w:val="center"/>
          </w:tcPr>
          <w:p w:rsidR="00FA3D1E" w:rsidRPr="00EA0800" w:rsidRDefault="00FA3D1E" w:rsidP="006806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 w:rsidRPr="00EA0800">
              <w:rPr>
                <w:rFonts w:ascii="Arial Narrow" w:hAnsi="Arial Narrow"/>
                <w:sz w:val="16"/>
                <w:szCs w:val="16"/>
              </w:rPr>
              <w:t>Interpretation / generalizability / age-related differences in treatment effect (10); Comparison of studies / systematic review (4)</w:t>
            </w:r>
          </w:p>
        </w:tc>
        <w:tc>
          <w:tcPr>
            <w:tcW w:w="1879" w:type="dxa"/>
            <w:shd w:val="clear" w:color="auto" w:fill="DAEEF3" w:themeFill="accent5" w:themeFillTint="33"/>
          </w:tcPr>
          <w:p w:rsidR="00FA3D1E" w:rsidRPr="00EA0800" w:rsidRDefault="00FA3D1E" w:rsidP="006806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2</w:t>
            </w:r>
          </w:p>
        </w:tc>
        <w:tc>
          <w:tcPr>
            <w:tcW w:w="1766" w:type="dxa"/>
            <w:shd w:val="clear" w:color="auto" w:fill="DAEEF3" w:themeFill="accent5" w:themeFillTint="33"/>
          </w:tcPr>
          <w:p w:rsidR="00FA3D1E" w:rsidRPr="00EA0800" w:rsidRDefault="00FA3D1E" w:rsidP="006806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11</w:t>
            </w:r>
          </w:p>
        </w:tc>
      </w:tr>
      <w:tr w:rsidR="00FA3D1E" w:rsidRPr="00EA0800" w:rsidTr="0068060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1" w:type="dxa"/>
            <w:vMerge/>
            <w:shd w:val="clear" w:color="auto" w:fill="DAEEF3" w:themeFill="accent5" w:themeFillTint="33"/>
            <w:vAlign w:val="center"/>
          </w:tcPr>
          <w:p w:rsidR="00FA3D1E" w:rsidRPr="00EA0800" w:rsidRDefault="00FA3D1E" w:rsidP="00680604">
            <w:pPr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959" w:type="dxa"/>
            <w:shd w:val="clear" w:color="auto" w:fill="DAEEF3" w:themeFill="accent5" w:themeFillTint="33"/>
            <w:vAlign w:val="center"/>
          </w:tcPr>
          <w:p w:rsidR="00FA3D1E" w:rsidRPr="00EA0800" w:rsidRDefault="00FA3D1E" w:rsidP="00680604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 w:rsidRPr="00EA0800">
              <w:rPr>
                <w:rFonts w:ascii="Arial Narrow" w:hAnsi="Arial Narrow"/>
                <w:sz w:val="16"/>
                <w:szCs w:val="16"/>
              </w:rPr>
              <w:t>4a.2</w:t>
            </w:r>
          </w:p>
        </w:tc>
        <w:tc>
          <w:tcPr>
            <w:tcW w:w="2535" w:type="dxa"/>
            <w:shd w:val="clear" w:color="auto" w:fill="DAEEF3" w:themeFill="accent5" w:themeFillTint="33"/>
            <w:vAlign w:val="center"/>
          </w:tcPr>
          <w:p w:rsidR="00FA3D1E" w:rsidRPr="00EA0800" w:rsidRDefault="00FA3D1E" w:rsidP="00680604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2194" w:type="dxa"/>
            <w:shd w:val="clear" w:color="auto" w:fill="DAEEF3" w:themeFill="accent5" w:themeFillTint="33"/>
            <w:vAlign w:val="center"/>
          </w:tcPr>
          <w:p w:rsidR="00FA3D1E" w:rsidRPr="00EA0800" w:rsidRDefault="00FA3D1E" w:rsidP="00680604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 w:rsidRPr="00EA0800">
              <w:rPr>
                <w:rFonts w:ascii="Arial Narrow" w:hAnsi="Arial Narrow"/>
                <w:sz w:val="16"/>
                <w:szCs w:val="16"/>
              </w:rPr>
              <w:t>Rationale for the age range(s) selected for the trial</w:t>
            </w:r>
          </w:p>
        </w:tc>
        <w:tc>
          <w:tcPr>
            <w:tcW w:w="3598" w:type="dxa"/>
            <w:shd w:val="clear" w:color="auto" w:fill="DAEEF3" w:themeFill="accent5" w:themeFillTint="33"/>
            <w:vAlign w:val="center"/>
          </w:tcPr>
          <w:p w:rsidR="00FA3D1E" w:rsidRPr="00EA0800" w:rsidRDefault="00FA3D1E" w:rsidP="00680604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 w:rsidRPr="00EA0800">
              <w:rPr>
                <w:rFonts w:ascii="Arial Narrow" w:hAnsi="Arial Narrow"/>
                <w:sz w:val="16"/>
                <w:szCs w:val="16"/>
              </w:rPr>
              <w:t>Age-related differences in treatment effect (6); Justification of the age group used (2); Rationale for sub-groups / consideration for knowledge synthesis (6)</w:t>
            </w:r>
          </w:p>
        </w:tc>
        <w:tc>
          <w:tcPr>
            <w:tcW w:w="1879" w:type="dxa"/>
            <w:shd w:val="clear" w:color="auto" w:fill="DAEEF3" w:themeFill="accent5" w:themeFillTint="33"/>
          </w:tcPr>
          <w:p w:rsidR="00FA3D1E" w:rsidRPr="00EA0800" w:rsidRDefault="00FA3D1E" w:rsidP="00680604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3</w:t>
            </w:r>
          </w:p>
        </w:tc>
        <w:tc>
          <w:tcPr>
            <w:tcW w:w="1766" w:type="dxa"/>
            <w:shd w:val="clear" w:color="auto" w:fill="DAEEF3" w:themeFill="accent5" w:themeFillTint="33"/>
          </w:tcPr>
          <w:p w:rsidR="00FA3D1E" w:rsidRPr="00EA0800" w:rsidRDefault="00FA3D1E" w:rsidP="00680604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7</w:t>
            </w:r>
          </w:p>
        </w:tc>
      </w:tr>
      <w:tr w:rsidR="00FA3D1E" w:rsidRPr="00EA0800" w:rsidTr="006806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1" w:type="dxa"/>
            <w:vMerge/>
            <w:shd w:val="clear" w:color="auto" w:fill="DAEEF3" w:themeFill="accent5" w:themeFillTint="33"/>
            <w:vAlign w:val="center"/>
          </w:tcPr>
          <w:p w:rsidR="00FA3D1E" w:rsidRPr="00EA0800" w:rsidRDefault="00FA3D1E" w:rsidP="00680604">
            <w:pPr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959" w:type="dxa"/>
            <w:shd w:val="clear" w:color="auto" w:fill="DAEEF3" w:themeFill="accent5" w:themeFillTint="33"/>
            <w:vAlign w:val="center"/>
          </w:tcPr>
          <w:p w:rsidR="00FA3D1E" w:rsidRPr="00EA0800" w:rsidRDefault="00FA3D1E" w:rsidP="006806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 w:rsidRPr="00EA0800">
              <w:rPr>
                <w:rFonts w:ascii="Arial Narrow" w:hAnsi="Arial Narrow"/>
                <w:sz w:val="16"/>
                <w:szCs w:val="16"/>
              </w:rPr>
              <w:t>4b</w:t>
            </w:r>
          </w:p>
        </w:tc>
        <w:tc>
          <w:tcPr>
            <w:tcW w:w="2535" w:type="dxa"/>
            <w:shd w:val="clear" w:color="auto" w:fill="DAEEF3" w:themeFill="accent5" w:themeFillTint="33"/>
            <w:vAlign w:val="center"/>
          </w:tcPr>
          <w:p w:rsidR="00FA3D1E" w:rsidRPr="00EA0800" w:rsidRDefault="00FA3D1E" w:rsidP="006806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 w:rsidRPr="00EA0800">
              <w:rPr>
                <w:rFonts w:ascii="Arial Narrow" w:hAnsi="Arial Narrow"/>
                <w:sz w:val="16"/>
                <w:szCs w:val="16"/>
              </w:rPr>
              <w:t>Settings and locations where the data were collected</w:t>
            </w:r>
          </w:p>
        </w:tc>
        <w:tc>
          <w:tcPr>
            <w:tcW w:w="2194" w:type="dxa"/>
            <w:shd w:val="clear" w:color="auto" w:fill="DAEEF3" w:themeFill="accent5" w:themeFillTint="33"/>
            <w:vAlign w:val="center"/>
          </w:tcPr>
          <w:p w:rsidR="00FA3D1E" w:rsidRPr="00EA0800" w:rsidRDefault="00FA3D1E" w:rsidP="006806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3598" w:type="dxa"/>
            <w:shd w:val="clear" w:color="auto" w:fill="DAEEF3" w:themeFill="accent5" w:themeFillTint="33"/>
            <w:vAlign w:val="center"/>
          </w:tcPr>
          <w:p w:rsidR="00FA3D1E" w:rsidRPr="00EA0800" w:rsidRDefault="00FA3D1E" w:rsidP="006806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 w:rsidRPr="00EA0800">
              <w:rPr>
                <w:rFonts w:ascii="Arial Narrow" w:hAnsi="Arial Narrow"/>
                <w:sz w:val="16"/>
                <w:szCs w:val="16"/>
              </w:rPr>
              <w:t>Applicability / generalizability / assess whether the results apply to other settings / whether the results are relevance to the reader(38); Reasonability of chosen setting (meets objectives) / research waste from inappropriate setting chosen (6); Allows the reader to properly understand the results / compare the results to other studies (4)</w:t>
            </w:r>
          </w:p>
        </w:tc>
        <w:tc>
          <w:tcPr>
            <w:tcW w:w="1879" w:type="dxa"/>
            <w:shd w:val="clear" w:color="auto" w:fill="DAEEF3" w:themeFill="accent5" w:themeFillTint="33"/>
          </w:tcPr>
          <w:p w:rsidR="00FA3D1E" w:rsidRPr="00EA0800" w:rsidRDefault="00FA3D1E" w:rsidP="006806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4</w:t>
            </w:r>
          </w:p>
        </w:tc>
        <w:tc>
          <w:tcPr>
            <w:tcW w:w="1766" w:type="dxa"/>
            <w:shd w:val="clear" w:color="auto" w:fill="DAEEF3" w:themeFill="accent5" w:themeFillTint="33"/>
          </w:tcPr>
          <w:p w:rsidR="00FA3D1E" w:rsidRPr="00EA0800" w:rsidRDefault="00FA3D1E" w:rsidP="006806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35</w:t>
            </w:r>
          </w:p>
        </w:tc>
      </w:tr>
      <w:tr w:rsidR="00FA3D1E" w:rsidRPr="00EA0800" w:rsidTr="0068060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1" w:type="dxa"/>
            <w:vMerge w:val="restart"/>
            <w:shd w:val="clear" w:color="auto" w:fill="auto"/>
            <w:vAlign w:val="center"/>
          </w:tcPr>
          <w:p w:rsidR="00FA3D1E" w:rsidRPr="00EA0800" w:rsidRDefault="00FA3D1E" w:rsidP="00680604">
            <w:pPr>
              <w:rPr>
                <w:rFonts w:ascii="Arial Narrow" w:hAnsi="Arial Narrow"/>
                <w:sz w:val="16"/>
                <w:szCs w:val="16"/>
              </w:rPr>
            </w:pPr>
            <w:r w:rsidRPr="00EA0800">
              <w:rPr>
                <w:rFonts w:ascii="Arial Narrow" w:hAnsi="Arial Narrow"/>
                <w:sz w:val="16"/>
                <w:szCs w:val="16"/>
              </w:rPr>
              <w:t>Interventions</w:t>
            </w:r>
          </w:p>
        </w:tc>
        <w:tc>
          <w:tcPr>
            <w:tcW w:w="959" w:type="dxa"/>
            <w:shd w:val="clear" w:color="auto" w:fill="auto"/>
            <w:vAlign w:val="center"/>
          </w:tcPr>
          <w:p w:rsidR="00FA3D1E" w:rsidRPr="00EA0800" w:rsidRDefault="00FA3D1E" w:rsidP="00680604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 w:rsidRPr="00EA0800">
              <w:rPr>
                <w:rFonts w:ascii="Arial Narrow" w:hAnsi="Arial Narrow"/>
                <w:sz w:val="16"/>
                <w:szCs w:val="16"/>
              </w:rPr>
              <w:t>5</w:t>
            </w:r>
          </w:p>
        </w:tc>
        <w:tc>
          <w:tcPr>
            <w:tcW w:w="2535" w:type="dxa"/>
            <w:shd w:val="clear" w:color="auto" w:fill="auto"/>
            <w:vAlign w:val="center"/>
          </w:tcPr>
          <w:p w:rsidR="00FA3D1E" w:rsidRPr="00EA0800" w:rsidRDefault="00FA3D1E" w:rsidP="00680604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 w:rsidRPr="00EA0800">
              <w:rPr>
                <w:rFonts w:ascii="Arial Narrow" w:hAnsi="Arial Narrow"/>
                <w:sz w:val="16"/>
                <w:szCs w:val="16"/>
              </w:rPr>
              <w:t>The interventions for each group with sufficient details to allow replication, including how and when they were actually administered</w:t>
            </w:r>
          </w:p>
        </w:tc>
        <w:tc>
          <w:tcPr>
            <w:tcW w:w="2194" w:type="dxa"/>
            <w:shd w:val="clear" w:color="auto" w:fill="auto"/>
            <w:vAlign w:val="center"/>
          </w:tcPr>
          <w:p w:rsidR="00FA3D1E" w:rsidRPr="00EA0800" w:rsidRDefault="00FA3D1E" w:rsidP="00680604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3598" w:type="dxa"/>
            <w:shd w:val="clear" w:color="auto" w:fill="auto"/>
            <w:vAlign w:val="center"/>
          </w:tcPr>
          <w:p w:rsidR="00FA3D1E" w:rsidRPr="00EA0800" w:rsidRDefault="00FA3D1E" w:rsidP="00680604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 w:rsidRPr="00EA0800">
              <w:rPr>
                <w:rFonts w:ascii="Arial Narrow" w:hAnsi="Arial Narrow"/>
                <w:sz w:val="16"/>
                <w:szCs w:val="16"/>
              </w:rPr>
              <w:t>Allow clinicians / other researchers to use and replicate the intervention / clarity / transparency / allows stakeholders to understand, and assess the intervention (38); Standard care must be fully defined, especially in pediatrics (7)</w:t>
            </w:r>
          </w:p>
        </w:tc>
        <w:tc>
          <w:tcPr>
            <w:tcW w:w="1879" w:type="dxa"/>
          </w:tcPr>
          <w:p w:rsidR="00FA3D1E" w:rsidRPr="00EA0800" w:rsidRDefault="00FA3D1E" w:rsidP="00680604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7</w:t>
            </w:r>
          </w:p>
        </w:tc>
        <w:tc>
          <w:tcPr>
            <w:tcW w:w="1766" w:type="dxa"/>
          </w:tcPr>
          <w:p w:rsidR="00FA3D1E" w:rsidRPr="00EA0800" w:rsidRDefault="00FA3D1E" w:rsidP="00680604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33</w:t>
            </w:r>
          </w:p>
        </w:tc>
      </w:tr>
      <w:tr w:rsidR="00FA3D1E" w:rsidRPr="00EA0800" w:rsidTr="006806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1" w:type="dxa"/>
            <w:vMerge/>
            <w:shd w:val="clear" w:color="auto" w:fill="auto"/>
            <w:vAlign w:val="center"/>
          </w:tcPr>
          <w:p w:rsidR="00FA3D1E" w:rsidRPr="00EA0800" w:rsidRDefault="00FA3D1E" w:rsidP="00680604">
            <w:pPr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959" w:type="dxa"/>
            <w:shd w:val="clear" w:color="auto" w:fill="auto"/>
            <w:vAlign w:val="center"/>
          </w:tcPr>
          <w:p w:rsidR="00FA3D1E" w:rsidRPr="00EA0800" w:rsidRDefault="00FA3D1E" w:rsidP="006806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 w:rsidRPr="00EA0800">
              <w:rPr>
                <w:rFonts w:ascii="Arial Narrow" w:hAnsi="Arial Narrow"/>
                <w:sz w:val="16"/>
                <w:szCs w:val="16"/>
              </w:rPr>
              <w:t>5.1</w:t>
            </w:r>
          </w:p>
        </w:tc>
        <w:tc>
          <w:tcPr>
            <w:tcW w:w="2535" w:type="dxa"/>
            <w:shd w:val="clear" w:color="auto" w:fill="auto"/>
            <w:vAlign w:val="center"/>
          </w:tcPr>
          <w:p w:rsidR="00FA3D1E" w:rsidRPr="00EA0800" w:rsidRDefault="00FA3D1E" w:rsidP="006806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2194" w:type="dxa"/>
            <w:shd w:val="clear" w:color="auto" w:fill="auto"/>
            <w:vAlign w:val="center"/>
          </w:tcPr>
          <w:p w:rsidR="00FA3D1E" w:rsidRPr="00EA0800" w:rsidRDefault="00FA3D1E" w:rsidP="006806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 w:rsidRPr="00EA0800">
              <w:rPr>
                <w:rFonts w:ascii="Arial Narrow" w:hAnsi="Arial Narrow"/>
                <w:sz w:val="16"/>
                <w:szCs w:val="16"/>
              </w:rPr>
              <w:t>Dose form, strength of formulation used, bioavailability, excipients, rationale for choice, manipulation of adult dose</w:t>
            </w:r>
          </w:p>
        </w:tc>
        <w:tc>
          <w:tcPr>
            <w:tcW w:w="3598" w:type="dxa"/>
            <w:shd w:val="clear" w:color="auto" w:fill="auto"/>
            <w:vAlign w:val="center"/>
          </w:tcPr>
          <w:p w:rsidR="00FA3D1E" w:rsidRPr="00EA0800" w:rsidRDefault="00FA3D1E" w:rsidP="006806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 w:rsidRPr="00EA0800">
              <w:rPr>
                <w:rFonts w:ascii="Arial Narrow" w:hAnsi="Arial Narrow"/>
                <w:sz w:val="16"/>
                <w:szCs w:val="16"/>
              </w:rPr>
              <w:t>Rationale for choice/ uncertainty in pediatric pharmacokinetics / We do not know how development impacts pharmacology (6); Allows the reader to evaluate the appropriateness of the intervention for the age / dose/duration/strength/route of administration (15); Allows the reader to evaluate whether the extrapolation was appropriate / differences from adults to pediatrics/ manipulation of adult dose/limits of extrapolation (4); Generalizability / differences amongst pediatric groups / differences between control &amp; intervention dose (10)</w:t>
            </w:r>
          </w:p>
        </w:tc>
        <w:tc>
          <w:tcPr>
            <w:tcW w:w="1879" w:type="dxa"/>
            <w:shd w:val="clear" w:color="auto" w:fill="auto"/>
          </w:tcPr>
          <w:p w:rsidR="00FA3D1E" w:rsidRPr="00EA0800" w:rsidRDefault="00FA3D1E" w:rsidP="006806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1</w:t>
            </w:r>
          </w:p>
        </w:tc>
        <w:tc>
          <w:tcPr>
            <w:tcW w:w="1766" w:type="dxa"/>
            <w:shd w:val="clear" w:color="auto" w:fill="auto"/>
          </w:tcPr>
          <w:p w:rsidR="00FA3D1E" w:rsidRPr="00EA0800" w:rsidRDefault="00FA3D1E" w:rsidP="006806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25</w:t>
            </w:r>
          </w:p>
        </w:tc>
      </w:tr>
      <w:tr w:rsidR="00FA3D1E" w:rsidRPr="00EA0800" w:rsidTr="0068060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1" w:type="dxa"/>
            <w:vMerge/>
            <w:shd w:val="clear" w:color="auto" w:fill="auto"/>
            <w:vAlign w:val="center"/>
          </w:tcPr>
          <w:p w:rsidR="00FA3D1E" w:rsidRPr="00EA0800" w:rsidRDefault="00FA3D1E" w:rsidP="00680604">
            <w:pPr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959" w:type="dxa"/>
            <w:shd w:val="clear" w:color="auto" w:fill="auto"/>
            <w:vAlign w:val="center"/>
          </w:tcPr>
          <w:p w:rsidR="00FA3D1E" w:rsidRPr="00EA0800" w:rsidRDefault="00FA3D1E" w:rsidP="00680604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 w:rsidRPr="00EA0800">
              <w:rPr>
                <w:rFonts w:ascii="Arial Narrow" w:hAnsi="Arial Narrow"/>
                <w:sz w:val="16"/>
                <w:szCs w:val="16"/>
              </w:rPr>
              <w:t>5.2</w:t>
            </w:r>
          </w:p>
        </w:tc>
        <w:tc>
          <w:tcPr>
            <w:tcW w:w="2535" w:type="dxa"/>
            <w:shd w:val="clear" w:color="auto" w:fill="auto"/>
            <w:vAlign w:val="center"/>
          </w:tcPr>
          <w:p w:rsidR="00FA3D1E" w:rsidRPr="00EA0800" w:rsidRDefault="00FA3D1E" w:rsidP="00680604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2194" w:type="dxa"/>
            <w:shd w:val="clear" w:color="auto" w:fill="auto"/>
            <w:vAlign w:val="center"/>
          </w:tcPr>
          <w:p w:rsidR="00FA3D1E" w:rsidRPr="00EA0800" w:rsidRDefault="00FA3D1E" w:rsidP="00680604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 w:rsidRPr="00EA0800">
              <w:rPr>
                <w:rFonts w:ascii="Arial Narrow" w:hAnsi="Arial Narrow"/>
                <w:sz w:val="16"/>
                <w:szCs w:val="16"/>
              </w:rPr>
              <w:t>Rationale and level of evidence for control (active comparator)</w:t>
            </w:r>
          </w:p>
        </w:tc>
        <w:tc>
          <w:tcPr>
            <w:tcW w:w="3598" w:type="dxa"/>
            <w:shd w:val="clear" w:color="auto" w:fill="auto"/>
            <w:vAlign w:val="center"/>
          </w:tcPr>
          <w:p w:rsidR="00FA3D1E" w:rsidRPr="00EA0800" w:rsidRDefault="00FA3D1E" w:rsidP="00680604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E</w:t>
            </w:r>
            <w:r w:rsidRPr="00EA0800">
              <w:rPr>
                <w:rFonts w:ascii="Arial Narrow" w:hAnsi="Arial Narrow"/>
                <w:sz w:val="16"/>
                <w:szCs w:val="16"/>
              </w:rPr>
              <w:t>thics/ risks/ minimization of pain/ consent (21); Ability of the reader to assess the scientific validity of the trial / scientific implications (17); Differences / Ambiguousness of  "normal" in  children (12)</w:t>
            </w:r>
          </w:p>
        </w:tc>
        <w:tc>
          <w:tcPr>
            <w:tcW w:w="1879" w:type="dxa"/>
            <w:shd w:val="clear" w:color="auto" w:fill="auto"/>
          </w:tcPr>
          <w:p w:rsidR="00FA3D1E" w:rsidRPr="00EA0800" w:rsidRDefault="00FA3D1E" w:rsidP="00680604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3</w:t>
            </w:r>
          </w:p>
        </w:tc>
        <w:tc>
          <w:tcPr>
            <w:tcW w:w="1766" w:type="dxa"/>
          </w:tcPr>
          <w:p w:rsidR="00FA3D1E" w:rsidRPr="00EA0800" w:rsidRDefault="00FA3D1E" w:rsidP="00680604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32</w:t>
            </w:r>
          </w:p>
        </w:tc>
      </w:tr>
      <w:tr w:rsidR="00FA3D1E" w:rsidRPr="00EA0800" w:rsidTr="006806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1" w:type="dxa"/>
            <w:vMerge/>
            <w:shd w:val="clear" w:color="auto" w:fill="auto"/>
            <w:vAlign w:val="center"/>
          </w:tcPr>
          <w:p w:rsidR="00FA3D1E" w:rsidRPr="00EA0800" w:rsidRDefault="00FA3D1E" w:rsidP="00680604">
            <w:pPr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959" w:type="dxa"/>
            <w:shd w:val="clear" w:color="auto" w:fill="auto"/>
            <w:vAlign w:val="center"/>
          </w:tcPr>
          <w:p w:rsidR="00FA3D1E" w:rsidRPr="00EA0800" w:rsidRDefault="00FA3D1E" w:rsidP="006806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 w:rsidRPr="00EA0800">
              <w:rPr>
                <w:rFonts w:ascii="Arial Narrow" w:hAnsi="Arial Narrow"/>
                <w:sz w:val="16"/>
                <w:szCs w:val="16"/>
              </w:rPr>
              <w:t>5.3</w:t>
            </w:r>
          </w:p>
        </w:tc>
        <w:tc>
          <w:tcPr>
            <w:tcW w:w="2535" w:type="dxa"/>
            <w:shd w:val="clear" w:color="auto" w:fill="auto"/>
            <w:vAlign w:val="center"/>
          </w:tcPr>
          <w:p w:rsidR="00FA3D1E" w:rsidRPr="00EA0800" w:rsidRDefault="00FA3D1E" w:rsidP="006806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2194" w:type="dxa"/>
            <w:shd w:val="clear" w:color="auto" w:fill="auto"/>
            <w:vAlign w:val="center"/>
          </w:tcPr>
          <w:p w:rsidR="00FA3D1E" w:rsidRPr="00EA0800" w:rsidRDefault="00FA3D1E" w:rsidP="006806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 w:rsidRPr="00EA0800">
              <w:rPr>
                <w:rFonts w:ascii="Arial Narrow" w:hAnsi="Arial Narrow"/>
                <w:sz w:val="16"/>
                <w:szCs w:val="16"/>
              </w:rPr>
              <w:t>How much blood was drawn for the purpose of research over the course of the study?</w:t>
            </w:r>
          </w:p>
        </w:tc>
        <w:tc>
          <w:tcPr>
            <w:tcW w:w="3598" w:type="dxa"/>
            <w:shd w:val="clear" w:color="auto" w:fill="auto"/>
            <w:vAlign w:val="center"/>
          </w:tcPr>
          <w:p w:rsidR="00FA3D1E" w:rsidRPr="00EA0800" w:rsidRDefault="00FA3D1E" w:rsidP="006806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 w:rsidRPr="00EA0800" w:rsidDel="008948FD">
              <w:rPr>
                <w:rFonts w:ascii="Arial Narrow" w:hAnsi="Arial Narrow"/>
                <w:sz w:val="16"/>
                <w:szCs w:val="16"/>
              </w:rPr>
              <w:t xml:space="preserve">Reader is able to </w:t>
            </w:r>
            <w:r>
              <w:rPr>
                <w:rFonts w:ascii="Arial Narrow" w:hAnsi="Arial Narrow"/>
                <w:sz w:val="16"/>
                <w:szCs w:val="16"/>
              </w:rPr>
              <w:t xml:space="preserve">assess </w:t>
            </w:r>
            <w:r w:rsidRPr="00EA0800">
              <w:rPr>
                <w:rFonts w:ascii="Arial Narrow" w:hAnsi="Arial Narrow"/>
                <w:sz w:val="16"/>
                <w:szCs w:val="16"/>
              </w:rPr>
              <w:t>whether safest procedure is used (6); Assess the ethics of the study / suffering limited / pediatric specific ethical issues (5)</w:t>
            </w:r>
          </w:p>
        </w:tc>
        <w:tc>
          <w:tcPr>
            <w:tcW w:w="1879" w:type="dxa"/>
            <w:shd w:val="clear" w:color="auto" w:fill="auto"/>
          </w:tcPr>
          <w:p w:rsidR="00FA3D1E" w:rsidRPr="00EA0800" w:rsidRDefault="00FA3D1E" w:rsidP="006806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0</w:t>
            </w:r>
          </w:p>
        </w:tc>
        <w:tc>
          <w:tcPr>
            <w:tcW w:w="1766" w:type="dxa"/>
            <w:shd w:val="clear" w:color="auto" w:fill="auto"/>
          </w:tcPr>
          <w:p w:rsidR="00FA3D1E" w:rsidRPr="00EA0800" w:rsidRDefault="00FA3D1E" w:rsidP="006806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9</w:t>
            </w:r>
          </w:p>
        </w:tc>
      </w:tr>
      <w:tr w:rsidR="00FA3D1E" w:rsidRPr="00EA0800" w:rsidTr="0068060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1" w:type="dxa"/>
            <w:vMerge w:val="restart"/>
            <w:shd w:val="clear" w:color="auto" w:fill="DAEEF3" w:themeFill="accent5" w:themeFillTint="33"/>
            <w:vAlign w:val="center"/>
          </w:tcPr>
          <w:p w:rsidR="00FA3D1E" w:rsidRPr="00EA0800" w:rsidRDefault="00FA3D1E" w:rsidP="00680604">
            <w:pPr>
              <w:rPr>
                <w:rFonts w:ascii="Arial Narrow" w:hAnsi="Arial Narrow"/>
                <w:sz w:val="16"/>
                <w:szCs w:val="16"/>
              </w:rPr>
            </w:pPr>
            <w:r w:rsidRPr="00EA0800">
              <w:rPr>
                <w:rFonts w:ascii="Arial Narrow" w:hAnsi="Arial Narrow"/>
                <w:sz w:val="16"/>
                <w:szCs w:val="16"/>
              </w:rPr>
              <w:t>Outcomes</w:t>
            </w:r>
          </w:p>
        </w:tc>
        <w:tc>
          <w:tcPr>
            <w:tcW w:w="959" w:type="dxa"/>
            <w:shd w:val="clear" w:color="auto" w:fill="DAEEF3" w:themeFill="accent5" w:themeFillTint="33"/>
            <w:vAlign w:val="center"/>
          </w:tcPr>
          <w:p w:rsidR="00FA3D1E" w:rsidRPr="00EA0800" w:rsidRDefault="00FA3D1E" w:rsidP="00680604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 w:rsidRPr="00EA0800">
              <w:rPr>
                <w:rFonts w:ascii="Arial Narrow" w:hAnsi="Arial Narrow"/>
                <w:sz w:val="16"/>
                <w:szCs w:val="16"/>
              </w:rPr>
              <w:t>6a</w:t>
            </w:r>
          </w:p>
        </w:tc>
        <w:tc>
          <w:tcPr>
            <w:tcW w:w="2535" w:type="dxa"/>
            <w:shd w:val="clear" w:color="auto" w:fill="DAEEF3" w:themeFill="accent5" w:themeFillTint="33"/>
            <w:vAlign w:val="center"/>
          </w:tcPr>
          <w:p w:rsidR="00FA3D1E" w:rsidRPr="00EA0800" w:rsidRDefault="00FA3D1E" w:rsidP="00680604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 w:rsidRPr="00EA0800">
              <w:rPr>
                <w:rFonts w:ascii="Arial Narrow" w:hAnsi="Arial Narrow"/>
                <w:sz w:val="16"/>
                <w:szCs w:val="16"/>
              </w:rPr>
              <w:t xml:space="preserve">Completely defined </w:t>
            </w:r>
            <w:proofErr w:type="spellStart"/>
            <w:r w:rsidRPr="00EA0800">
              <w:rPr>
                <w:rFonts w:ascii="Arial Narrow" w:hAnsi="Arial Narrow"/>
                <w:sz w:val="16"/>
                <w:szCs w:val="16"/>
              </w:rPr>
              <w:t>prespecified</w:t>
            </w:r>
            <w:proofErr w:type="spellEnd"/>
            <w:r w:rsidRPr="00EA0800">
              <w:rPr>
                <w:rFonts w:ascii="Arial Narrow" w:hAnsi="Arial Narrow"/>
                <w:sz w:val="16"/>
                <w:szCs w:val="16"/>
              </w:rPr>
              <w:t xml:space="preserve"> primary and secondary outcome measures, including how and when they were assessed</w:t>
            </w:r>
          </w:p>
        </w:tc>
        <w:tc>
          <w:tcPr>
            <w:tcW w:w="2194" w:type="dxa"/>
            <w:shd w:val="clear" w:color="auto" w:fill="DAEEF3" w:themeFill="accent5" w:themeFillTint="33"/>
            <w:vAlign w:val="center"/>
          </w:tcPr>
          <w:p w:rsidR="00FA3D1E" w:rsidRPr="00EA0800" w:rsidRDefault="00FA3D1E" w:rsidP="00680604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3598" w:type="dxa"/>
            <w:shd w:val="clear" w:color="auto" w:fill="DAEEF3" w:themeFill="accent5" w:themeFillTint="33"/>
            <w:vAlign w:val="center"/>
          </w:tcPr>
          <w:p w:rsidR="00FA3D1E" w:rsidRPr="00EA0800" w:rsidRDefault="00FA3D1E" w:rsidP="00680604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 w:rsidRPr="00EA0800">
              <w:rPr>
                <w:rFonts w:ascii="Arial Narrow" w:hAnsi="Arial Narrow"/>
                <w:sz w:val="16"/>
                <w:szCs w:val="16"/>
              </w:rPr>
              <w:t>Allows others to reproduce and use the same outcomes (35); Assessment of the reliability, validity, and responsiveness of instruments / same instruments for both groups / validity in specific study group / risk of bias from inappropriate instruments (6); Allows distinction of primary from other outcomes / allows assurance that same primary outcome as sample size and objective primary outcome (8); Allows assessment of possible ascertainment and selection bias, or multiplicity (7); Allows assessment of selective reporting / reporting bias (7)</w:t>
            </w:r>
          </w:p>
        </w:tc>
        <w:tc>
          <w:tcPr>
            <w:tcW w:w="1879" w:type="dxa"/>
            <w:shd w:val="clear" w:color="auto" w:fill="DAEEF3" w:themeFill="accent5" w:themeFillTint="33"/>
          </w:tcPr>
          <w:p w:rsidR="00FA3D1E" w:rsidRPr="00EA0800" w:rsidRDefault="00FA3D1E" w:rsidP="00680604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2</w:t>
            </w:r>
          </w:p>
        </w:tc>
        <w:tc>
          <w:tcPr>
            <w:tcW w:w="1766" w:type="dxa"/>
            <w:shd w:val="clear" w:color="auto" w:fill="DAEEF3" w:themeFill="accent5" w:themeFillTint="33"/>
          </w:tcPr>
          <w:p w:rsidR="00FA3D1E" w:rsidRPr="00EA0800" w:rsidRDefault="00FA3D1E" w:rsidP="00680604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38</w:t>
            </w:r>
          </w:p>
        </w:tc>
      </w:tr>
      <w:tr w:rsidR="00FA3D1E" w:rsidRPr="00EA0800" w:rsidTr="006806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1" w:type="dxa"/>
            <w:vMerge/>
            <w:shd w:val="clear" w:color="auto" w:fill="DAEEF3" w:themeFill="accent5" w:themeFillTint="33"/>
            <w:vAlign w:val="center"/>
          </w:tcPr>
          <w:p w:rsidR="00FA3D1E" w:rsidRPr="00EA0800" w:rsidRDefault="00FA3D1E" w:rsidP="00680604">
            <w:pPr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959" w:type="dxa"/>
            <w:shd w:val="clear" w:color="auto" w:fill="DAEEF3" w:themeFill="accent5" w:themeFillTint="33"/>
            <w:vAlign w:val="center"/>
          </w:tcPr>
          <w:p w:rsidR="00FA3D1E" w:rsidRPr="00EA0800" w:rsidRDefault="00FA3D1E" w:rsidP="006806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 w:rsidRPr="00EA0800">
              <w:rPr>
                <w:rFonts w:ascii="Arial Narrow" w:hAnsi="Arial Narrow"/>
                <w:sz w:val="16"/>
                <w:szCs w:val="16"/>
              </w:rPr>
              <w:t>6a.1</w:t>
            </w:r>
          </w:p>
        </w:tc>
        <w:tc>
          <w:tcPr>
            <w:tcW w:w="2535" w:type="dxa"/>
            <w:shd w:val="clear" w:color="auto" w:fill="DAEEF3" w:themeFill="accent5" w:themeFillTint="33"/>
            <w:vAlign w:val="center"/>
          </w:tcPr>
          <w:p w:rsidR="00FA3D1E" w:rsidRPr="00EA0800" w:rsidRDefault="00FA3D1E" w:rsidP="006806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2194" w:type="dxa"/>
            <w:shd w:val="clear" w:color="auto" w:fill="DAEEF3" w:themeFill="accent5" w:themeFillTint="33"/>
            <w:vAlign w:val="center"/>
          </w:tcPr>
          <w:p w:rsidR="00FA3D1E" w:rsidRPr="00EA0800" w:rsidRDefault="00FA3D1E" w:rsidP="006806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 w:rsidRPr="00EA0800">
              <w:rPr>
                <w:rFonts w:ascii="Arial Narrow" w:hAnsi="Arial Narrow"/>
                <w:sz w:val="16"/>
                <w:szCs w:val="16"/>
              </w:rPr>
              <w:t>Validity of outcomes in age group(s) included</w:t>
            </w:r>
          </w:p>
        </w:tc>
        <w:tc>
          <w:tcPr>
            <w:tcW w:w="3598" w:type="dxa"/>
            <w:shd w:val="clear" w:color="auto" w:fill="DAEEF3" w:themeFill="accent5" w:themeFillTint="33"/>
            <w:vAlign w:val="center"/>
          </w:tcPr>
          <w:p w:rsidR="00FA3D1E" w:rsidRPr="00EA0800" w:rsidRDefault="00FA3D1E" w:rsidP="006806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 w:rsidRPr="00EA0800">
              <w:rPr>
                <w:rFonts w:ascii="Arial Narrow" w:hAnsi="Arial Narrow"/>
                <w:sz w:val="16"/>
                <w:szCs w:val="16"/>
              </w:rPr>
              <w:t>Validity in pediatrics versus adults (71); Validity across pediatric groups (5); Measurement properties (validity, sensitivity, specificity, test-retest reliability) in pediatrics (8); Assessor of  outcome/Inter-rater variability (6)</w:t>
            </w:r>
          </w:p>
        </w:tc>
        <w:tc>
          <w:tcPr>
            <w:tcW w:w="1879" w:type="dxa"/>
            <w:shd w:val="clear" w:color="auto" w:fill="DAEEF3" w:themeFill="accent5" w:themeFillTint="33"/>
          </w:tcPr>
          <w:p w:rsidR="00FA3D1E" w:rsidRPr="00EA0800" w:rsidRDefault="00FA3D1E" w:rsidP="006806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3</w:t>
            </w:r>
          </w:p>
        </w:tc>
        <w:tc>
          <w:tcPr>
            <w:tcW w:w="1766" w:type="dxa"/>
            <w:shd w:val="clear" w:color="auto" w:fill="DAEEF3" w:themeFill="accent5" w:themeFillTint="33"/>
          </w:tcPr>
          <w:p w:rsidR="00FA3D1E" w:rsidRPr="00EA0800" w:rsidRDefault="00FA3D1E" w:rsidP="006806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82</w:t>
            </w:r>
          </w:p>
        </w:tc>
      </w:tr>
      <w:tr w:rsidR="00FA3D1E" w:rsidRPr="00EA0800" w:rsidTr="0068060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1" w:type="dxa"/>
            <w:vMerge/>
            <w:shd w:val="clear" w:color="auto" w:fill="DAEEF3" w:themeFill="accent5" w:themeFillTint="33"/>
            <w:vAlign w:val="center"/>
          </w:tcPr>
          <w:p w:rsidR="00FA3D1E" w:rsidRPr="00EA0800" w:rsidRDefault="00FA3D1E" w:rsidP="00680604">
            <w:pPr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959" w:type="dxa"/>
            <w:shd w:val="clear" w:color="auto" w:fill="DAEEF3" w:themeFill="accent5" w:themeFillTint="33"/>
            <w:vAlign w:val="center"/>
          </w:tcPr>
          <w:p w:rsidR="00FA3D1E" w:rsidRPr="00EA0800" w:rsidRDefault="00FA3D1E" w:rsidP="00680604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 w:rsidRPr="00EA0800">
              <w:rPr>
                <w:rFonts w:ascii="Arial Narrow" w:hAnsi="Arial Narrow"/>
                <w:sz w:val="16"/>
                <w:szCs w:val="16"/>
              </w:rPr>
              <w:t>6b</w:t>
            </w:r>
          </w:p>
        </w:tc>
        <w:tc>
          <w:tcPr>
            <w:tcW w:w="2535" w:type="dxa"/>
            <w:shd w:val="clear" w:color="auto" w:fill="DAEEF3" w:themeFill="accent5" w:themeFillTint="33"/>
            <w:vAlign w:val="center"/>
          </w:tcPr>
          <w:p w:rsidR="00FA3D1E" w:rsidRPr="00EA0800" w:rsidRDefault="00FA3D1E" w:rsidP="00680604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 w:rsidRPr="00EA0800">
              <w:rPr>
                <w:rFonts w:ascii="Arial Narrow" w:hAnsi="Arial Narrow"/>
                <w:sz w:val="16"/>
                <w:szCs w:val="16"/>
              </w:rPr>
              <w:t xml:space="preserve">Any changes to trial outcomes after the </w:t>
            </w:r>
            <w:r w:rsidRPr="00EA0800">
              <w:rPr>
                <w:rFonts w:ascii="Arial Narrow" w:hAnsi="Arial Narrow"/>
                <w:sz w:val="16"/>
                <w:szCs w:val="16"/>
              </w:rPr>
              <w:lastRenderedPageBreak/>
              <w:t>trial commenced, with reasons</w:t>
            </w:r>
          </w:p>
        </w:tc>
        <w:tc>
          <w:tcPr>
            <w:tcW w:w="2194" w:type="dxa"/>
            <w:shd w:val="clear" w:color="auto" w:fill="DAEEF3" w:themeFill="accent5" w:themeFillTint="33"/>
            <w:vAlign w:val="center"/>
          </w:tcPr>
          <w:p w:rsidR="00FA3D1E" w:rsidRPr="00EA0800" w:rsidRDefault="00FA3D1E" w:rsidP="00680604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3598" w:type="dxa"/>
            <w:shd w:val="clear" w:color="auto" w:fill="DAEEF3" w:themeFill="accent5" w:themeFillTint="33"/>
            <w:vAlign w:val="center"/>
          </w:tcPr>
          <w:p w:rsidR="00FA3D1E" w:rsidRPr="00EA0800" w:rsidRDefault="00FA3D1E" w:rsidP="00680604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 w:rsidRPr="00EA0800">
              <w:rPr>
                <w:rFonts w:ascii="Arial Narrow" w:hAnsi="Arial Narrow"/>
                <w:sz w:val="16"/>
                <w:szCs w:val="16"/>
              </w:rPr>
              <w:t xml:space="preserve">Ensures the integrity of the trial can be properly assessed </w:t>
            </w:r>
            <w:r w:rsidRPr="00EA0800">
              <w:rPr>
                <w:rFonts w:ascii="Arial Narrow" w:hAnsi="Arial Narrow"/>
                <w:sz w:val="16"/>
                <w:szCs w:val="16"/>
              </w:rPr>
              <w:lastRenderedPageBreak/>
              <w:t>/ discrepancies from protocol are explained / avoid reporting bias and multiplicity (21); Ensures the results can be properly interpreted (5)</w:t>
            </w:r>
          </w:p>
        </w:tc>
        <w:tc>
          <w:tcPr>
            <w:tcW w:w="1879" w:type="dxa"/>
            <w:shd w:val="clear" w:color="auto" w:fill="DAEEF3" w:themeFill="accent5" w:themeFillTint="33"/>
          </w:tcPr>
          <w:p w:rsidR="00FA3D1E" w:rsidRPr="00EA0800" w:rsidRDefault="00FA3D1E" w:rsidP="00680604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lastRenderedPageBreak/>
              <w:t>3</w:t>
            </w:r>
          </w:p>
        </w:tc>
        <w:tc>
          <w:tcPr>
            <w:tcW w:w="1766" w:type="dxa"/>
            <w:shd w:val="clear" w:color="auto" w:fill="DAEEF3" w:themeFill="accent5" w:themeFillTint="33"/>
          </w:tcPr>
          <w:p w:rsidR="00FA3D1E" w:rsidRPr="00EA0800" w:rsidRDefault="00FA3D1E" w:rsidP="00680604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21</w:t>
            </w:r>
          </w:p>
        </w:tc>
      </w:tr>
      <w:tr w:rsidR="00FA3D1E" w:rsidRPr="00EA0800" w:rsidTr="006806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1" w:type="dxa"/>
            <w:vMerge w:val="restart"/>
            <w:shd w:val="clear" w:color="auto" w:fill="auto"/>
            <w:vAlign w:val="center"/>
          </w:tcPr>
          <w:p w:rsidR="00FA3D1E" w:rsidRPr="00EA0800" w:rsidRDefault="00FA3D1E" w:rsidP="00680604">
            <w:pPr>
              <w:rPr>
                <w:rFonts w:ascii="Arial Narrow" w:hAnsi="Arial Narrow"/>
                <w:sz w:val="16"/>
                <w:szCs w:val="16"/>
              </w:rPr>
            </w:pPr>
            <w:r w:rsidRPr="00EA0800">
              <w:rPr>
                <w:rFonts w:ascii="Arial Narrow" w:hAnsi="Arial Narrow"/>
                <w:sz w:val="16"/>
                <w:szCs w:val="16"/>
              </w:rPr>
              <w:lastRenderedPageBreak/>
              <w:t>Sample size</w:t>
            </w:r>
          </w:p>
        </w:tc>
        <w:tc>
          <w:tcPr>
            <w:tcW w:w="959" w:type="dxa"/>
            <w:shd w:val="clear" w:color="auto" w:fill="auto"/>
            <w:vAlign w:val="center"/>
          </w:tcPr>
          <w:p w:rsidR="00FA3D1E" w:rsidRPr="00EA0800" w:rsidRDefault="00FA3D1E" w:rsidP="006806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 w:rsidRPr="00EA0800">
              <w:rPr>
                <w:rFonts w:ascii="Arial Narrow" w:hAnsi="Arial Narrow"/>
                <w:sz w:val="16"/>
                <w:szCs w:val="16"/>
              </w:rPr>
              <w:t>7a</w:t>
            </w:r>
          </w:p>
        </w:tc>
        <w:tc>
          <w:tcPr>
            <w:tcW w:w="2535" w:type="dxa"/>
            <w:shd w:val="clear" w:color="auto" w:fill="auto"/>
            <w:vAlign w:val="center"/>
          </w:tcPr>
          <w:p w:rsidR="00FA3D1E" w:rsidRPr="00EA0800" w:rsidRDefault="00FA3D1E" w:rsidP="006806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 w:rsidRPr="00EA0800">
              <w:rPr>
                <w:rFonts w:ascii="Arial Narrow" w:hAnsi="Arial Narrow"/>
                <w:sz w:val="16"/>
                <w:szCs w:val="16"/>
              </w:rPr>
              <w:t>How sample size was determined</w:t>
            </w:r>
          </w:p>
        </w:tc>
        <w:tc>
          <w:tcPr>
            <w:tcW w:w="2194" w:type="dxa"/>
            <w:shd w:val="clear" w:color="auto" w:fill="auto"/>
            <w:vAlign w:val="center"/>
          </w:tcPr>
          <w:p w:rsidR="00FA3D1E" w:rsidRPr="00EA0800" w:rsidRDefault="00FA3D1E" w:rsidP="006806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3598" w:type="dxa"/>
            <w:shd w:val="clear" w:color="auto" w:fill="auto"/>
            <w:vAlign w:val="center"/>
          </w:tcPr>
          <w:p w:rsidR="00FA3D1E" w:rsidRPr="00EA0800" w:rsidRDefault="00FA3D1E" w:rsidP="006806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 w:rsidRPr="00EA0800">
              <w:rPr>
                <w:rFonts w:ascii="Arial Narrow" w:hAnsi="Arial Narrow"/>
                <w:sz w:val="16"/>
                <w:szCs w:val="16"/>
              </w:rPr>
              <w:t>Allows the critical assessment of the calculation itself, and the rationale for each assumption / component (assess for inflated clinically important effect size or underestimated standard deviation) / primary outcome was used (37); Ensures that margin for non-inferiority or equivalence were specified and justified a priori (2); Feasibility / evaluate whether the trial will be powered to detect a difference / transparency of power / allows critique of conclusions (do the groups truly not differ?) / assess whether trial was ended early (7); Ensures clustering is accounted for (4)</w:t>
            </w:r>
          </w:p>
        </w:tc>
        <w:tc>
          <w:tcPr>
            <w:tcW w:w="1879" w:type="dxa"/>
            <w:shd w:val="clear" w:color="auto" w:fill="auto"/>
          </w:tcPr>
          <w:p w:rsidR="00FA3D1E" w:rsidRPr="00EA0800" w:rsidRDefault="00FA3D1E" w:rsidP="006806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6</w:t>
            </w:r>
          </w:p>
        </w:tc>
        <w:tc>
          <w:tcPr>
            <w:tcW w:w="1766" w:type="dxa"/>
            <w:shd w:val="clear" w:color="auto" w:fill="auto"/>
          </w:tcPr>
          <w:p w:rsidR="00FA3D1E" w:rsidRPr="00EA0800" w:rsidRDefault="00FA3D1E" w:rsidP="006806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33</w:t>
            </w:r>
          </w:p>
        </w:tc>
      </w:tr>
      <w:tr w:rsidR="00FA3D1E" w:rsidRPr="00EA0800" w:rsidTr="0068060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1" w:type="dxa"/>
            <w:vMerge/>
            <w:shd w:val="clear" w:color="auto" w:fill="auto"/>
            <w:vAlign w:val="center"/>
          </w:tcPr>
          <w:p w:rsidR="00FA3D1E" w:rsidRPr="00EA0800" w:rsidRDefault="00FA3D1E" w:rsidP="00680604">
            <w:pPr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959" w:type="dxa"/>
            <w:shd w:val="clear" w:color="auto" w:fill="auto"/>
            <w:vAlign w:val="center"/>
          </w:tcPr>
          <w:p w:rsidR="00FA3D1E" w:rsidRPr="00EA0800" w:rsidRDefault="00FA3D1E" w:rsidP="00680604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 w:rsidRPr="00EA0800">
              <w:rPr>
                <w:rFonts w:ascii="Arial Narrow" w:hAnsi="Arial Narrow"/>
                <w:sz w:val="16"/>
                <w:szCs w:val="16"/>
              </w:rPr>
              <w:t>7a.1</w:t>
            </w:r>
          </w:p>
        </w:tc>
        <w:tc>
          <w:tcPr>
            <w:tcW w:w="2535" w:type="dxa"/>
            <w:shd w:val="clear" w:color="auto" w:fill="auto"/>
            <w:vAlign w:val="center"/>
          </w:tcPr>
          <w:p w:rsidR="00FA3D1E" w:rsidRPr="00EA0800" w:rsidRDefault="00FA3D1E" w:rsidP="00680604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2194" w:type="dxa"/>
            <w:shd w:val="clear" w:color="auto" w:fill="auto"/>
            <w:vAlign w:val="center"/>
          </w:tcPr>
          <w:p w:rsidR="00FA3D1E" w:rsidRPr="00EA0800" w:rsidRDefault="00FA3D1E" w:rsidP="00680604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 w:rsidRPr="00EA0800">
              <w:rPr>
                <w:rFonts w:ascii="Arial Narrow" w:hAnsi="Arial Narrow"/>
                <w:sz w:val="16"/>
                <w:szCs w:val="16"/>
              </w:rPr>
              <w:t>Implications of planned subgroup analyses on sample size</w:t>
            </w:r>
          </w:p>
        </w:tc>
        <w:tc>
          <w:tcPr>
            <w:tcW w:w="3598" w:type="dxa"/>
            <w:shd w:val="clear" w:color="auto" w:fill="auto"/>
            <w:vAlign w:val="center"/>
          </w:tcPr>
          <w:p w:rsidR="00FA3D1E" w:rsidRPr="00EA0800" w:rsidRDefault="00FA3D1E" w:rsidP="00680604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 w:rsidRPr="00EA0800">
              <w:rPr>
                <w:rFonts w:ascii="Arial Narrow" w:hAnsi="Arial Narrow"/>
                <w:sz w:val="16"/>
                <w:szCs w:val="16"/>
              </w:rPr>
              <w:t>Risk of multiplicity / spurious results (2)</w:t>
            </w:r>
          </w:p>
        </w:tc>
        <w:tc>
          <w:tcPr>
            <w:tcW w:w="1879" w:type="dxa"/>
            <w:shd w:val="clear" w:color="auto" w:fill="auto"/>
          </w:tcPr>
          <w:p w:rsidR="00FA3D1E" w:rsidRPr="00EA0800" w:rsidRDefault="00FA3D1E" w:rsidP="00680604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1</w:t>
            </w:r>
          </w:p>
        </w:tc>
        <w:tc>
          <w:tcPr>
            <w:tcW w:w="1766" w:type="dxa"/>
          </w:tcPr>
          <w:p w:rsidR="00FA3D1E" w:rsidRPr="00EA0800" w:rsidRDefault="00FA3D1E" w:rsidP="00680604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1</w:t>
            </w:r>
          </w:p>
        </w:tc>
      </w:tr>
      <w:tr w:rsidR="00FA3D1E" w:rsidRPr="00EA0800" w:rsidTr="006806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1" w:type="dxa"/>
            <w:vMerge/>
            <w:shd w:val="clear" w:color="auto" w:fill="auto"/>
            <w:vAlign w:val="center"/>
          </w:tcPr>
          <w:p w:rsidR="00FA3D1E" w:rsidRPr="00EA0800" w:rsidRDefault="00FA3D1E" w:rsidP="00680604">
            <w:pPr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959" w:type="dxa"/>
            <w:shd w:val="clear" w:color="auto" w:fill="auto"/>
            <w:vAlign w:val="center"/>
          </w:tcPr>
          <w:p w:rsidR="00FA3D1E" w:rsidRPr="00EA0800" w:rsidRDefault="00FA3D1E" w:rsidP="006806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 w:rsidRPr="00EA0800">
              <w:rPr>
                <w:rFonts w:ascii="Arial Narrow" w:hAnsi="Arial Narrow"/>
                <w:sz w:val="16"/>
                <w:szCs w:val="16"/>
              </w:rPr>
              <w:t>7b</w:t>
            </w:r>
          </w:p>
        </w:tc>
        <w:tc>
          <w:tcPr>
            <w:tcW w:w="2535" w:type="dxa"/>
            <w:shd w:val="clear" w:color="auto" w:fill="auto"/>
            <w:vAlign w:val="center"/>
          </w:tcPr>
          <w:p w:rsidR="00FA3D1E" w:rsidRPr="00EA0800" w:rsidRDefault="00FA3D1E" w:rsidP="006806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 w:rsidRPr="00EA0800">
              <w:rPr>
                <w:rFonts w:ascii="Arial Narrow" w:hAnsi="Arial Narrow"/>
                <w:sz w:val="16"/>
                <w:szCs w:val="16"/>
              </w:rPr>
              <w:t>When applicable, explanation of any interim analyses and stopping guidelines</w:t>
            </w:r>
          </w:p>
        </w:tc>
        <w:tc>
          <w:tcPr>
            <w:tcW w:w="2194" w:type="dxa"/>
            <w:shd w:val="clear" w:color="auto" w:fill="auto"/>
            <w:vAlign w:val="center"/>
          </w:tcPr>
          <w:p w:rsidR="00FA3D1E" w:rsidRPr="00EA0800" w:rsidRDefault="00FA3D1E" w:rsidP="006806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3598" w:type="dxa"/>
            <w:shd w:val="clear" w:color="auto" w:fill="auto"/>
            <w:vAlign w:val="center"/>
          </w:tcPr>
          <w:p w:rsidR="00FA3D1E" w:rsidRPr="00EA0800" w:rsidRDefault="00FA3D1E" w:rsidP="006806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 w:rsidRPr="00EA0800">
              <w:rPr>
                <w:rFonts w:ascii="Arial Narrow" w:hAnsi="Arial Narrow"/>
                <w:sz w:val="16"/>
                <w:szCs w:val="16"/>
              </w:rPr>
              <w:t>Assess the appropriateness of interim analyses: processes and people involved (</w:t>
            </w:r>
            <w:proofErr w:type="spellStart"/>
            <w:r>
              <w:rPr>
                <w:rFonts w:ascii="Arial Narrow" w:hAnsi="Arial Narrow"/>
                <w:sz w:val="16"/>
                <w:szCs w:val="16"/>
              </w:rPr>
              <w:t>were</w:t>
            </w:r>
            <w:proofErr w:type="spellEnd"/>
            <w:r>
              <w:rPr>
                <w:rFonts w:ascii="Arial Narrow" w:hAnsi="Arial Narrow"/>
                <w:sz w:val="16"/>
                <w:szCs w:val="16"/>
              </w:rPr>
              <w:t xml:space="preserve"> </w:t>
            </w:r>
            <w:r w:rsidRPr="00EA0800">
              <w:rPr>
                <w:rFonts w:ascii="Arial Narrow" w:hAnsi="Arial Narrow"/>
                <w:sz w:val="16"/>
                <w:szCs w:val="16"/>
              </w:rPr>
              <w:t>they blinded,</w:t>
            </w:r>
            <w:r>
              <w:rPr>
                <w:rFonts w:ascii="Arial Narrow" w:hAnsi="Arial Narrow"/>
                <w:sz w:val="16"/>
                <w:szCs w:val="16"/>
              </w:rPr>
              <w:t xml:space="preserve"> were</w:t>
            </w:r>
            <w:r w:rsidRPr="00EA0800">
              <w:rPr>
                <w:rFonts w:ascii="Arial Narrow" w:hAnsi="Arial Narrow"/>
                <w:sz w:val="16"/>
                <w:szCs w:val="16"/>
              </w:rPr>
              <w:t xml:space="preserve"> they independent, </w:t>
            </w:r>
            <w:r>
              <w:rPr>
                <w:rFonts w:ascii="Arial Narrow" w:hAnsi="Arial Narrow"/>
                <w:sz w:val="16"/>
                <w:szCs w:val="16"/>
              </w:rPr>
              <w:t xml:space="preserve">who were </w:t>
            </w:r>
            <w:r w:rsidRPr="00EA0800">
              <w:rPr>
                <w:rFonts w:ascii="Arial Narrow" w:hAnsi="Arial Narrow"/>
                <w:sz w:val="16"/>
                <w:szCs w:val="16"/>
              </w:rPr>
              <w:t>the sponsors</w:t>
            </w:r>
            <w:r>
              <w:rPr>
                <w:rFonts w:ascii="Arial Narrow" w:hAnsi="Arial Narrow"/>
                <w:sz w:val="16"/>
                <w:szCs w:val="16"/>
              </w:rPr>
              <w:t>?</w:t>
            </w:r>
            <w:r w:rsidRPr="00EA0800">
              <w:rPr>
                <w:rFonts w:ascii="Arial Narrow" w:hAnsi="Arial Narrow"/>
                <w:sz w:val="16"/>
                <w:szCs w:val="16"/>
              </w:rPr>
              <w:t>) / bias from influence from sponsors if they get data / assess the risk of false positives (33); Assess the appropriateness of stopping guideline: processes and people involved / assess the risk of research waste through futility or shown benefit without stopping / assess the risk of harms without stopping (6)</w:t>
            </w:r>
          </w:p>
        </w:tc>
        <w:tc>
          <w:tcPr>
            <w:tcW w:w="1879" w:type="dxa"/>
            <w:shd w:val="clear" w:color="auto" w:fill="auto"/>
          </w:tcPr>
          <w:p w:rsidR="00FA3D1E" w:rsidRPr="00EA0800" w:rsidRDefault="00FA3D1E" w:rsidP="006806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4</w:t>
            </w:r>
          </w:p>
        </w:tc>
        <w:tc>
          <w:tcPr>
            <w:tcW w:w="1766" w:type="dxa"/>
            <w:shd w:val="clear" w:color="auto" w:fill="auto"/>
          </w:tcPr>
          <w:p w:rsidR="00FA3D1E" w:rsidRPr="00EA0800" w:rsidRDefault="00FA3D1E" w:rsidP="006806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30</w:t>
            </w:r>
          </w:p>
        </w:tc>
      </w:tr>
      <w:tr w:rsidR="00FA3D1E" w:rsidRPr="00EA0800" w:rsidTr="0068060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1" w:type="dxa"/>
            <w:shd w:val="clear" w:color="auto" w:fill="DAEEF3" w:themeFill="accent5" w:themeFillTint="33"/>
            <w:vAlign w:val="center"/>
          </w:tcPr>
          <w:p w:rsidR="00FA3D1E" w:rsidRPr="00EA0800" w:rsidRDefault="00FA3D1E" w:rsidP="00680604">
            <w:pPr>
              <w:rPr>
                <w:rFonts w:ascii="Arial Narrow" w:hAnsi="Arial Narrow"/>
                <w:sz w:val="16"/>
                <w:szCs w:val="16"/>
                <w:u w:val="single"/>
              </w:rPr>
            </w:pPr>
            <w:r w:rsidRPr="00EA0800">
              <w:rPr>
                <w:rFonts w:ascii="Arial Narrow" w:hAnsi="Arial Narrow"/>
                <w:sz w:val="16"/>
                <w:szCs w:val="16"/>
                <w:u w:val="single"/>
              </w:rPr>
              <w:t>Randomization</w:t>
            </w:r>
          </w:p>
        </w:tc>
        <w:tc>
          <w:tcPr>
            <w:tcW w:w="959" w:type="dxa"/>
            <w:shd w:val="clear" w:color="auto" w:fill="DAEEF3" w:themeFill="accent5" w:themeFillTint="33"/>
            <w:vAlign w:val="center"/>
          </w:tcPr>
          <w:p w:rsidR="00FA3D1E" w:rsidRPr="00EA0800" w:rsidRDefault="00FA3D1E" w:rsidP="00680604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2535" w:type="dxa"/>
            <w:shd w:val="clear" w:color="auto" w:fill="DAEEF3" w:themeFill="accent5" w:themeFillTint="33"/>
            <w:vAlign w:val="center"/>
          </w:tcPr>
          <w:p w:rsidR="00FA3D1E" w:rsidRPr="00EA0800" w:rsidRDefault="00FA3D1E" w:rsidP="00680604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2194" w:type="dxa"/>
            <w:shd w:val="clear" w:color="auto" w:fill="DAEEF3" w:themeFill="accent5" w:themeFillTint="33"/>
            <w:vAlign w:val="center"/>
          </w:tcPr>
          <w:p w:rsidR="00FA3D1E" w:rsidRPr="00EA0800" w:rsidRDefault="00FA3D1E" w:rsidP="00680604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3598" w:type="dxa"/>
            <w:shd w:val="clear" w:color="auto" w:fill="DAEEF3" w:themeFill="accent5" w:themeFillTint="33"/>
            <w:vAlign w:val="center"/>
          </w:tcPr>
          <w:p w:rsidR="00FA3D1E" w:rsidRPr="00EA0800" w:rsidRDefault="00FA3D1E" w:rsidP="00680604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879" w:type="dxa"/>
            <w:shd w:val="clear" w:color="auto" w:fill="DAEEF3" w:themeFill="accent5" w:themeFillTint="33"/>
          </w:tcPr>
          <w:p w:rsidR="00FA3D1E" w:rsidRPr="00EA0800" w:rsidRDefault="00FA3D1E" w:rsidP="00680604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766" w:type="dxa"/>
            <w:shd w:val="clear" w:color="auto" w:fill="DAEEF3" w:themeFill="accent5" w:themeFillTint="33"/>
          </w:tcPr>
          <w:p w:rsidR="00FA3D1E" w:rsidRPr="00EA0800" w:rsidRDefault="00FA3D1E" w:rsidP="00680604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</w:p>
        </w:tc>
      </w:tr>
      <w:tr w:rsidR="00FA3D1E" w:rsidRPr="00EA0800" w:rsidTr="006806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1" w:type="dxa"/>
            <w:vMerge w:val="restart"/>
            <w:shd w:val="clear" w:color="auto" w:fill="auto"/>
            <w:vAlign w:val="center"/>
          </w:tcPr>
          <w:p w:rsidR="00FA3D1E" w:rsidRPr="00EA0800" w:rsidRDefault="00FA3D1E" w:rsidP="00680604">
            <w:pPr>
              <w:rPr>
                <w:rFonts w:ascii="Arial Narrow" w:hAnsi="Arial Narrow"/>
                <w:sz w:val="16"/>
                <w:szCs w:val="16"/>
              </w:rPr>
            </w:pPr>
            <w:r w:rsidRPr="00EA0800">
              <w:rPr>
                <w:rFonts w:ascii="Arial Narrow" w:hAnsi="Arial Narrow"/>
                <w:sz w:val="16"/>
                <w:szCs w:val="16"/>
              </w:rPr>
              <w:t>Sequence generation</w:t>
            </w:r>
          </w:p>
        </w:tc>
        <w:tc>
          <w:tcPr>
            <w:tcW w:w="959" w:type="dxa"/>
            <w:shd w:val="clear" w:color="auto" w:fill="auto"/>
            <w:vAlign w:val="center"/>
          </w:tcPr>
          <w:p w:rsidR="00FA3D1E" w:rsidRPr="00EA0800" w:rsidRDefault="00FA3D1E" w:rsidP="006806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 w:rsidRPr="00EA0800">
              <w:rPr>
                <w:rFonts w:ascii="Arial Narrow" w:hAnsi="Arial Narrow"/>
                <w:sz w:val="16"/>
                <w:szCs w:val="16"/>
              </w:rPr>
              <w:t>8a</w:t>
            </w:r>
          </w:p>
        </w:tc>
        <w:tc>
          <w:tcPr>
            <w:tcW w:w="2535" w:type="dxa"/>
            <w:shd w:val="clear" w:color="auto" w:fill="auto"/>
            <w:vAlign w:val="center"/>
          </w:tcPr>
          <w:p w:rsidR="00FA3D1E" w:rsidRPr="00EA0800" w:rsidRDefault="00FA3D1E" w:rsidP="006806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 w:rsidRPr="00EA0800">
              <w:rPr>
                <w:rFonts w:ascii="Arial Narrow" w:hAnsi="Arial Narrow"/>
                <w:sz w:val="16"/>
                <w:szCs w:val="16"/>
              </w:rPr>
              <w:t>Method used to generate the random allocation sequence</w:t>
            </w:r>
          </w:p>
        </w:tc>
        <w:tc>
          <w:tcPr>
            <w:tcW w:w="2194" w:type="dxa"/>
            <w:shd w:val="clear" w:color="auto" w:fill="auto"/>
            <w:vAlign w:val="center"/>
          </w:tcPr>
          <w:p w:rsidR="00FA3D1E" w:rsidRPr="00EA0800" w:rsidRDefault="00FA3D1E" w:rsidP="006806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3598" w:type="dxa"/>
            <w:shd w:val="clear" w:color="auto" w:fill="auto"/>
            <w:vAlign w:val="center"/>
          </w:tcPr>
          <w:p w:rsidR="00FA3D1E" w:rsidRPr="00EA0800" w:rsidRDefault="00FA3D1E" w:rsidP="006806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 w:rsidRPr="00EA0800">
              <w:rPr>
                <w:rFonts w:ascii="Arial Narrow" w:hAnsi="Arial Narrow"/>
                <w:sz w:val="16"/>
                <w:szCs w:val="16"/>
              </w:rPr>
              <w:t>Assess the methods used / likelihood of bias in methods (38)</w:t>
            </w:r>
          </w:p>
        </w:tc>
        <w:tc>
          <w:tcPr>
            <w:tcW w:w="1879" w:type="dxa"/>
            <w:shd w:val="clear" w:color="auto" w:fill="auto"/>
          </w:tcPr>
          <w:p w:rsidR="00FA3D1E" w:rsidRPr="00EA0800" w:rsidRDefault="00FA3D1E" w:rsidP="006806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2</w:t>
            </w:r>
          </w:p>
        </w:tc>
        <w:tc>
          <w:tcPr>
            <w:tcW w:w="1766" w:type="dxa"/>
            <w:shd w:val="clear" w:color="auto" w:fill="auto"/>
          </w:tcPr>
          <w:p w:rsidR="00FA3D1E" w:rsidRPr="00EA0800" w:rsidRDefault="00FA3D1E" w:rsidP="006806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36</w:t>
            </w:r>
          </w:p>
        </w:tc>
      </w:tr>
      <w:tr w:rsidR="00FA3D1E" w:rsidRPr="00EA0800" w:rsidTr="0068060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1" w:type="dxa"/>
            <w:vMerge/>
            <w:shd w:val="clear" w:color="auto" w:fill="auto"/>
            <w:vAlign w:val="center"/>
          </w:tcPr>
          <w:p w:rsidR="00FA3D1E" w:rsidRPr="00EA0800" w:rsidRDefault="00FA3D1E" w:rsidP="00680604">
            <w:pPr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959" w:type="dxa"/>
            <w:shd w:val="clear" w:color="auto" w:fill="auto"/>
            <w:vAlign w:val="center"/>
          </w:tcPr>
          <w:p w:rsidR="00FA3D1E" w:rsidRPr="00EA0800" w:rsidRDefault="00FA3D1E" w:rsidP="00680604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 w:rsidRPr="00EA0800">
              <w:rPr>
                <w:rFonts w:ascii="Arial Narrow" w:hAnsi="Arial Narrow"/>
                <w:sz w:val="16"/>
                <w:szCs w:val="16"/>
              </w:rPr>
              <w:t>8b</w:t>
            </w:r>
          </w:p>
        </w:tc>
        <w:tc>
          <w:tcPr>
            <w:tcW w:w="2535" w:type="dxa"/>
            <w:shd w:val="clear" w:color="auto" w:fill="auto"/>
            <w:vAlign w:val="center"/>
          </w:tcPr>
          <w:p w:rsidR="00FA3D1E" w:rsidRPr="00EA0800" w:rsidRDefault="00FA3D1E" w:rsidP="00680604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 w:rsidRPr="00EA0800">
              <w:rPr>
                <w:rFonts w:ascii="Arial Narrow" w:hAnsi="Arial Narrow"/>
                <w:sz w:val="16"/>
                <w:szCs w:val="16"/>
              </w:rPr>
              <w:t>Type of randomisation; details of any restriction (such as blocking and block size)</w:t>
            </w:r>
          </w:p>
        </w:tc>
        <w:tc>
          <w:tcPr>
            <w:tcW w:w="2194" w:type="dxa"/>
            <w:shd w:val="clear" w:color="auto" w:fill="auto"/>
            <w:vAlign w:val="center"/>
          </w:tcPr>
          <w:p w:rsidR="00FA3D1E" w:rsidRPr="00EA0800" w:rsidRDefault="00FA3D1E" w:rsidP="00680604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3598" w:type="dxa"/>
            <w:shd w:val="clear" w:color="auto" w:fill="auto"/>
            <w:vAlign w:val="center"/>
          </w:tcPr>
          <w:p w:rsidR="00FA3D1E" w:rsidRPr="00EA0800" w:rsidRDefault="00FA3D1E" w:rsidP="00680604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 w:rsidRPr="00EA0800">
              <w:rPr>
                <w:rFonts w:ascii="Arial Narrow" w:hAnsi="Arial Narrow"/>
                <w:sz w:val="16"/>
                <w:szCs w:val="16"/>
              </w:rPr>
              <w:t>Allows the assessment of factors used for stratification, blocking, or minimisation for relevance (35); Allows the assessment of the appropriateness of the randomization type used (2)</w:t>
            </w:r>
          </w:p>
        </w:tc>
        <w:tc>
          <w:tcPr>
            <w:tcW w:w="1879" w:type="dxa"/>
            <w:shd w:val="clear" w:color="auto" w:fill="auto"/>
          </w:tcPr>
          <w:p w:rsidR="00FA3D1E" w:rsidRPr="00EA0800" w:rsidRDefault="00FA3D1E" w:rsidP="00680604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3</w:t>
            </w:r>
          </w:p>
        </w:tc>
        <w:tc>
          <w:tcPr>
            <w:tcW w:w="1766" w:type="dxa"/>
          </w:tcPr>
          <w:p w:rsidR="00FA3D1E" w:rsidRPr="00EA0800" w:rsidRDefault="00FA3D1E" w:rsidP="00680604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32</w:t>
            </w:r>
          </w:p>
        </w:tc>
      </w:tr>
      <w:tr w:rsidR="00FA3D1E" w:rsidRPr="00EA0800" w:rsidTr="006806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1" w:type="dxa"/>
            <w:vMerge/>
            <w:shd w:val="clear" w:color="auto" w:fill="auto"/>
            <w:vAlign w:val="center"/>
          </w:tcPr>
          <w:p w:rsidR="00FA3D1E" w:rsidRPr="00EA0800" w:rsidRDefault="00FA3D1E" w:rsidP="00680604">
            <w:pPr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959" w:type="dxa"/>
            <w:shd w:val="clear" w:color="auto" w:fill="auto"/>
            <w:vAlign w:val="center"/>
          </w:tcPr>
          <w:p w:rsidR="00FA3D1E" w:rsidRPr="00EA0800" w:rsidRDefault="00FA3D1E" w:rsidP="006806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 w:rsidRPr="00EA0800">
              <w:rPr>
                <w:rFonts w:ascii="Arial Narrow" w:hAnsi="Arial Narrow"/>
                <w:sz w:val="16"/>
                <w:szCs w:val="16"/>
              </w:rPr>
              <w:t>8b.1</w:t>
            </w:r>
          </w:p>
        </w:tc>
        <w:tc>
          <w:tcPr>
            <w:tcW w:w="2535" w:type="dxa"/>
            <w:shd w:val="clear" w:color="auto" w:fill="auto"/>
            <w:vAlign w:val="center"/>
          </w:tcPr>
          <w:p w:rsidR="00FA3D1E" w:rsidRPr="00EA0800" w:rsidRDefault="00FA3D1E" w:rsidP="006806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2194" w:type="dxa"/>
            <w:shd w:val="clear" w:color="auto" w:fill="auto"/>
            <w:vAlign w:val="center"/>
          </w:tcPr>
          <w:p w:rsidR="00FA3D1E" w:rsidRPr="00EA0800" w:rsidRDefault="00FA3D1E" w:rsidP="006806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 w:rsidRPr="00EA0800">
              <w:rPr>
                <w:rFonts w:ascii="Arial Narrow" w:hAnsi="Arial Narrow"/>
                <w:sz w:val="16"/>
                <w:szCs w:val="16"/>
              </w:rPr>
              <w:t>Was stratified randomization considered?</w:t>
            </w:r>
          </w:p>
        </w:tc>
        <w:tc>
          <w:tcPr>
            <w:tcW w:w="3598" w:type="dxa"/>
            <w:shd w:val="clear" w:color="auto" w:fill="auto"/>
            <w:vAlign w:val="center"/>
          </w:tcPr>
          <w:p w:rsidR="00FA3D1E" w:rsidRPr="00EA0800" w:rsidRDefault="00FA3D1E" w:rsidP="006806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 w:rsidRPr="00EA0800">
              <w:rPr>
                <w:rFonts w:ascii="Arial Narrow" w:hAnsi="Arial Narrow"/>
                <w:sz w:val="16"/>
                <w:szCs w:val="16"/>
              </w:rPr>
              <w:t>Allows the evaluation of whether balance was achieved in pediatric factors (2)</w:t>
            </w:r>
          </w:p>
        </w:tc>
        <w:tc>
          <w:tcPr>
            <w:tcW w:w="1879" w:type="dxa"/>
            <w:shd w:val="clear" w:color="auto" w:fill="auto"/>
          </w:tcPr>
          <w:p w:rsidR="00FA3D1E" w:rsidRPr="00EA0800" w:rsidRDefault="00FA3D1E" w:rsidP="006806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0</w:t>
            </w:r>
          </w:p>
        </w:tc>
        <w:tc>
          <w:tcPr>
            <w:tcW w:w="1766" w:type="dxa"/>
            <w:shd w:val="clear" w:color="auto" w:fill="auto"/>
          </w:tcPr>
          <w:p w:rsidR="00FA3D1E" w:rsidRPr="00EA0800" w:rsidRDefault="00FA3D1E" w:rsidP="006806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2</w:t>
            </w:r>
          </w:p>
        </w:tc>
      </w:tr>
      <w:tr w:rsidR="00FA3D1E" w:rsidRPr="00EA0800" w:rsidTr="0068060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1" w:type="dxa"/>
            <w:shd w:val="clear" w:color="auto" w:fill="DAEEF3" w:themeFill="accent5" w:themeFillTint="33"/>
            <w:vAlign w:val="center"/>
          </w:tcPr>
          <w:p w:rsidR="00FA3D1E" w:rsidRPr="00EA0800" w:rsidRDefault="00FA3D1E" w:rsidP="00680604">
            <w:pPr>
              <w:rPr>
                <w:rFonts w:ascii="Arial Narrow" w:hAnsi="Arial Narrow"/>
                <w:sz w:val="16"/>
                <w:szCs w:val="16"/>
              </w:rPr>
            </w:pPr>
            <w:r w:rsidRPr="00EA0800">
              <w:rPr>
                <w:rFonts w:ascii="Arial Narrow" w:hAnsi="Arial Narrow"/>
                <w:sz w:val="16"/>
                <w:szCs w:val="16"/>
              </w:rPr>
              <w:t>Allocation concealment mechanism</w:t>
            </w:r>
          </w:p>
        </w:tc>
        <w:tc>
          <w:tcPr>
            <w:tcW w:w="959" w:type="dxa"/>
            <w:shd w:val="clear" w:color="auto" w:fill="DAEEF3" w:themeFill="accent5" w:themeFillTint="33"/>
            <w:vAlign w:val="center"/>
          </w:tcPr>
          <w:p w:rsidR="00FA3D1E" w:rsidRPr="00EA0800" w:rsidRDefault="00FA3D1E" w:rsidP="00680604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 w:rsidRPr="00EA0800">
              <w:rPr>
                <w:rFonts w:ascii="Arial Narrow" w:hAnsi="Arial Narrow"/>
                <w:sz w:val="16"/>
                <w:szCs w:val="16"/>
              </w:rPr>
              <w:t>9</w:t>
            </w:r>
          </w:p>
        </w:tc>
        <w:tc>
          <w:tcPr>
            <w:tcW w:w="2535" w:type="dxa"/>
            <w:shd w:val="clear" w:color="auto" w:fill="DAEEF3" w:themeFill="accent5" w:themeFillTint="33"/>
            <w:vAlign w:val="center"/>
          </w:tcPr>
          <w:p w:rsidR="00FA3D1E" w:rsidRPr="00EA0800" w:rsidRDefault="00FA3D1E" w:rsidP="00680604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 w:rsidRPr="00EA0800">
              <w:rPr>
                <w:rFonts w:ascii="Arial Narrow" w:hAnsi="Arial Narrow"/>
                <w:sz w:val="16"/>
                <w:szCs w:val="16"/>
              </w:rPr>
              <w:t>Mechanism used to implement the random allocation sequence (such as sequentially numbered containers), describing any steps taken to conceal the sequence until interventions were assigned</w:t>
            </w:r>
          </w:p>
        </w:tc>
        <w:tc>
          <w:tcPr>
            <w:tcW w:w="2194" w:type="dxa"/>
            <w:shd w:val="clear" w:color="auto" w:fill="DAEEF3" w:themeFill="accent5" w:themeFillTint="33"/>
            <w:vAlign w:val="center"/>
          </w:tcPr>
          <w:p w:rsidR="00FA3D1E" w:rsidRPr="00EA0800" w:rsidRDefault="00FA3D1E" w:rsidP="00680604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3598" w:type="dxa"/>
            <w:shd w:val="clear" w:color="auto" w:fill="DAEEF3" w:themeFill="accent5" w:themeFillTint="33"/>
            <w:vAlign w:val="center"/>
          </w:tcPr>
          <w:p w:rsidR="00FA3D1E" w:rsidRPr="00EA0800" w:rsidRDefault="00FA3D1E" w:rsidP="00680604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 w:rsidRPr="00EA0800">
              <w:rPr>
                <w:rFonts w:ascii="Arial Narrow" w:hAnsi="Arial Narrow"/>
                <w:sz w:val="16"/>
                <w:szCs w:val="16"/>
              </w:rPr>
              <w:t>Assess the adequacy of the mechanism / assess the risk of allocation concealment corruption / effect size bias / selection bias (35); Assures us that assignment will be truly random (12)</w:t>
            </w:r>
          </w:p>
        </w:tc>
        <w:tc>
          <w:tcPr>
            <w:tcW w:w="1879" w:type="dxa"/>
            <w:shd w:val="clear" w:color="auto" w:fill="DAEEF3" w:themeFill="accent5" w:themeFillTint="33"/>
          </w:tcPr>
          <w:p w:rsidR="00FA3D1E" w:rsidRPr="00EA0800" w:rsidRDefault="00FA3D1E" w:rsidP="00680604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3</w:t>
            </w:r>
          </w:p>
        </w:tc>
        <w:tc>
          <w:tcPr>
            <w:tcW w:w="1766" w:type="dxa"/>
            <w:shd w:val="clear" w:color="auto" w:fill="DAEEF3" w:themeFill="accent5" w:themeFillTint="33"/>
          </w:tcPr>
          <w:p w:rsidR="00FA3D1E" w:rsidRPr="00EA0800" w:rsidRDefault="00FA3D1E" w:rsidP="00680604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34</w:t>
            </w:r>
          </w:p>
        </w:tc>
      </w:tr>
      <w:tr w:rsidR="00FA3D1E" w:rsidRPr="00EA0800" w:rsidTr="006806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1" w:type="dxa"/>
            <w:shd w:val="clear" w:color="auto" w:fill="auto"/>
            <w:vAlign w:val="center"/>
          </w:tcPr>
          <w:p w:rsidR="00FA3D1E" w:rsidRPr="00EA0800" w:rsidRDefault="00FA3D1E" w:rsidP="00680604">
            <w:pPr>
              <w:rPr>
                <w:rFonts w:ascii="Arial Narrow" w:hAnsi="Arial Narrow"/>
                <w:sz w:val="16"/>
                <w:szCs w:val="16"/>
              </w:rPr>
            </w:pPr>
            <w:r w:rsidRPr="00EA0800">
              <w:rPr>
                <w:rFonts w:ascii="Arial Narrow" w:hAnsi="Arial Narrow"/>
                <w:sz w:val="16"/>
                <w:szCs w:val="16"/>
              </w:rPr>
              <w:t>Implementation</w:t>
            </w:r>
          </w:p>
        </w:tc>
        <w:tc>
          <w:tcPr>
            <w:tcW w:w="959" w:type="dxa"/>
            <w:shd w:val="clear" w:color="auto" w:fill="auto"/>
            <w:vAlign w:val="center"/>
          </w:tcPr>
          <w:p w:rsidR="00FA3D1E" w:rsidRPr="00EA0800" w:rsidRDefault="00FA3D1E" w:rsidP="006806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 w:rsidRPr="00EA0800">
              <w:rPr>
                <w:rFonts w:ascii="Arial Narrow" w:hAnsi="Arial Narrow"/>
                <w:sz w:val="16"/>
                <w:szCs w:val="16"/>
              </w:rPr>
              <w:t>10</w:t>
            </w:r>
          </w:p>
        </w:tc>
        <w:tc>
          <w:tcPr>
            <w:tcW w:w="2535" w:type="dxa"/>
            <w:shd w:val="clear" w:color="auto" w:fill="auto"/>
            <w:vAlign w:val="center"/>
          </w:tcPr>
          <w:p w:rsidR="00FA3D1E" w:rsidRPr="00EA0800" w:rsidRDefault="00FA3D1E" w:rsidP="006806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 w:rsidRPr="00EA0800">
              <w:rPr>
                <w:rFonts w:ascii="Arial Narrow" w:hAnsi="Arial Narrow"/>
                <w:sz w:val="16"/>
                <w:szCs w:val="16"/>
              </w:rPr>
              <w:t>Who generated the random allocation sequence, who enrolled participants, and who assigned participants to interventions</w:t>
            </w:r>
          </w:p>
        </w:tc>
        <w:tc>
          <w:tcPr>
            <w:tcW w:w="2194" w:type="dxa"/>
            <w:shd w:val="clear" w:color="auto" w:fill="auto"/>
            <w:vAlign w:val="center"/>
          </w:tcPr>
          <w:p w:rsidR="00FA3D1E" w:rsidRPr="00EA0800" w:rsidRDefault="00FA3D1E" w:rsidP="006806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3598" w:type="dxa"/>
            <w:shd w:val="clear" w:color="auto" w:fill="auto"/>
            <w:vAlign w:val="center"/>
          </w:tcPr>
          <w:p w:rsidR="00FA3D1E" w:rsidRPr="00EA0800" w:rsidRDefault="00FA3D1E" w:rsidP="006806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 w:rsidRPr="00EA0800">
              <w:rPr>
                <w:rFonts w:ascii="Arial Narrow" w:hAnsi="Arial Narrow"/>
                <w:sz w:val="16"/>
                <w:szCs w:val="16"/>
              </w:rPr>
              <w:t>Assess whether people involved in generation and allocation concealment were separated from people involved in implementation (36); Assures us that assignment will be truly random (8)</w:t>
            </w:r>
          </w:p>
        </w:tc>
        <w:tc>
          <w:tcPr>
            <w:tcW w:w="1879" w:type="dxa"/>
            <w:shd w:val="clear" w:color="auto" w:fill="auto"/>
          </w:tcPr>
          <w:p w:rsidR="00FA3D1E" w:rsidRPr="00EA0800" w:rsidRDefault="00FA3D1E" w:rsidP="006806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2</w:t>
            </w:r>
          </w:p>
        </w:tc>
        <w:tc>
          <w:tcPr>
            <w:tcW w:w="1766" w:type="dxa"/>
            <w:shd w:val="clear" w:color="auto" w:fill="auto"/>
          </w:tcPr>
          <w:p w:rsidR="00FA3D1E" w:rsidRPr="00EA0800" w:rsidRDefault="00FA3D1E" w:rsidP="006806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34</w:t>
            </w:r>
          </w:p>
        </w:tc>
      </w:tr>
      <w:tr w:rsidR="00FA3D1E" w:rsidRPr="00EA0800" w:rsidTr="0068060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1" w:type="dxa"/>
            <w:vMerge w:val="restart"/>
            <w:shd w:val="clear" w:color="auto" w:fill="DAEEF3" w:themeFill="accent5" w:themeFillTint="33"/>
            <w:vAlign w:val="center"/>
          </w:tcPr>
          <w:p w:rsidR="00FA3D1E" w:rsidRPr="00EA0800" w:rsidRDefault="00FA3D1E" w:rsidP="00680604">
            <w:pPr>
              <w:rPr>
                <w:rFonts w:ascii="Arial Narrow" w:hAnsi="Arial Narrow"/>
                <w:sz w:val="16"/>
                <w:szCs w:val="16"/>
              </w:rPr>
            </w:pPr>
            <w:r w:rsidRPr="00EA0800">
              <w:rPr>
                <w:rFonts w:ascii="Arial Narrow" w:hAnsi="Arial Narrow"/>
                <w:sz w:val="16"/>
                <w:szCs w:val="16"/>
              </w:rPr>
              <w:t>Blinding</w:t>
            </w:r>
          </w:p>
        </w:tc>
        <w:tc>
          <w:tcPr>
            <w:tcW w:w="959" w:type="dxa"/>
            <w:shd w:val="clear" w:color="auto" w:fill="DAEEF3" w:themeFill="accent5" w:themeFillTint="33"/>
            <w:vAlign w:val="center"/>
          </w:tcPr>
          <w:p w:rsidR="00FA3D1E" w:rsidRPr="00EA0800" w:rsidRDefault="00FA3D1E" w:rsidP="00680604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 w:rsidRPr="00EA0800">
              <w:rPr>
                <w:rFonts w:ascii="Arial Narrow" w:hAnsi="Arial Narrow"/>
                <w:sz w:val="16"/>
                <w:szCs w:val="16"/>
              </w:rPr>
              <w:t>11a</w:t>
            </w:r>
          </w:p>
        </w:tc>
        <w:tc>
          <w:tcPr>
            <w:tcW w:w="2535" w:type="dxa"/>
            <w:shd w:val="clear" w:color="auto" w:fill="DAEEF3" w:themeFill="accent5" w:themeFillTint="33"/>
            <w:vAlign w:val="center"/>
          </w:tcPr>
          <w:p w:rsidR="00FA3D1E" w:rsidRPr="00EA0800" w:rsidRDefault="00FA3D1E" w:rsidP="00680604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 w:rsidRPr="00EA0800">
              <w:rPr>
                <w:rFonts w:ascii="Arial Narrow" w:hAnsi="Arial Narrow"/>
                <w:sz w:val="16"/>
                <w:szCs w:val="16"/>
              </w:rPr>
              <w:t>If done, who was blinded after assignment to interventions (for example, participants, care providers, those assessing outcomes) and how</w:t>
            </w:r>
          </w:p>
        </w:tc>
        <w:tc>
          <w:tcPr>
            <w:tcW w:w="2194" w:type="dxa"/>
            <w:shd w:val="clear" w:color="auto" w:fill="DAEEF3" w:themeFill="accent5" w:themeFillTint="33"/>
            <w:vAlign w:val="center"/>
          </w:tcPr>
          <w:p w:rsidR="00FA3D1E" w:rsidRPr="00EA0800" w:rsidRDefault="00FA3D1E" w:rsidP="00680604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3598" w:type="dxa"/>
            <w:shd w:val="clear" w:color="auto" w:fill="DAEEF3" w:themeFill="accent5" w:themeFillTint="33"/>
            <w:vAlign w:val="center"/>
          </w:tcPr>
          <w:p w:rsidR="00FA3D1E" w:rsidRPr="00EA0800" w:rsidRDefault="00FA3D1E" w:rsidP="00680604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 w:rsidRPr="00EA0800">
              <w:rPr>
                <w:rFonts w:ascii="Arial Narrow" w:hAnsi="Arial Narrow"/>
                <w:sz w:val="16"/>
                <w:szCs w:val="16"/>
              </w:rPr>
              <w:t xml:space="preserve">Assess the risk of bias / ascertainment bias / performance bias / attrition bias / risk of </w:t>
            </w:r>
            <w:proofErr w:type="spellStart"/>
            <w:r w:rsidRPr="00EA0800">
              <w:rPr>
                <w:rFonts w:ascii="Arial Narrow" w:hAnsi="Arial Narrow"/>
                <w:sz w:val="16"/>
                <w:szCs w:val="16"/>
              </w:rPr>
              <w:t>unblinding</w:t>
            </w:r>
            <w:proofErr w:type="spellEnd"/>
            <w:r w:rsidRPr="00EA0800">
              <w:rPr>
                <w:rFonts w:ascii="Arial Narrow" w:hAnsi="Arial Narrow"/>
                <w:sz w:val="16"/>
                <w:szCs w:val="16"/>
              </w:rPr>
              <w:t xml:space="preserve"> (35); Prevent ambiguity / Who was blinded and how  / reproducibility (8) </w:t>
            </w:r>
          </w:p>
        </w:tc>
        <w:tc>
          <w:tcPr>
            <w:tcW w:w="1879" w:type="dxa"/>
            <w:shd w:val="clear" w:color="auto" w:fill="DAEEF3" w:themeFill="accent5" w:themeFillTint="33"/>
          </w:tcPr>
          <w:p w:rsidR="00FA3D1E" w:rsidRPr="00EA0800" w:rsidRDefault="00FA3D1E" w:rsidP="00680604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3</w:t>
            </w:r>
          </w:p>
        </w:tc>
        <w:tc>
          <w:tcPr>
            <w:tcW w:w="1766" w:type="dxa"/>
            <w:shd w:val="clear" w:color="auto" w:fill="DAEEF3" w:themeFill="accent5" w:themeFillTint="33"/>
          </w:tcPr>
          <w:p w:rsidR="00FA3D1E" w:rsidRPr="00EA0800" w:rsidRDefault="00FA3D1E" w:rsidP="00680604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35</w:t>
            </w:r>
          </w:p>
        </w:tc>
      </w:tr>
      <w:tr w:rsidR="00FA3D1E" w:rsidRPr="00EA0800" w:rsidTr="006806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1" w:type="dxa"/>
            <w:vMerge/>
            <w:shd w:val="clear" w:color="auto" w:fill="DAEEF3" w:themeFill="accent5" w:themeFillTint="33"/>
            <w:vAlign w:val="center"/>
          </w:tcPr>
          <w:p w:rsidR="00FA3D1E" w:rsidRPr="00EA0800" w:rsidRDefault="00FA3D1E" w:rsidP="00680604">
            <w:pPr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959" w:type="dxa"/>
            <w:shd w:val="clear" w:color="auto" w:fill="DAEEF3" w:themeFill="accent5" w:themeFillTint="33"/>
            <w:vAlign w:val="center"/>
          </w:tcPr>
          <w:p w:rsidR="00FA3D1E" w:rsidRPr="00EA0800" w:rsidRDefault="00FA3D1E" w:rsidP="006806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 w:rsidRPr="00EA0800">
              <w:rPr>
                <w:rFonts w:ascii="Arial Narrow" w:hAnsi="Arial Narrow"/>
                <w:sz w:val="16"/>
                <w:szCs w:val="16"/>
              </w:rPr>
              <w:t>11b</w:t>
            </w:r>
          </w:p>
        </w:tc>
        <w:tc>
          <w:tcPr>
            <w:tcW w:w="2535" w:type="dxa"/>
            <w:shd w:val="clear" w:color="auto" w:fill="DAEEF3" w:themeFill="accent5" w:themeFillTint="33"/>
            <w:vAlign w:val="center"/>
          </w:tcPr>
          <w:p w:rsidR="00FA3D1E" w:rsidRPr="00EA0800" w:rsidRDefault="00FA3D1E" w:rsidP="006806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 w:rsidRPr="00EA0800">
              <w:rPr>
                <w:rFonts w:ascii="Arial Narrow" w:hAnsi="Arial Narrow"/>
                <w:sz w:val="16"/>
                <w:szCs w:val="16"/>
              </w:rPr>
              <w:t>If relevant, description of the similarity of interventions</w:t>
            </w:r>
          </w:p>
        </w:tc>
        <w:tc>
          <w:tcPr>
            <w:tcW w:w="2194" w:type="dxa"/>
            <w:shd w:val="clear" w:color="auto" w:fill="DAEEF3" w:themeFill="accent5" w:themeFillTint="33"/>
            <w:vAlign w:val="center"/>
          </w:tcPr>
          <w:p w:rsidR="00FA3D1E" w:rsidRPr="00EA0800" w:rsidRDefault="00FA3D1E" w:rsidP="006806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3598" w:type="dxa"/>
            <w:shd w:val="clear" w:color="auto" w:fill="DAEEF3" w:themeFill="accent5" w:themeFillTint="33"/>
            <w:vAlign w:val="center"/>
          </w:tcPr>
          <w:p w:rsidR="00FA3D1E" w:rsidRPr="00EA0800" w:rsidRDefault="00FA3D1E" w:rsidP="006806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 w:rsidRPr="00EA0800" w:rsidDel="006022B2">
              <w:rPr>
                <w:rFonts w:ascii="Arial Narrow" w:hAnsi="Arial Narrow"/>
                <w:sz w:val="16"/>
                <w:szCs w:val="16"/>
              </w:rPr>
              <w:t xml:space="preserve">How similar are </w:t>
            </w:r>
            <w:r w:rsidRPr="00EA0800">
              <w:rPr>
                <w:rFonts w:ascii="Arial Narrow" w:hAnsi="Arial Narrow"/>
                <w:sz w:val="16"/>
                <w:szCs w:val="16"/>
              </w:rPr>
              <w:t>interventions</w:t>
            </w:r>
            <w:r>
              <w:rPr>
                <w:rFonts w:ascii="Arial Narrow" w:hAnsi="Arial Narrow"/>
                <w:sz w:val="16"/>
                <w:szCs w:val="16"/>
              </w:rPr>
              <w:t>?</w:t>
            </w:r>
            <w:r w:rsidRPr="00EA0800">
              <w:rPr>
                <w:rFonts w:ascii="Arial Narrow" w:hAnsi="Arial Narrow"/>
                <w:sz w:val="16"/>
                <w:szCs w:val="16"/>
              </w:rPr>
              <w:t xml:space="preserve"> (24); Assures us that the blinding is effective / risk of bias is low / compromised blinding is reported (1)</w:t>
            </w:r>
          </w:p>
        </w:tc>
        <w:tc>
          <w:tcPr>
            <w:tcW w:w="1879" w:type="dxa"/>
            <w:shd w:val="clear" w:color="auto" w:fill="DAEEF3" w:themeFill="accent5" w:themeFillTint="33"/>
          </w:tcPr>
          <w:p w:rsidR="00FA3D1E" w:rsidRPr="00EA0800" w:rsidRDefault="00FA3D1E" w:rsidP="006806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1</w:t>
            </w:r>
          </w:p>
        </w:tc>
        <w:tc>
          <w:tcPr>
            <w:tcW w:w="1766" w:type="dxa"/>
            <w:shd w:val="clear" w:color="auto" w:fill="DAEEF3" w:themeFill="accent5" w:themeFillTint="33"/>
          </w:tcPr>
          <w:p w:rsidR="00FA3D1E" w:rsidRPr="00EA0800" w:rsidRDefault="00FA3D1E" w:rsidP="006806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23</w:t>
            </w:r>
          </w:p>
        </w:tc>
      </w:tr>
      <w:tr w:rsidR="00FA3D1E" w:rsidRPr="00EA0800" w:rsidTr="0068060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47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1" w:type="dxa"/>
            <w:vMerge w:val="restart"/>
            <w:shd w:val="clear" w:color="auto" w:fill="FFFFFF" w:themeFill="background1"/>
            <w:vAlign w:val="center"/>
          </w:tcPr>
          <w:p w:rsidR="00FA3D1E" w:rsidRPr="00EA0800" w:rsidRDefault="00FA3D1E" w:rsidP="00680604">
            <w:pPr>
              <w:rPr>
                <w:rFonts w:ascii="Arial Narrow" w:hAnsi="Arial Narrow"/>
                <w:sz w:val="16"/>
                <w:szCs w:val="16"/>
              </w:rPr>
            </w:pPr>
            <w:r w:rsidRPr="00EA0800">
              <w:rPr>
                <w:rFonts w:ascii="Arial Narrow" w:hAnsi="Arial Narrow"/>
                <w:sz w:val="16"/>
                <w:szCs w:val="16"/>
              </w:rPr>
              <w:t>Statistical methods</w:t>
            </w:r>
          </w:p>
        </w:tc>
        <w:tc>
          <w:tcPr>
            <w:tcW w:w="959" w:type="dxa"/>
            <w:shd w:val="clear" w:color="auto" w:fill="FFFFFF" w:themeFill="background1"/>
            <w:vAlign w:val="center"/>
          </w:tcPr>
          <w:p w:rsidR="00FA3D1E" w:rsidRPr="00EA0800" w:rsidRDefault="00FA3D1E" w:rsidP="00680604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 w:rsidRPr="00EA0800">
              <w:rPr>
                <w:rFonts w:ascii="Arial Narrow" w:hAnsi="Arial Narrow"/>
                <w:sz w:val="16"/>
                <w:szCs w:val="16"/>
              </w:rPr>
              <w:t>12a</w:t>
            </w:r>
          </w:p>
        </w:tc>
        <w:tc>
          <w:tcPr>
            <w:tcW w:w="2535" w:type="dxa"/>
            <w:shd w:val="clear" w:color="auto" w:fill="FFFFFF" w:themeFill="background1"/>
            <w:vAlign w:val="center"/>
          </w:tcPr>
          <w:p w:rsidR="00FA3D1E" w:rsidRPr="00EA0800" w:rsidRDefault="00FA3D1E" w:rsidP="00680604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 w:rsidRPr="00EA0800">
              <w:rPr>
                <w:rFonts w:ascii="Arial Narrow" w:hAnsi="Arial Narrow"/>
                <w:sz w:val="16"/>
                <w:szCs w:val="16"/>
              </w:rPr>
              <w:t>Statistical methods used to compare groups for primary and secondary outcomes</w:t>
            </w:r>
          </w:p>
        </w:tc>
        <w:tc>
          <w:tcPr>
            <w:tcW w:w="2194" w:type="dxa"/>
            <w:shd w:val="clear" w:color="auto" w:fill="FFFFFF" w:themeFill="background1"/>
            <w:vAlign w:val="center"/>
          </w:tcPr>
          <w:p w:rsidR="00FA3D1E" w:rsidRPr="00EA0800" w:rsidRDefault="00FA3D1E" w:rsidP="00680604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3598" w:type="dxa"/>
            <w:shd w:val="clear" w:color="auto" w:fill="FFFFFF" w:themeFill="background1"/>
            <w:vAlign w:val="center"/>
          </w:tcPr>
          <w:p w:rsidR="00FA3D1E" w:rsidRPr="00EA0800" w:rsidRDefault="00FA3D1E" w:rsidP="00680604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 w:rsidRPr="00EA0800">
              <w:rPr>
                <w:rFonts w:ascii="Arial Narrow" w:hAnsi="Arial Narrow"/>
                <w:sz w:val="16"/>
                <w:szCs w:val="16"/>
              </w:rPr>
              <w:t xml:space="preserve">Assess the risk of reporting bias  / only reporting "interesting" results) / assess the primary outcome  and main comparisons remains the same (35); Assess the risk of multiplicity / bias of multiple tests / risk of false positive (5); Assess the appropriateness of the statistical methods, </w:t>
            </w:r>
            <w:r w:rsidRPr="00EA0800">
              <w:rPr>
                <w:rFonts w:ascii="Arial Narrow" w:hAnsi="Arial Narrow"/>
                <w:sz w:val="16"/>
                <w:szCs w:val="16"/>
              </w:rPr>
              <w:lastRenderedPageBreak/>
              <w:t>effect measure, significance level, and presentation (11)</w:t>
            </w:r>
          </w:p>
        </w:tc>
        <w:tc>
          <w:tcPr>
            <w:tcW w:w="1879" w:type="dxa"/>
            <w:shd w:val="clear" w:color="auto" w:fill="FFFFFF" w:themeFill="background1"/>
          </w:tcPr>
          <w:p w:rsidR="00FA3D1E" w:rsidRPr="00EA0800" w:rsidRDefault="00FA3D1E" w:rsidP="00680604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lastRenderedPageBreak/>
              <w:t>5</w:t>
            </w:r>
          </w:p>
        </w:tc>
        <w:tc>
          <w:tcPr>
            <w:tcW w:w="1766" w:type="dxa"/>
            <w:shd w:val="clear" w:color="auto" w:fill="FFFFFF" w:themeFill="background1"/>
          </w:tcPr>
          <w:p w:rsidR="00FA3D1E" w:rsidRPr="00EA0800" w:rsidRDefault="00FA3D1E" w:rsidP="00680604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37</w:t>
            </w:r>
          </w:p>
        </w:tc>
      </w:tr>
      <w:tr w:rsidR="00FA3D1E" w:rsidRPr="00EA0800" w:rsidTr="006806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1" w:type="dxa"/>
            <w:vMerge/>
            <w:shd w:val="clear" w:color="auto" w:fill="FFFFFF" w:themeFill="background1"/>
            <w:vAlign w:val="center"/>
          </w:tcPr>
          <w:p w:rsidR="00FA3D1E" w:rsidRPr="00EA0800" w:rsidRDefault="00FA3D1E" w:rsidP="00680604">
            <w:pPr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959" w:type="dxa"/>
            <w:shd w:val="clear" w:color="auto" w:fill="FFFFFF" w:themeFill="background1"/>
            <w:vAlign w:val="center"/>
          </w:tcPr>
          <w:p w:rsidR="00FA3D1E" w:rsidRPr="00EA0800" w:rsidRDefault="00FA3D1E" w:rsidP="006806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 w:rsidRPr="00EA0800">
              <w:rPr>
                <w:rFonts w:ascii="Arial Narrow" w:hAnsi="Arial Narrow"/>
                <w:sz w:val="16"/>
                <w:szCs w:val="16"/>
              </w:rPr>
              <w:t>12b</w:t>
            </w:r>
          </w:p>
        </w:tc>
        <w:tc>
          <w:tcPr>
            <w:tcW w:w="2535" w:type="dxa"/>
            <w:shd w:val="clear" w:color="auto" w:fill="FFFFFF" w:themeFill="background1"/>
            <w:vAlign w:val="center"/>
          </w:tcPr>
          <w:p w:rsidR="00FA3D1E" w:rsidRPr="00EA0800" w:rsidRDefault="00FA3D1E" w:rsidP="006806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 w:rsidRPr="00EA0800">
              <w:rPr>
                <w:rFonts w:ascii="Arial Narrow" w:hAnsi="Arial Narrow"/>
                <w:sz w:val="16"/>
                <w:szCs w:val="16"/>
              </w:rPr>
              <w:t>Methods for additional analyses, such as subgroup analyses and adjusted analyses</w:t>
            </w:r>
          </w:p>
        </w:tc>
        <w:tc>
          <w:tcPr>
            <w:tcW w:w="2194" w:type="dxa"/>
            <w:shd w:val="clear" w:color="auto" w:fill="FFFFFF" w:themeFill="background1"/>
            <w:vAlign w:val="center"/>
          </w:tcPr>
          <w:p w:rsidR="00FA3D1E" w:rsidRPr="00EA0800" w:rsidRDefault="00FA3D1E" w:rsidP="006806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3598" w:type="dxa"/>
            <w:shd w:val="clear" w:color="auto" w:fill="FFFFFF" w:themeFill="background1"/>
            <w:vAlign w:val="center"/>
          </w:tcPr>
          <w:p w:rsidR="00FA3D1E" w:rsidRPr="00EA0800" w:rsidRDefault="00FA3D1E" w:rsidP="006806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 w:rsidRPr="00EA0800">
              <w:rPr>
                <w:rFonts w:ascii="Arial Narrow" w:hAnsi="Arial Narrow"/>
                <w:sz w:val="16"/>
                <w:szCs w:val="16"/>
              </w:rPr>
              <w:t>Assess the risk of spurious findings in subgroup analysis / post hoc analyses or categorization are identified / assess risk of multiplicity (37); Assess the appropriateness for adjusted analysis and variables used / objective criteria to select variables for adjustment / ensures it is using baseline data rather than post-randomisation data (1)</w:t>
            </w:r>
          </w:p>
        </w:tc>
        <w:tc>
          <w:tcPr>
            <w:tcW w:w="1879" w:type="dxa"/>
            <w:shd w:val="clear" w:color="auto" w:fill="FFFFFF" w:themeFill="background1"/>
          </w:tcPr>
          <w:p w:rsidR="00FA3D1E" w:rsidRPr="00EA0800" w:rsidRDefault="00FA3D1E" w:rsidP="006806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4</w:t>
            </w:r>
          </w:p>
        </w:tc>
        <w:tc>
          <w:tcPr>
            <w:tcW w:w="1766" w:type="dxa"/>
            <w:shd w:val="clear" w:color="auto" w:fill="FFFFFF" w:themeFill="background1"/>
          </w:tcPr>
          <w:p w:rsidR="00FA3D1E" w:rsidRPr="00EA0800" w:rsidRDefault="00FA3D1E" w:rsidP="006806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33</w:t>
            </w:r>
          </w:p>
        </w:tc>
      </w:tr>
      <w:tr w:rsidR="00FA3D1E" w:rsidRPr="00EA0800" w:rsidTr="0068060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1" w:type="dxa"/>
            <w:vMerge/>
            <w:shd w:val="clear" w:color="auto" w:fill="FFFFFF" w:themeFill="background1"/>
            <w:vAlign w:val="center"/>
          </w:tcPr>
          <w:p w:rsidR="00FA3D1E" w:rsidRPr="00EA0800" w:rsidRDefault="00FA3D1E" w:rsidP="00680604">
            <w:pPr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959" w:type="dxa"/>
            <w:shd w:val="clear" w:color="auto" w:fill="FFFFFF" w:themeFill="background1"/>
            <w:vAlign w:val="center"/>
          </w:tcPr>
          <w:p w:rsidR="00FA3D1E" w:rsidRPr="00EA0800" w:rsidRDefault="00FA3D1E" w:rsidP="00680604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 w:rsidRPr="00EA0800">
              <w:rPr>
                <w:rFonts w:ascii="Arial Narrow" w:hAnsi="Arial Narrow"/>
                <w:sz w:val="16"/>
                <w:szCs w:val="16"/>
              </w:rPr>
              <w:t>12b.1</w:t>
            </w:r>
          </w:p>
        </w:tc>
        <w:tc>
          <w:tcPr>
            <w:tcW w:w="2535" w:type="dxa"/>
            <w:shd w:val="clear" w:color="auto" w:fill="FFFFFF" w:themeFill="background1"/>
            <w:vAlign w:val="center"/>
          </w:tcPr>
          <w:p w:rsidR="00FA3D1E" w:rsidRPr="00EA0800" w:rsidRDefault="00FA3D1E" w:rsidP="00680604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2194" w:type="dxa"/>
            <w:shd w:val="clear" w:color="auto" w:fill="FFFFFF" w:themeFill="background1"/>
            <w:vAlign w:val="center"/>
          </w:tcPr>
          <w:p w:rsidR="00FA3D1E" w:rsidRPr="00EA0800" w:rsidRDefault="00FA3D1E" w:rsidP="00680604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 w:rsidRPr="00EA0800">
              <w:rPr>
                <w:rFonts w:ascii="Arial Narrow" w:hAnsi="Arial Narrow"/>
                <w:sz w:val="16"/>
                <w:szCs w:val="16"/>
              </w:rPr>
              <w:t xml:space="preserve">Was effect modification by age, sex, anthropometric status, and (if relevant to age of participants) gestation, </w:t>
            </w:r>
            <w:proofErr w:type="spellStart"/>
            <w:r w:rsidRPr="00EA0800">
              <w:rPr>
                <w:rFonts w:ascii="Arial Narrow" w:hAnsi="Arial Narrow"/>
                <w:sz w:val="16"/>
                <w:szCs w:val="16"/>
              </w:rPr>
              <w:t>birthweight</w:t>
            </w:r>
            <w:proofErr w:type="spellEnd"/>
            <w:r w:rsidRPr="00EA0800">
              <w:rPr>
                <w:rFonts w:ascii="Arial Narrow" w:hAnsi="Arial Narrow"/>
                <w:sz w:val="16"/>
                <w:szCs w:val="16"/>
              </w:rPr>
              <w:t>, and breastfeeding status considered?</w:t>
            </w:r>
          </w:p>
        </w:tc>
        <w:tc>
          <w:tcPr>
            <w:tcW w:w="3598" w:type="dxa"/>
            <w:shd w:val="clear" w:color="auto" w:fill="FFFFFF" w:themeFill="background1"/>
            <w:vAlign w:val="center"/>
          </w:tcPr>
          <w:p w:rsidR="00FA3D1E" w:rsidRPr="00EA0800" w:rsidRDefault="00FA3D1E" w:rsidP="00680604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 w:rsidRPr="00EA0800">
              <w:rPr>
                <w:rFonts w:ascii="Arial Narrow" w:hAnsi="Arial Narrow"/>
                <w:sz w:val="16"/>
                <w:szCs w:val="16"/>
              </w:rPr>
              <w:t>Interpretation / evaluation of the pediatric specific confounders that were accounted for (8); Methods used to address effect modification / were the methods chosen a priori (5)</w:t>
            </w:r>
          </w:p>
        </w:tc>
        <w:tc>
          <w:tcPr>
            <w:tcW w:w="1879" w:type="dxa"/>
            <w:shd w:val="clear" w:color="auto" w:fill="FFFFFF" w:themeFill="background1"/>
          </w:tcPr>
          <w:p w:rsidR="00FA3D1E" w:rsidRPr="00EA0800" w:rsidRDefault="00FA3D1E" w:rsidP="00680604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0</w:t>
            </w:r>
          </w:p>
        </w:tc>
        <w:tc>
          <w:tcPr>
            <w:tcW w:w="1766" w:type="dxa"/>
            <w:shd w:val="clear" w:color="auto" w:fill="FFFFFF" w:themeFill="background1"/>
          </w:tcPr>
          <w:p w:rsidR="00FA3D1E" w:rsidRPr="00EA0800" w:rsidRDefault="00FA3D1E" w:rsidP="00680604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12</w:t>
            </w:r>
          </w:p>
        </w:tc>
      </w:tr>
      <w:tr w:rsidR="00FA3D1E" w:rsidRPr="00EA0800" w:rsidTr="006806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1" w:type="dxa"/>
            <w:vMerge w:val="restart"/>
            <w:shd w:val="clear" w:color="auto" w:fill="DAEEF3" w:themeFill="accent5" w:themeFillTint="33"/>
            <w:vAlign w:val="center"/>
          </w:tcPr>
          <w:p w:rsidR="00FA3D1E" w:rsidRPr="00EA0800" w:rsidRDefault="00FA3D1E" w:rsidP="00680604">
            <w:pPr>
              <w:rPr>
                <w:rFonts w:ascii="Arial Narrow" w:hAnsi="Arial Narrow"/>
                <w:sz w:val="16"/>
                <w:szCs w:val="16"/>
              </w:rPr>
            </w:pPr>
            <w:r w:rsidRPr="00EA0800">
              <w:rPr>
                <w:rFonts w:ascii="Arial Narrow" w:hAnsi="Arial Narrow"/>
                <w:sz w:val="16"/>
                <w:szCs w:val="16"/>
              </w:rPr>
              <w:t>Ethical considerations</w:t>
            </w:r>
          </w:p>
        </w:tc>
        <w:tc>
          <w:tcPr>
            <w:tcW w:w="959" w:type="dxa"/>
            <w:shd w:val="clear" w:color="auto" w:fill="DAEEF3" w:themeFill="accent5" w:themeFillTint="33"/>
            <w:vAlign w:val="center"/>
          </w:tcPr>
          <w:p w:rsidR="00FA3D1E" w:rsidRPr="00EA0800" w:rsidRDefault="00FA3D1E" w:rsidP="006806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2535" w:type="dxa"/>
            <w:shd w:val="clear" w:color="auto" w:fill="DAEEF3" w:themeFill="accent5" w:themeFillTint="33"/>
            <w:vAlign w:val="center"/>
          </w:tcPr>
          <w:p w:rsidR="00FA3D1E" w:rsidRPr="00EA0800" w:rsidRDefault="00FA3D1E" w:rsidP="006806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2194" w:type="dxa"/>
            <w:shd w:val="clear" w:color="auto" w:fill="DAEEF3" w:themeFill="accent5" w:themeFillTint="33"/>
            <w:vAlign w:val="center"/>
          </w:tcPr>
          <w:p w:rsidR="00FA3D1E" w:rsidRPr="00EA0800" w:rsidRDefault="00FA3D1E" w:rsidP="006806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 w:rsidRPr="00EA0800">
              <w:rPr>
                <w:rFonts w:ascii="Arial Narrow" w:hAnsi="Arial Narrow"/>
                <w:sz w:val="16"/>
                <w:szCs w:val="16"/>
              </w:rPr>
              <w:t>Was information about research provided to children and assent taken (appropriate for age)?</w:t>
            </w:r>
          </w:p>
        </w:tc>
        <w:tc>
          <w:tcPr>
            <w:tcW w:w="3598" w:type="dxa"/>
            <w:shd w:val="clear" w:color="auto" w:fill="DAEEF3" w:themeFill="accent5" w:themeFillTint="33"/>
            <w:vAlign w:val="center"/>
          </w:tcPr>
          <w:p w:rsidR="00FA3D1E" w:rsidRPr="00EA0800" w:rsidRDefault="00FA3D1E" w:rsidP="006806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A</w:t>
            </w:r>
            <w:r w:rsidRPr="00EA0800">
              <w:rPr>
                <w:rFonts w:ascii="Arial Narrow" w:hAnsi="Arial Narrow"/>
                <w:sz w:val="16"/>
                <w:szCs w:val="16"/>
              </w:rPr>
              <w:t>ssess whether the process was appropriate for age / patient competence/ maturity/ understanding (24); Assess whether the process was ethical / patient voluntariness/ assent/ dissent/ autonomy (33); Role of parents or guardians/ proxy consent (7)</w:t>
            </w:r>
          </w:p>
        </w:tc>
        <w:tc>
          <w:tcPr>
            <w:tcW w:w="1879" w:type="dxa"/>
            <w:shd w:val="clear" w:color="auto" w:fill="DAEEF3" w:themeFill="accent5" w:themeFillTint="33"/>
          </w:tcPr>
          <w:p w:rsidR="00FA3D1E" w:rsidRPr="00EA0800" w:rsidRDefault="00FA3D1E" w:rsidP="006806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3</w:t>
            </w:r>
          </w:p>
        </w:tc>
        <w:tc>
          <w:tcPr>
            <w:tcW w:w="1766" w:type="dxa"/>
            <w:shd w:val="clear" w:color="auto" w:fill="DAEEF3" w:themeFill="accent5" w:themeFillTint="33"/>
          </w:tcPr>
          <w:p w:rsidR="00FA3D1E" w:rsidRPr="00EA0800" w:rsidRDefault="00FA3D1E" w:rsidP="006806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38</w:t>
            </w:r>
          </w:p>
        </w:tc>
      </w:tr>
      <w:tr w:rsidR="00FA3D1E" w:rsidRPr="00EA0800" w:rsidTr="0068060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1" w:type="dxa"/>
            <w:vMerge/>
            <w:shd w:val="clear" w:color="auto" w:fill="DAEEF3" w:themeFill="accent5" w:themeFillTint="33"/>
            <w:vAlign w:val="center"/>
          </w:tcPr>
          <w:p w:rsidR="00FA3D1E" w:rsidRPr="00EA0800" w:rsidRDefault="00FA3D1E" w:rsidP="00680604">
            <w:pPr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959" w:type="dxa"/>
            <w:shd w:val="clear" w:color="auto" w:fill="DAEEF3" w:themeFill="accent5" w:themeFillTint="33"/>
            <w:vAlign w:val="center"/>
          </w:tcPr>
          <w:p w:rsidR="00FA3D1E" w:rsidRPr="00EA0800" w:rsidRDefault="00FA3D1E" w:rsidP="00680604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2535" w:type="dxa"/>
            <w:shd w:val="clear" w:color="auto" w:fill="DAEEF3" w:themeFill="accent5" w:themeFillTint="33"/>
            <w:vAlign w:val="center"/>
          </w:tcPr>
          <w:p w:rsidR="00FA3D1E" w:rsidRPr="00EA0800" w:rsidRDefault="00FA3D1E" w:rsidP="00680604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2194" w:type="dxa"/>
            <w:shd w:val="clear" w:color="auto" w:fill="DAEEF3" w:themeFill="accent5" w:themeFillTint="33"/>
            <w:vAlign w:val="center"/>
          </w:tcPr>
          <w:p w:rsidR="00FA3D1E" w:rsidRPr="00EA0800" w:rsidRDefault="00FA3D1E" w:rsidP="00680604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 w:rsidRPr="00EA0800">
              <w:rPr>
                <w:rFonts w:ascii="Arial Narrow" w:hAnsi="Arial Narrow"/>
                <w:sz w:val="16"/>
                <w:szCs w:val="16"/>
              </w:rPr>
              <w:t>What measures were taken to reduce pain, distress, and invasiveness of research methods?</w:t>
            </w:r>
          </w:p>
        </w:tc>
        <w:tc>
          <w:tcPr>
            <w:tcW w:w="3598" w:type="dxa"/>
            <w:shd w:val="clear" w:color="auto" w:fill="DAEEF3" w:themeFill="accent5" w:themeFillTint="33"/>
            <w:vAlign w:val="center"/>
          </w:tcPr>
          <w:p w:rsidR="00FA3D1E" w:rsidRPr="00EA0800" w:rsidRDefault="00FA3D1E" w:rsidP="00680604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 w:rsidRPr="00EA0800">
              <w:rPr>
                <w:rFonts w:ascii="Arial Narrow" w:hAnsi="Arial Narrow"/>
                <w:sz w:val="16"/>
                <w:szCs w:val="16"/>
              </w:rPr>
              <w:t>Readers are able to assess whether risk / harm was minimized / Nuremberg code (11); Assess whether pain / distress / invasiveness were minimized / parental access / pediatric specific measures (10)</w:t>
            </w:r>
          </w:p>
        </w:tc>
        <w:tc>
          <w:tcPr>
            <w:tcW w:w="1879" w:type="dxa"/>
            <w:shd w:val="clear" w:color="auto" w:fill="DAEEF3" w:themeFill="accent5" w:themeFillTint="33"/>
          </w:tcPr>
          <w:p w:rsidR="00FA3D1E" w:rsidRPr="00EA0800" w:rsidRDefault="00FA3D1E" w:rsidP="00680604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0</w:t>
            </w:r>
          </w:p>
        </w:tc>
        <w:tc>
          <w:tcPr>
            <w:tcW w:w="1766" w:type="dxa"/>
            <w:shd w:val="clear" w:color="auto" w:fill="DAEEF3" w:themeFill="accent5" w:themeFillTint="33"/>
          </w:tcPr>
          <w:p w:rsidR="00FA3D1E" w:rsidRPr="00EA0800" w:rsidRDefault="00FA3D1E" w:rsidP="00680604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18</w:t>
            </w:r>
          </w:p>
        </w:tc>
      </w:tr>
      <w:tr w:rsidR="00FA3D1E" w:rsidRPr="00EA0800" w:rsidTr="006806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6829" w:type="dxa"/>
            <w:gridSpan w:val="4"/>
            <w:shd w:val="clear" w:color="auto" w:fill="auto"/>
            <w:vAlign w:val="center"/>
          </w:tcPr>
          <w:p w:rsidR="00FA3D1E" w:rsidRPr="00EA0800" w:rsidRDefault="00FA3D1E" w:rsidP="00680604">
            <w:pPr>
              <w:rPr>
                <w:rFonts w:ascii="Arial Narrow" w:hAnsi="Arial Narrow"/>
                <w:sz w:val="16"/>
                <w:szCs w:val="16"/>
                <w:u w:val="single"/>
              </w:rPr>
            </w:pPr>
            <w:r w:rsidRPr="00EA0800">
              <w:rPr>
                <w:rFonts w:ascii="Arial Narrow" w:hAnsi="Arial Narrow"/>
                <w:sz w:val="16"/>
                <w:szCs w:val="16"/>
                <w:u w:val="single"/>
              </w:rPr>
              <w:t>Results</w:t>
            </w:r>
          </w:p>
        </w:tc>
        <w:tc>
          <w:tcPr>
            <w:tcW w:w="3598" w:type="dxa"/>
            <w:shd w:val="clear" w:color="auto" w:fill="auto"/>
            <w:vAlign w:val="center"/>
          </w:tcPr>
          <w:p w:rsidR="00FA3D1E" w:rsidRPr="00EA0800" w:rsidRDefault="00FA3D1E" w:rsidP="006806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  <w:u w:val="single"/>
              </w:rPr>
            </w:pPr>
          </w:p>
        </w:tc>
        <w:tc>
          <w:tcPr>
            <w:tcW w:w="1879" w:type="dxa"/>
            <w:shd w:val="clear" w:color="auto" w:fill="auto"/>
          </w:tcPr>
          <w:p w:rsidR="00FA3D1E" w:rsidRPr="00EA0800" w:rsidRDefault="00FA3D1E" w:rsidP="006806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  <w:u w:val="single"/>
              </w:rPr>
            </w:pPr>
          </w:p>
        </w:tc>
        <w:tc>
          <w:tcPr>
            <w:tcW w:w="1766" w:type="dxa"/>
            <w:shd w:val="clear" w:color="auto" w:fill="auto"/>
          </w:tcPr>
          <w:p w:rsidR="00FA3D1E" w:rsidRPr="00EA0800" w:rsidRDefault="00FA3D1E" w:rsidP="006806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  <w:u w:val="single"/>
              </w:rPr>
            </w:pPr>
          </w:p>
        </w:tc>
      </w:tr>
      <w:tr w:rsidR="00FA3D1E" w:rsidRPr="00EA0800" w:rsidTr="0068060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1" w:type="dxa"/>
            <w:vMerge w:val="restart"/>
            <w:shd w:val="clear" w:color="auto" w:fill="DAEEF3" w:themeFill="accent5" w:themeFillTint="33"/>
            <w:vAlign w:val="center"/>
          </w:tcPr>
          <w:p w:rsidR="00FA3D1E" w:rsidRPr="00EA0800" w:rsidRDefault="00FA3D1E" w:rsidP="00680604">
            <w:pPr>
              <w:rPr>
                <w:rFonts w:ascii="Arial Narrow" w:hAnsi="Arial Narrow"/>
                <w:sz w:val="16"/>
                <w:szCs w:val="16"/>
              </w:rPr>
            </w:pPr>
            <w:r w:rsidRPr="00EA0800">
              <w:rPr>
                <w:rFonts w:ascii="Arial Narrow" w:hAnsi="Arial Narrow"/>
                <w:sz w:val="16"/>
                <w:szCs w:val="16"/>
              </w:rPr>
              <w:t>Participant flow (a diagram is strongly recommended)</w:t>
            </w:r>
          </w:p>
        </w:tc>
        <w:tc>
          <w:tcPr>
            <w:tcW w:w="959" w:type="dxa"/>
            <w:shd w:val="clear" w:color="auto" w:fill="DAEEF3" w:themeFill="accent5" w:themeFillTint="33"/>
            <w:vAlign w:val="center"/>
          </w:tcPr>
          <w:p w:rsidR="00FA3D1E" w:rsidRPr="00EA0800" w:rsidRDefault="00FA3D1E" w:rsidP="00680604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 w:rsidRPr="00EA0800">
              <w:rPr>
                <w:rFonts w:ascii="Arial Narrow" w:hAnsi="Arial Narrow"/>
                <w:sz w:val="16"/>
                <w:szCs w:val="16"/>
              </w:rPr>
              <w:t>13a</w:t>
            </w:r>
          </w:p>
        </w:tc>
        <w:tc>
          <w:tcPr>
            <w:tcW w:w="2535" w:type="dxa"/>
            <w:shd w:val="clear" w:color="auto" w:fill="DAEEF3" w:themeFill="accent5" w:themeFillTint="33"/>
            <w:vAlign w:val="center"/>
          </w:tcPr>
          <w:p w:rsidR="00FA3D1E" w:rsidRPr="00EA0800" w:rsidRDefault="00FA3D1E" w:rsidP="00680604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 w:rsidRPr="00EA0800">
              <w:rPr>
                <w:rFonts w:ascii="Arial Narrow" w:hAnsi="Arial Narrow"/>
                <w:sz w:val="16"/>
                <w:szCs w:val="16"/>
              </w:rPr>
              <w:t>For each group, the numbers of participants who were randomly assigned, received intended treatment, and were analysed for the primary outcome</w:t>
            </w:r>
          </w:p>
        </w:tc>
        <w:tc>
          <w:tcPr>
            <w:tcW w:w="2194" w:type="dxa"/>
            <w:shd w:val="clear" w:color="auto" w:fill="DAEEF3" w:themeFill="accent5" w:themeFillTint="33"/>
            <w:vAlign w:val="center"/>
          </w:tcPr>
          <w:p w:rsidR="00FA3D1E" w:rsidRPr="00EA0800" w:rsidRDefault="00FA3D1E" w:rsidP="00680604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3598" w:type="dxa"/>
            <w:shd w:val="clear" w:color="auto" w:fill="DAEEF3" w:themeFill="accent5" w:themeFillTint="33"/>
            <w:vAlign w:val="center"/>
          </w:tcPr>
          <w:p w:rsidR="00FA3D1E" w:rsidRPr="00EA0800" w:rsidRDefault="00FA3D1E" w:rsidP="00680604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 w:rsidRPr="00EA0800">
              <w:rPr>
                <w:rFonts w:ascii="Arial Narrow" w:hAnsi="Arial Narrow"/>
                <w:sz w:val="16"/>
                <w:szCs w:val="16"/>
              </w:rPr>
              <w:t>Transparency / clarity (37); Assess the risk of attrition bias / selection bias by not using all randomized participants (9); Prevents ambiguity of statistical methods through labels like "intention to treat" or "per protocol" (7); Generalizability / applicability / Number of participants assessed for eligibility? (6)</w:t>
            </w:r>
          </w:p>
        </w:tc>
        <w:tc>
          <w:tcPr>
            <w:tcW w:w="1879" w:type="dxa"/>
            <w:shd w:val="clear" w:color="auto" w:fill="DAEEF3" w:themeFill="accent5" w:themeFillTint="33"/>
          </w:tcPr>
          <w:p w:rsidR="00FA3D1E" w:rsidRPr="00EA0800" w:rsidRDefault="00FA3D1E" w:rsidP="00680604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2</w:t>
            </w:r>
          </w:p>
        </w:tc>
        <w:tc>
          <w:tcPr>
            <w:tcW w:w="1766" w:type="dxa"/>
            <w:shd w:val="clear" w:color="auto" w:fill="DAEEF3" w:themeFill="accent5" w:themeFillTint="33"/>
          </w:tcPr>
          <w:p w:rsidR="00FA3D1E" w:rsidRPr="00EA0800" w:rsidRDefault="00FA3D1E" w:rsidP="00680604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36</w:t>
            </w:r>
          </w:p>
        </w:tc>
      </w:tr>
      <w:tr w:rsidR="00FA3D1E" w:rsidRPr="00EA0800" w:rsidTr="006806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1" w:type="dxa"/>
            <w:vMerge/>
            <w:shd w:val="clear" w:color="auto" w:fill="DAEEF3" w:themeFill="accent5" w:themeFillTint="33"/>
            <w:vAlign w:val="center"/>
          </w:tcPr>
          <w:p w:rsidR="00FA3D1E" w:rsidRPr="00EA0800" w:rsidRDefault="00FA3D1E" w:rsidP="00680604">
            <w:pPr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959" w:type="dxa"/>
            <w:shd w:val="clear" w:color="auto" w:fill="DAEEF3" w:themeFill="accent5" w:themeFillTint="33"/>
            <w:vAlign w:val="center"/>
          </w:tcPr>
          <w:p w:rsidR="00FA3D1E" w:rsidRPr="00EA0800" w:rsidRDefault="00FA3D1E" w:rsidP="006806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 w:rsidRPr="00EA0800">
              <w:rPr>
                <w:rFonts w:ascii="Arial Narrow" w:hAnsi="Arial Narrow"/>
                <w:sz w:val="16"/>
                <w:szCs w:val="16"/>
              </w:rPr>
              <w:t>13b</w:t>
            </w:r>
          </w:p>
        </w:tc>
        <w:tc>
          <w:tcPr>
            <w:tcW w:w="2535" w:type="dxa"/>
            <w:shd w:val="clear" w:color="auto" w:fill="DAEEF3" w:themeFill="accent5" w:themeFillTint="33"/>
            <w:vAlign w:val="center"/>
          </w:tcPr>
          <w:p w:rsidR="00FA3D1E" w:rsidRPr="00EA0800" w:rsidRDefault="00FA3D1E" w:rsidP="006806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 w:rsidRPr="00EA0800">
              <w:rPr>
                <w:rFonts w:ascii="Arial Narrow" w:hAnsi="Arial Narrow"/>
                <w:sz w:val="16"/>
                <w:szCs w:val="16"/>
              </w:rPr>
              <w:t>For each group, losses and exclusions after randomisation, together with reasons</w:t>
            </w:r>
          </w:p>
        </w:tc>
        <w:tc>
          <w:tcPr>
            <w:tcW w:w="2194" w:type="dxa"/>
            <w:shd w:val="clear" w:color="auto" w:fill="DAEEF3" w:themeFill="accent5" w:themeFillTint="33"/>
            <w:vAlign w:val="center"/>
          </w:tcPr>
          <w:p w:rsidR="00FA3D1E" w:rsidRPr="00EA0800" w:rsidRDefault="00FA3D1E" w:rsidP="006806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3598" w:type="dxa"/>
            <w:shd w:val="clear" w:color="auto" w:fill="DAEEF3" w:themeFill="accent5" w:themeFillTint="33"/>
            <w:vAlign w:val="center"/>
          </w:tcPr>
          <w:p w:rsidR="00FA3D1E" w:rsidRPr="00EA0800" w:rsidRDefault="00FA3D1E" w:rsidP="006806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 w:rsidRPr="00EA0800">
              <w:rPr>
                <w:rFonts w:ascii="Arial Narrow" w:hAnsi="Arial Narrow"/>
                <w:sz w:val="16"/>
                <w:szCs w:val="16"/>
              </w:rPr>
              <w:t>Transparency / clarity / reporting of protocol violations or mistakes / allows synthesis of results (25); Assess the risk of attrition bias / selection bias by not using all randomized participants / assess the reasons for losses (16)</w:t>
            </w:r>
          </w:p>
        </w:tc>
        <w:tc>
          <w:tcPr>
            <w:tcW w:w="1879" w:type="dxa"/>
            <w:shd w:val="clear" w:color="auto" w:fill="DAEEF3" w:themeFill="accent5" w:themeFillTint="33"/>
          </w:tcPr>
          <w:p w:rsidR="00FA3D1E" w:rsidRPr="00EA0800" w:rsidRDefault="00FA3D1E" w:rsidP="006806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2</w:t>
            </w:r>
          </w:p>
        </w:tc>
        <w:tc>
          <w:tcPr>
            <w:tcW w:w="1766" w:type="dxa"/>
            <w:shd w:val="clear" w:color="auto" w:fill="DAEEF3" w:themeFill="accent5" w:themeFillTint="33"/>
          </w:tcPr>
          <w:p w:rsidR="00FA3D1E" w:rsidRPr="00EA0800" w:rsidRDefault="00FA3D1E" w:rsidP="006806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33</w:t>
            </w:r>
          </w:p>
        </w:tc>
      </w:tr>
      <w:tr w:rsidR="00FA3D1E" w:rsidRPr="00EA0800" w:rsidTr="0068060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1" w:type="dxa"/>
            <w:vMerge w:val="restart"/>
            <w:shd w:val="clear" w:color="auto" w:fill="auto"/>
            <w:vAlign w:val="center"/>
          </w:tcPr>
          <w:p w:rsidR="00FA3D1E" w:rsidRPr="00EA0800" w:rsidRDefault="00FA3D1E" w:rsidP="00680604">
            <w:pPr>
              <w:rPr>
                <w:rFonts w:ascii="Arial Narrow" w:hAnsi="Arial Narrow"/>
                <w:sz w:val="16"/>
                <w:szCs w:val="16"/>
              </w:rPr>
            </w:pPr>
            <w:r w:rsidRPr="00EA0800">
              <w:rPr>
                <w:rFonts w:ascii="Arial Narrow" w:hAnsi="Arial Narrow"/>
                <w:sz w:val="16"/>
                <w:szCs w:val="16"/>
              </w:rPr>
              <w:t>Recruitment</w:t>
            </w:r>
          </w:p>
        </w:tc>
        <w:tc>
          <w:tcPr>
            <w:tcW w:w="959" w:type="dxa"/>
            <w:shd w:val="clear" w:color="auto" w:fill="auto"/>
            <w:vAlign w:val="center"/>
          </w:tcPr>
          <w:p w:rsidR="00FA3D1E" w:rsidRPr="00EA0800" w:rsidRDefault="00FA3D1E" w:rsidP="00680604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 w:rsidRPr="00EA0800">
              <w:rPr>
                <w:rFonts w:ascii="Arial Narrow" w:hAnsi="Arial Narrow"/>
                <w:sz w:val="16"/>
                <w:szCs w:val="16"/>
              </w:rPr>
              <w:t>14a</w:t>
            </w:r>
          </w:p>
        </w:tc>
        <w:tc>
          <w:tcPr>
            <w:tcW w:w="2535" w:type="dxa"/>
            <w:shd w:val="clear" w:color="auto" w:fill="auto"/>
            <w:vAlign w:val="center"/>
          </w:tcPr>
          <w:p w:rsidR="00FA3D1E" w:rsidRPr="00EA0800" w:rsidRDefault="00FA3D1E" w:rsidP="00680604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 w:rsidRPr="00EA0800">
              <w:rPr>
                <w:rFonts w:ascii="Arial Narrow" w:hAnsi="Arial Narrow"/>
                <w:sz w:val="16"/>
                <w:szCs w:val="16"/>
              </w:rPr>
              <w:t>Dates defining the periods of recruitment and follow-up</w:t>
            </w:r>
          </w:p>
        </w:tc>
        <w:tc>
          <w:tcPr>
            <w:tcW w:w="2194" w:type="dxa"/>
            <w:shd w:val="clear" w:color="auto" w:fill="auto"/>
            <w:vAlign w:val="center"/>
          </w:tcPr>
          <w:p w:rsidR="00FA3D1E" w:rsidRPr="00EA0800" w:rsidRDefault="00FA3D1E" w:rsidP="00680604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3598" w:type="dxa"/>
            <w:shd w:val="clear" w:color="auto" w:fill="auto"/>
            <w:vAlign w:val="center"/>
          </w:tcPr>
          <w:p w:rsidR="00FA3D1E" w:rsidRPr="00EA0800" w:rsidRDefault="00FA3D1E" w:rsidP="00680604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 w:rsidRPr="00EA0800">
              <w:rPr>
                <w:rFonts w:ascii="Arial Narrow" w:hAnsi="Arial Narrow"/>
                <w:sz w:val="16"/>
                <w:szCs w:val="16"/>
              </w:rPr>
              <w:t>Assess context / generalizability / applicability / reproducibility (35); Allows the reader to assess whether follow-up period was sufficient / pediatric population needs long follow-up (3)</w:t>
            </w:r>
          </w:p>
        </w:tc>
        <w:tc>
          <w:tcPr>
            <w:tcW w:w="1879" w:type="dxa"/>
          </w:tcPr>
          <w:p w:rsidR="00FA3D1E" w:rsidRPr="00EA0800" w:rsidRDefault="00FA3D1E" w:rsidP="00680604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1</w:t>
            </w:r>
          </w:p>
        </w:tc>
        <w:tc>
          <w:tcPr>
            <w:tcW w:w="1766" w:type="dxa"/>
          </w:tcPr>
          <w:p w:rsidR="00FA3D1E" w:rsidRPr="00EA0800" w:rsidRDefault="00FA3D1E" w:rsidP="00680604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35</w:t>
            </w:r>
          </w:p>
        </w:tc>
      </w:tr>
      <w:tr w:rsidR="00FA3D1E" w:rsidRPr="00EA0800" w:rsidTr="006806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1" w:type="dxa"/>
            <w:vMerge/>
            <w:shd w:val="clear" w:color="auto" w:fill="auto"/>
            <w:vAlign w:val="center"/>
          </w:tcPr>
          <w:p w:rsidR="00FA3D1E" w:rsidRPr="00EA0800" w:rsidRDefault="00FA3D1E" w:rsidP="00680604">
            <w:pPr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959" w:type="dxa"/>
            <w:shd w:val="clear" w:color="auto" w:fill="auto"/>
            <w:vAlign w:val="center"/>
          </w:tcPr>
          <w:p w:rsidR="00FA3D1E" w:rsidRPr="00EA0800" w:rsidRDefault="00FA3D1E" w:rsidP="006806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 w:rsidRPr="00EA0800">
              <w:rPr>
                <w:rFonts w:ascii="Arial Narrow" w:hAnsi="Arial Narrow"/>
                <w:sz w:val="16"/>
                <w:szCs w:val="16"/>
              </w:rPr>
              <w:t>14b</w:t>
            </w:r>
          </w:p>
        </w:tc>
        <w:tc>
          <w:tcPr>
            <w:tcW w:w="2535" w:type="dxa"/>
            <w:shd w:val="clear" w:color="auto" w:fill="auto"/>
            <w:vAlign w:val="center"/>
          </w:tcPr>
          <w:p w:rsidR="00FA3D1E" w:rsidRPr="00EA0800" w:rsidRDefault="00FA3D1E" w:rsidP="006806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 w:rsidRPr="00EA0800">
              <w:rPr>
                <w:rFonts w:ascii="Arial Narrow" w:hAnsi="Arial Narrow"/>
                <w:sz w:val="16"/>
                <w:szCs w:val="16"/>
              </w:rPr>
              <w:t>Why the trial ended or was stopped</w:t>
            </w:r>
          </w:p>
        </w:tc>
        <w:tc>
          <w:tcPr>
            <w:tcW w:w="2194" w:type="dxa"/>
            <w:shd w:val="clear" w:color="auto" w:fill="auto"/>
            <w:vAlign w:val="center"/>
          </w:tcPr>
          <w:p w:rsidR="00FA3D1E" w:rsidRPr="00EA0800" w:rsidRDefault="00FA3D1E" w:rsidP="006806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3598" w:type="dxa"/>
            <w:shd w:val="clear" w:color="auto" w:fill="auto"/>
            <w:vAlign w:val="center"/>
          </w:tcPr>
          <w:p w:rsidR="00FA3D1E" w:rsidRPr="00EA0800" w:rsidRDefault="00FA3D1E" w:rsidP="006806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 w:rsidRPr="00EA0800">
              <w:rPr>
                <w:rFonts w:ascii="Arial Narrow" w:hAnsi="Arial Narrow"/>
                <w:sz w:val="16"/>
                <w:szCs w:val="16"/>
              </w:rPr>
              <w:t>Assess the appropriateness of stopping guideline: processes and people involved / risk of stopping bias / prevent underreporting of early stopping (23); Assess the risk of research waste through futility or shown benefit without stopping / assess the risk of harms without stopping (1)</w:t>
            </w:r>
          </w:p>
        </w:tc>
        <w:tc>
          <w:tcPr>
            <w:tcW w:w="1879" w:type="dxa"/>
            <w:shd w:val="clear" w:color="auto" w:fill="auto"/>
          </w:tcPr>
          <w:p w:rsidR="00FA3D1E" w:rsidRPr="00EA0800" w:rsidRDefault="00FA3D1E" w:rsidP="006806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1</w:t>
            </w:r>
          </w:p>
        </w:tc>
        <w:tc>
          <w:tcPr>
            <w:tcW w:w="1766" w:type="dxa"/>
            <w:shd w:val="clear" w:color="auto" w:fill="auto"/>
          </w:tcPr>
          <w:p w:rsidR="00FA3D1E" w:rsidRPr="00EA0800" w:rsidRDefault="00FA3D1E" w:rsidP="006806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22</w:t>
            </w:r>
          </w:p>
        </w:tc>
      </w:tr>
      <w:tr w:rsidR="00FA3D1E" w:rsidRPr="00EA0800" w:rsidTr="0068060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1" w:type="dxa"/>
            <w:vMerge w:val="restart"/>
            <w:shd w:val="clear" w:color="auto" w:fill="DAEEF3" w:themeFill="accent5" w:themeFillTint="33"/>
            <w:vAlign w:val="center"/>
          </w:tcPr>
          <w:p w:rsidR="00FA3D1E" w:rsidRPr="00EA0800" w:rsidRDefault="00FA3D1E" w:rsidP="00680604">
            <w:pPr>
              <w:rPr>
                <w:rFonts w:ascii="Arial Narrow" w:hAnsi="Arial Narrow"/>
                <w:sz w:val="16"/>
                <w:szCs w:val="16"/>
              </w:rPr>
            </w:pPr>
            <w:r w:rsidRPr="00EA0800">
              <w:rPr>
                <w:rFonts w:ascii="Arial Narrow" w:hAnsi="Arial Narrow"/>
                <w:sz w:val="16"/>
                <w:szCs w:val="16"/>
              </w:rPr>
              <w:t>Baseline data</w:t>
            </w:r>
          </w:p>
        </w:tc>
        <w:tc>
          <w:tcPr>
            <w:tcW w:w="959" w:type="dxa"/>
            <w:shd w:val="clear" w:color="auto" w:fill="DAEEF3" w:themeFill="accent5" w:themeFillTint="33"/>
            <w:vAlign w:val="center"/>
          </w:tcPr>
          <w:p w:rsidR="00FA3D1E" w:rsidRPr="00EA0800" w:rsidRDefault="00FA3D1E" w:rsidP="00680604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 w:rsidRPr="00EA0800">
              <w:rPr>
                <w:rFonts w:ascii="Arial Narrow" w:hAnsi="Arial Narrow"/>
                <w:sz w:val="16"/>
                <w:szCs w:val="16"/>
              </w:rPr>
              <w:t>15</w:t>
            </w:r>
          </w:p>
        </w:tc>
        <w:tc>
          <w:tcPr>
            <w:tcW w:w="2535" w:type="dxa"/>
            <w:shd w:val="clear" w:color="auto" w:fill="DAEEF3" w:themeFill="accent5" w:themeFillTint="33"/>
            <w:vAlign w:val="center"/>
          </w:tcPr>
          <w:p w:rsidR="00FA3D1E" w:rsidRPr="00EA0800" w:rsidRDefault="00FA3D1E" w:rsidP="00680604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 w:rsidRPr="00EA0800">
              <w:rPr>
                <w:rFonts w:ascii="Arial Narrow" w:hAnsi="Arial Narrow"/>
                <w:sz w:val="16"/>
                <w:szCs w:val="16"/>
              </w:rPr>
              <w:t>A table showing baseline demographic and clinical characteristics for each group</w:t>
            </w:r>
          </w:p>
        </w:tc>
        <w:tc>
          <w:tcPr>
            <w:tcW w:w="2194" w:type="dxa"/>
            <w:shd w:val="clear" w:color="auto" w:fill="DAEEF3" w:themeFill="accent5" w:themeFillTint="33"/>
            <w:vAlign w:val="center"/>
          </w:tcPr>
          <w:p w:rsidR="00FA3D1E" w:rsidRPr="00EA0800" w:rsidRDefault="00FA3D1E" w:rsidP="00680604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3598" w:type="dxa"/>
            <w:shd w:val="clear" w:color="auto" w:fill="DAEEF3" w:themeFill="accent5" w:themeFillTint="33"/>
            <w:vAlign w:val="center"/>
          </w:tcPr>
          <w:p w:rsidR="00FA3D1E" w:rsidRPr="00EA0800" w:rsidRDefault="00FA3D1E" w:rsidP="00680604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 w:rsidRPr="00EA0800">
              <w:rPr>
                <w:rFonts w:ascii="Arial Narrow" w:hAnsi="Arial Narrow"/>
                <w:sz w:val="16"/>
                <w:szCs w:val="16"/>
              </w:rPr>
              <w:t>Generalizability / applicability / assess whether results are relevant to an individual patient / implementation (36); Assess whether there are possible confounders differing between groups / significance tests should not be performed (7)</w:t>
            </w:r>
          </w:p>
        </w:tc>
        <w:tc>
          <w:tcPr>
            <w:tcW w:w="1879" w:type="dxa"/>
            <w:shd w:val="clear" w:color="auto" w:fill="DAEEF3" w:themeFill="accent5" w:themeFillTint="33"/>
          </w:tcPr>
          <w:p w:rsidR="00FA3D1E" w:rsidRPr="00EA0800" w:rsidRDefault="00FA3D1E" w:rsidP="00680604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4</w:t>
            </w:r>
          </w:p>
        </w:tc>
        <w:tc>
          <w:tcPr>
            <w:tcW w:w="1766" w:type="dxa"/>
            <w:shd w:val="clear" w:color="auto" w:fill="DAEEF3" w:themeFill="accent5" w:themeFillTint="33"/>
          </w:tcPr>
          <w:p w:rsidR="00FA3D1E" w:rsidRPr="00EA0800" w:rsidRDefault="00FA3D1E" w:rsidP="00680604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34</w:t>
            </w:r>
          </w:p>
        </w:tc>
      </w:tr>
      <w:tr w:rsidR="00FA3D1E" w:rsidRPr="00EA0800" w:rsidTr="006806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1" w:type="dxa"/>
            <w:vMerge/>
            <w:shd w:val="clear" w:color="auto" w:fill="DAEEF3" w:themeFill="accent5" w:themeFillTint="33"/>
            <w:vAlign w:val="center"/>
          </w:tcPr>
          <w:p w:rsidR="00FA3D1E" w:rsidRPr="00EA0800" w:rsidRDefault="00FA3D1E" w:rsidP="00680604">
            <w:pPr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959" w:type="dxa"/>
            <w:shd w:val="clear" w:color="auto" w:fill="DAEEF3" w:themeFill="accent5" w:themeFillTint="33"/>
            <w:vAlign w:val="center"/>
          </w:tcPr>
          <w:p w:rsidR="00FA3D1E" w:rsidRPr="00EA0800" w:rsidRDefault="00FA3D1E" w:rsidP="006806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 w:rsidRPr="00EA0800">
              <w:rPr>
                <w:rFonts w:ascii="Arial Narrow" w:hAnsi="Arial Narrow"/>
                <w:sz w:val="16"/>
                <w:szCs w:val="16"/>
              </w:rPr>
              <w:t>15.1</w:t>
            </w:r>
          </w:p>
        </w:tc>
        <w:tc>
          <w:tcPr>
            <w:tcW w:w="2535" w:type="dxa"/>
            <w:shd w:val="clear" w:color="auto" w:fill="DAEEF3" w:themeFill="accent5" w:themeFillTint="33"/>
            <w:vAlign w:val="center"/>
          </w:tcPr>
          <w:p w:rsidR="00FA3D1E" w:rsidRPr="00EA0800" w:rsidRDefault="00FA3D1E" w:rsidP="006806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2194" w:type="dxa"/>
            <w:shd w:val="clear" w:color="auto" w:fill="DAEEF3" w:themeFill="accent5" w:themeFillTint="33"/>
            <w:vAlign w:val="center"/>
          </w:tcPr>
          <w:p w:rsidR="00FA3D1E" w:rsidRPr="00EA0800" w:rsidRDefault="00FA3D1E" w:rsidP="006806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 w:rsidRPr="00EA0800">
              <w:rPr>
                <w:rFonts w:ascii="Arial Narrow" w:hAnsi="Arial Narrow"/>
                <w:sz w:val="16"/>
                <w:szCs w:val="16"/>
              </w:rPr>
              <w:t>Age distribution of children in the trial</w:t>
            </w:r>
          </w:p>
        </w:tc>
        <w:tc>
          <w:tcPr>
            <w:tcW w:w="3598" w:type="dxa"/>
            <w:shd w:val="clear" w:color="auto" w:fill="DAEEF3" w:themeFill="accent5" w:themeFillTint="33"/>
            <w:vAlign w:val="center"/>
          </w:tcPr>
          <w:p w:rsidR="00FA3D1E" w:rsidRPr="00EA0800" w:rsidRDefault="00FA3D1E" w:rsidP="006806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 w:rsidRPr="00EA0800">
              <w:rPr>
                <w:rFonts w:ascii="Arial Narrow" w:hAnsi="Arial Narrow"/>
                <w:sz w:val="16"/>
                <w:szCs w:val="16"/>
              </w:rPr>
              <w:t>Interpretation / allows evaluation of whether the findings of the trial are generalizable to their ages (24); Comparison of studies / systematic review (6)</w:t>
            </w:r>
          </w:p>
        </w:tc>
        <w:tc>
          <w:tcPr>
            <w:tcW w:w="1879" w:type="dxa"/>
            <w:shd w:val="clear" w:color="auto" w:fill="DAEEF3" w:themeFill="accent5" w:themeFillTint="33"/>
          </w:tcPr>
          <w:p w:rsidR="00FA3D1E" w:rsidRPr="00EA0800" w:rsidRDefault="00FA3D1E" w:rsidP="006806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2</w:t>
            </w:r>
          </w:p>
        </w:tc>
        <w:tc>
          <w:tcPr>
            <w:tcW w:w="1766" w:type="dxa"/>
            <w:shd w:val="clear" w:color="auto" w:fill="DAEEF3" w:themeFill="accent5" w:themeFillTint="33"/>
          </w:tcPr>
          <w:p w:rsidR="00FA3D1E" w:rsidRPr="00EA0800" w:rsidRDefault="00FA3D1E" w:rsidP="006806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23</w:t>
            </w:r>
          </w:p>
        </w:tc>
      </w:tr>
      <w:tr w:rsidR="00FA3D1E" w:rsidRPr="00EA0800" w:rsidTr="0068060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1" w:type="dxa"/>
            <w:vMerge/>
            <w:shd w:val="clear" w:color="auto" w:fill="DAEEF3" w:themeFill="accent5" w:themeFillTint="33"/>
            <w:vAlign w:val="center"/>
          </w:tcPr>
          <w:p w:rsidR="00FA3D1E" w:rsidRPr="00EA0800" w:rsidRDefault="00FA3D1E" w:rsidP="00680604">
            <w:pPr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959" w:type="dxa"/>
            <w:shd w:val="clear" w:color="auto" w:fill="DAEEF3" w:themeFill="accent5" w:themeFillTint="33"/>
            <w:vAlign w:val="center"/>
          </w:tcPr>
          <w:p w:rsidR="00FA3D1E" w:rsidRPr="00EA0800" w:rsidRDefault="00FA3D1E" w:rsidP="00680604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 w:rsidRPr="00EA0800">
              <w:rPr>
                <w:rFonts w:ascii="Arial Narrow" w:hAnsi="Arial Narrow"/>
                <w:sz w:val="16"/>
                <w:szCs w:val="16"/>
              </w:rPr>
              <w:t>15.2</w:t>
            </w:r>
          </w:p>
        </w:tc>
        <w:tc>
          <w:tcPr>
            <w:tcW w:w="2535" w:type="dxa"/>
            <w:shd w:val="clear" w:color="auto" w:fill="DAEEF3" w:themeFill="accent5" w:themeFillTint="33"/>
            <w:vAlign w:val="center"/>
          </w:tcPr>
          <w:p w:rsidR="00FA3D1E" w:rsidRPr="00EA0800" w:rsidRDefault="00FA3D1E" w:rsidP="00680604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2194" w:type="dxa"/>
            <w:shd w:val="clear" w:color="auto" w:fill="DAEEF3" w:themeFill="accent5" w:themeFillTint="33"/>
            <w:vAlign w:val="center"/>
          </w:tcPr>
          <w:p w:rsidR="00FA3D1E" w:rsidRPr="00EA0800" w:rsidRDefault="00FA3D1E" w:rsidP="00680604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 w:rsidRPr="00EA0800">
              <w:rPr>
                <w:rFonts w:ascii="Arial Narrow" w:hAnsi="Arial Narrow"/>
                <w:sz w:val="16"/>
                <w:szCs w:val="16"/>
              </w:rPr>
              <w:t>Number of children in the trial by age categories (0-28 days, 1-12 months, 1-2 years, 3-5 years, 5-11 years, 12-17 years)</w:t>
            </w:r>
          </w:p>
        </w:tc>
        <w:tc>
          <w:tcPr>
            <w:tcW w:w="3598" w:type="dxa"/>
            <w:shd w:val="clear" w:color="auto" w:fill="DAEEF3" w:themeFill="accent5" w:themeFillTint="33"/>
            <w:vAlign w:val="center"/>
          </w:tcPr>
          <w:p w:rsidR="00FA3D1E" w:rsidRPr="00EA0800" w:rsidRDefault="00FA3D1E" w:rsidP="00680604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 w:rsidRPr="00EA0800">
              <w:rPr>
                <w:rFonts w:ascii="Arial Narrow" w:hAnsi="Arial Narrow"/>
                <w:sz w:val="16"/>
                <w:szCs w:val="16"/>
              </w:rPr>
              <w:t xml:space="preserve">Allows evaluation of whether treatment was appropriate for age / age-related differences in treatment effect (22); Comparison of studies / systematic review (6); Allows evaluation of whether treatment was appropriate for </w:t>
            </w:r>
            <w:r w:rsidRPr="00EA0800">
              <w:rPr>
                <w:rFonts w:ascii="Arial Narrow" w:hAnsi="Arial Narrow"/>
                <w:sz w:val="16"/>
                <w:szCs w:val="16"/>
              </w:rPr>
              <w:lastRenderedPageBreak/>
              <w:t>subgroups / rationale for subgroups (6)</w:t>
            </w:r>
          </w:p>
        </w:tc>
        <w:tc>
          <w:tcPr>
            <w:tcW w:w="1879" w:type="dxa"/>
            <w:shd w:val="clear" w:color="auto" w:fill="DAEEF3" w:themeFill="accent5" w:themeFillTint="33"/>
          </w:tcPr>
          <w:p w:rsidR="00FA3D1E" w:rsidRPr="00EA0800" w:rsidRDefault="00FA3D1E" w:rsidP="00680604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lastRenderedPageBreak/>
              <w:t>3</w:t>
            </w:r>
          </w:p>
        </w:tc>
        <w:tc>
          <w:tcPr>
            <w:tcW w:w="1766" w:type="dxa"/>
            <w:shd w:val="clear" w:color="auto" w:fill="DAEEF3" w:themeFill="accent5" w:themeFillTint="33"/>
          </w:tcPr>
          <w:p w:rsidR="00FA3D1E" w:rsidRPr="00EA0800" w:rsidRDefault="00FA3D1E" w:rsidP="00680604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21</w:t>
            </w:r>
          </w:p>
        </w:tc>
      </w:tr>
      <w:tr w:rsidR="00FA3D1E" w:rsidRPr="00EA0800" w:rsidTr="006806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1" w:type="dxa"/>
            <w:vMerge/>
            <w:shd w:val="clear" w:color="auto" w:fill="DAEEF3" w:themeFill="accent5" w:themeFillTint="33"/>
            <w:vAlign w:val="center"/>
          </w:tcPr>
          <w:p w:rsidR="00FA3D1E" w:rsidRPr="00EA0800" w:rsidRDefault="00FA3D1E" w:rsidP="00680604">
            <w:pPr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959" w:type="dxa"/>
            <w:shd w:val="clear" w:color="auto" w:fill="DAEEF3" w:themeFill="accent5" w:themeFillTint="33"/>
            <w:vAlign w:val="center"/>
          </w:tcPr>
          <w:p w:rsidR="00FA3D1E" w:rsidRPr="00EA0800" w:rsidRDefault="00FA3D1E" w:rsidP="006806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 w:rsidRPr="00EA0800">
              <w:rPr>
                <w:rFonts w:ascii="Arial Narrow" w:hAnsi="Arial Narrow"/>
                <w:sz w:val="16"/>
                <w:szCs w:val="16"/>
              </w:rPr>
              <w:t>15.3</w:t>
            </w:r>
          </w:p>
        </w:tc>
        <w:tc>
          <w:tcPr>
            <w:tcW w:w="2535" w:type="dxa"/>
            <w:shd w:val="clear" w:color="auto" w:fill="DAEEF3" w:themeFill="accent5" w:themeFillTint="33"/>
            <w:vAlign w:val="center"/>
          </w:tcPr>
          <w:p w:rsidR="00FA3D1E" w:rsidRPr="00EA0800" w:rsidRDefault="00FA3D1E" w:rsidP="006806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2194" w:type="dxa"/>
            <w:shd w:val="clear" w:color="auto" w:fill="DAEEF3" w:themeFill="accent5" w:themeFillTint="33"/>
            <w:vAlign w:val="center"/>
          </w:tcPr>
          <w:p w:rsidR="00FA3D1E" w:rsidRPr="00EA0800" w:rsidRDefault="00FA3D1E" w:rsidP="006806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 w:rsidRPr="00EA0800">
              <w:rPr>
                <w:rFonts w:ascii="Arial Narrow" w:hAnsi="Arial Narrow"/>
                <w:sz w:val="16"/>
                <w:szCs w:val="16"/>
              </w:rPr>
              <w:t xml:space="preserve">Distribution by sex, nutritional status, if relevant by gestation, </w:t>
            </w:r>
            <w:proofErr w:type="spellStart"/>
            <w:r w:rsidRPr="00EA0800">
              <w:rPr>
                <w:rFonts w:ascii="Arial Narrow" w:hAnsi="Arial Narrow"/>
                <w:sz w:val="16"/>
                <w:szCs w:val="16"/>
              </w:rPr>
              <w:t>birthweight</w:t>
            </w:r>
            <w:proofErr w:type="spellEnd"/>
            <w:r w:rsidRPr="00EA0800">
              <w:rPr>
                <w:rFonts w:ascii="Arial Narrow" w:hAnsi="Arial Narrow"/>
                <w:sz w:val="16"/>
                <w:szCs w:val="16"/>
              </w:rPr>
              <w:t>, breastfeeding status, pubertal stages</w:t>
            </w:r>
          </w:p>
        </w:tc>
        <w:tc>
          <w:tcPr>
            <w:tcW w:w="3598" w:type="dxa"/>
            <w:shd w:val="clear" w:color="auto" w:fill="DAEEF3" w:themeFill="accent5" w:themeFillTint="33"/>
            <w:vAlign w:val="center"/>
          </w:tcPr>
          <w:p w:rsidR="00FA3D1E" w:rsidRPr="00EA0800" w:rsidRDefault="00FA3D1E" w:rsidP="006806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 w:rsidRPr="00EA0800">
              <w:rPr>
                <w:rFonts w:ascii="Arial Narrow" w:hAnsi="Arial Narrow"/>
                <w:sz w:val="16"/>
                <w:szCs w:val="16"/>
              </w:rPr>
              <w:t>Pediatric specific confounders (13); Age-baseline interactions / age related diagnostic issues (1)</w:t>
            </w:r>
          </w:p>
        </w:tc>
        <w:tc>
          <w:tcPr>
            <w:tcW w:w="1879" w:type="dxa"/>
            <w:shd w:val="clear" w:color="auto" w:fill="DAEEF3" w:themeFill="accent5" w:themeFillTint="33"/>
          </w:tcPr>
          <w:p w:rsidR="00FA3D1E" w:rsidRPr="00EA0800" w:rsidRDefault="00FA3D1E" w:rsidP="006806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4</w:t>
            </w:r>
          </w:p>
        </w:tc>
        <w:tc>
          <w:tcPr>
            <w:tcW w:w="1766" w:type="dxa"/>
            <w:shd w:val="clear" w:color="auto" w:fill="DAEEF3" w:themeFill="accent5" w:themeFillTint="33"/>
          </w:tcPr>
          <w:p w:rsidR="00FA3D1E" w:rsidRPr="00EA0800" w:rsidRDefault="00FA3D1E" w:rsidP="006806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10</w:t>
            </w:r>
          </w:p>
        </w:tc>
      </w:tr>
      <w:tr w:rsidR="00FA3D1E" w:rsidRPr="00EA0800" w:rsidTr="0068060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1" w:type="dxa"/>
            <w:shd w:val="clear" w:color="auto" w:fill="auto"/>
            <w:vAlign w:val="center"/>
          </w:tcPr>
          <w:p w:rsidR="00FA3D1E" w:rsidRPr="00EA0800" w:rsidRDefault="00FA3D1E" w:rsidP="00680604">
            <w:pPr>
              <w:rPr>
                <w:rFonts w:ascii="Arial Narrow" w:hAnsi="Arial Narrow"/>
                <w:sz w:val="16"/>
                <w:szCs w:val="16"/>
              </w:rPr>
            </w:pPr>
            <w:r w:rsidRPr="00EA0800">
              <w:rPr>
                <w:rFonts w:ascii="Arial Narrow" w:hAnsi="Arial Narrow"/>
                <w:sz w:val="16"/>
                <w:szCs w:val="16"/>
              </w:rPr>
              <w:t>Numbers analysed</w:t>
            </w:r>
          </w:p>
        </w:tc>
        <w:tc>
          <w:tcPr>
            <w:tcW w:w="959" w:type="dxa"/>
            <w:shd w:val="clear" w:color="auto" w:fill="auto"/>
            <w:vAlign w:val="center"/>
          </w:tcPr>
          <w:p w:rsidR="00FA3D1E" w:rsidRPr="00EA0800" w:rsidRDefault="00FA3D1E" w:rsidP="00680604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 w:rsidRPr="00EA0800">
              <w:rPr>
                <w:rFonts w:ascii="Arial Narrow" w:hAnsi="Arial Narrow"/>
                <w:sz w:val="16"/>
                <w:szCs w:val="16"/>
              </w:rPr>
              <w:t>16</w:t>
            </w:r>
          </w:p>
        </w:tc>
        <w:tc>
          <w:tcPr>
            <w:tcW w:w="2535" w:type="dxa"/>
            <w:shd w:val="clear" w:color="auto" w:fill="auto"/>
            <w:vAlign w:val="center"/>
          </w:tcPr>
          <w:p w:rsidR="00FA3D1E" w:rsidRPr="00EA0800" w:rsidRDefault="00FA3D1E" w:rsidP="00680604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 w:rsidRPr="00EA0800">
              <w:rPr>
                <w:rFonts w:ascii="Arial Narrow" w:hAnsi="Arial Narrow"/>
                <w:sz w:val="16"/>
                <w:szCs w:val="16"/>
              </w:rPr>
              <w:t>For each group, number of participants (denominator) included in each analysis and whether the analysis was by original assigned groups</w:t>
            </w:r>
          </w:p>
        </w:tc>
        <w:tc>
          <w:tcPr>
            <w:tcW w:w="2194" w:type="dxa"/>
            <w:shd w:val="clear" w:color="auto" w:fill="auto"/>
            <w:vAlign w:val="center"/>
          </w:tcPr>
          <w:p w:rsidR="00FA3D1E" w:rsidRPr="00EA0800" w:rsidRDefault="00FA3D1E" w:rsidP="00680604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3598" w:type="dxa"/>
            <w:shd w:val="clear" w:color="auto" w:fill="auto"/>
            <w:vAlign w:val="center"/>
          </w:tcPr>
          <w:p w:rsidR="00FA3D1E" w:rsidRPr="00EA0800" w:rsidRDefault="00FA3D1E" w:rsidP="00680604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 w:rsidRPr="00EA0800">
              <w:rPr>
                <w:rFonts w:ascii="Arial Narrow" w:hAnsi="Arial Narrow"/>
                <w:sz w:val="16"/>
                <w:szCs w:val="16"/>
              </w:rPr>
              <w:t>Assess the risk of attrition bias / selection bias by not using all randomized participants or non-random loss of participants (34); Prevents ambiguity of statistical methods through labels like "intention to treat" or "per protocol" (6); Assess the appropriateness of methods of handling missing data / Assess the robustness of the assumptions made for missing data (sensitivity analysis) (3)</w:t>
            </w:r>
          </w:p>
        </w:tc>
        <w:tc>
          <w:tcPr>
            <w:tcW w:w="1879" w:type="dxa"/>
          </w:tcPr>
          <w:p w:rsidR="00FA3D1E" w:rsidRPr="00EA0800" w:rsidRDefault="00FA3D1E" w:rsidP="00680604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1</w:t>
            </w:r>
          </w:p>
        </w:tc>
        <w:tc>
          <w:tcPr>
            <w:tcW w:w="1766" w:type="dxa"/>
          </w:tcPr>
          <w:p w:rsidR="00FA3D1E" w:rsidRPr="00EA0800" w:rsidRDefault="00FA3D1E" w:rsidP="00680604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36</w:t>
            </w:r>
          </w:p>
        </w:tc>
      </w:tr>
      <w:tr w:rsidR="00FA3D1E" w:rsidRPr="00EA0800" w:rsidTr="006806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1" w:type="dxa"/>
            <w:vMerge w:val="restart"/>
            <w:shd w:val="clear" w:color="auto" w:fill="DAEEF3" w:themeFill="accent5" w:themeFillTint="33"/>
            <w:vAlign w:val="center"/>
          </w:tcPr>
          <w:p w:rsidR="00FA3D1E" w:rsidRPr="00EA0800" w:rsidRDefault="00FA3D1E" w:rsidP="00680604">
            <w:pPr>
              <w:rPr>
                <w:rFonts w:ascii="Arial Narrow" w:hAnsi="Arial Narrow"/>
                <w:sz w:val="16"/>
                <w:szCs w:val="16"/>
              </w:rPr>
            </w:pPr>
            <w:r w:rsidRPr="00EA0800">
              <w:rPr>
                <w:rFonts w:ascii="Arial Narrow" w:hAnsi="Arial Narrow"/>
                <w:sz w:val="16"/>
                <w:szCs w:val="16"/>
              </w:rPr>
              <w:t>Outcomes and estimation</w:t>
            </w:r>
          </w:p>
        </w:tc>
        <w:tc>
          <w:tcPr>
            <w:tcW w:w="959" w:type="dxa"/>
            <w:shd w:val="clear" w:color="auto" w:fill="DAEEF3" w:themeFill="accent5" w:themeFillTint="33"/>
            <w:vAlign w:val="center"/>
          </w:tcPr>
          <w:p w:rsidR="00FA3D1E" w:rsidRPr="00EA0800" w:rsidRDefault="00FA3D1E" w:rsidP="006806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 w:rsidRPr="00EA0800">
              <w:rPr>
                <w:rFonts w:ascii="Arial Narrow" w:hAnsi="Arial Narrow"/>
                <w:sz w:val="16"/>
                <w:szCs w:val="16"/>
              </w:rPr>
              <w:t>17a</w:t>
            </w:r>
          </w:p>
        </w:tc>
        <w:tc>
          <w:tcPr>
            <w:tcW w:w="2535" w:type="dxa"/>
            <w:shd w:val="clear" w:color="auto" w:fill="DAEEF3" w:themeFill="accent5" w:themeFillTint="33"/>
            <w:vAlign w:val="center"/>
          </w:tcPr>
          <w:p w:rsidR="00FA3D1E" w:rsidRPr="00EA0800" w:rsidRDefault="00FA3D1E" w:rsidP="006806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 w:rsidRPr="00EA0800">
              <w:rPr>
                <w:rFonts w:ascii="Arial Narrow" w:hAnsi="Arial Narrow"/>
                <w:sz w:val="16"/>
                <w:szCs w:val="16"/>
              </w:rPr>
              <w:t>For each primary and secondary outcome, results for each group, and the estimated effect size and its precision (such as 95% CI)</w:t>
            </w:r>
          </w:p>
        </w:tc>
        <w:tc>
          <w:tcPr>
            <w:tcW w:w="2194" w:type="dxa"/>
            <w:shd w:val="clear" w:color="auto" w:fill="DAEEF3" w:themeFill="accent5" w:themeFillTint="33"/>
            <w:vAlign w:val="center"/>
          </w:tcPr>
          <w:p w:rsidR="00FA3D1E" w:rsidRPr="00EA0800" w:rsidRDefault="00FA3D1E" w:rsidP="006806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3598" w:type="dxa"/>
            <w:shd w:val="clear" w:color="auto" w:fill="DAEEF3" w:themeFill="accent5" w:themeFillTint="33"/>
            <w:vAlign w:val="center"/>
          </w:tcPr>
          <w:p w:rsidR="00FA3D1E" w:rsidRPr="00EA0800" w:rsidRDefault="00FA3D1E" w:rsidP="006806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 w:rsidRPr="00EA0800">
              <w:rPr>
                <w:rFonts w:ascii="Arial Narrow" w:hAnsi="Arial Narrow"/>
                <w:sz w:val="16"/>
                <w:szCs w:val="16"/>
              </w:rPr>
              <w:t>Allows assessment of selective reporting / reporting bias (36); Allows assessment of uncertainty of the results / p-values alone not sufficient / effect size important to report, because it might be significant, but not clinically important / relevance (9)</w:t>
            </w:r>
          </w:p>
        </w:tc>
        <w:tc>
          <w:tcPr>
            <w:tcW w:w="1879" w:type="dxa"/>
            <w:shd w:val="clear" w:color="auto" w:fill="DAEEF3" w:themeFill="accent5" w:themeFillTint="33"/>
          </w:tcPr>
          <w:p w:rsidR="00FA3D1E" w:rsidRPr="00EA0800" w:rsidRDefault="00FA3D1E" w:rsidP="006806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5</w:t>
            </w:r>
          </w:p>
        </w:tc>
        <w:tc>
          <w:tcPr>
            <w:tcW w:w="1766" w:type="dxa"/>
            <w:shd w:val="clear" w:color="auto" w:fill="DAEEF3" w:themeFill="accent5" w:themeFillTint="33"/>
          </w:tcPr>
          <w:p w:rsidR="00FA3D1E" w:rsidRPr="00EA0800" w:rsidRDefault="00FA3D1E" w:rsidP="006806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33</w:t>
            </w:r>
          </w:p>
        </w:tc>
      </w:tr>
      <w:tr w:rsidR="00FA3D1E" w:rsidRPr="00EA0800" w:rsidTr="0068060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1" w:type="dxa"/>
            <w:vMerge/>
            <w:shd w:val="clear" w:color="auto" w:fill="DAEEF3" w:themeFill="accent5" w:themeFillTint="33"/>
            <w:vAlign w:val="center"/>
          </w:tcPr>
          <w:p w:rsidR="00FA3D1E" w:rsidRPr="00EA0800" w:rsidRDefault="00FA3D1E" w:rsidP="00680604">
            <w:pPr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959" w:type="dxa"/>
            <w:shd w:val="clear" w:color="auto" w:fill="DAEEF3" w:themeFill="accent5" w:themeFillTint="33"/>
            <w:vAlign w:val="center"/>
          </w:tcPr>
          <w:p w:rsidR="00FA3D1E" w:rsidRPr="00EA0800" w:rsidRDefault="00FA3D1E" w:rsidP="00680604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 w:rsidRPr="00EA0800">
              <w:rPr>
                <w:rFonts w:ascii="Arial Narrow" w:hAnsi="Arial Narrow"/>
                <w:sz w:val="16"/>
                <w:szCs w:val="16"/>
              </w:rPr>
              <w:t>17b</w:t>
            </w:r>
          </w:p>
        </w:tc>
        <w:tc>
          <w:tcPr>
            <w:tcW w:w="2535" w:type="dxa"/>
            <w:shd w:val="clear" w:color="auto" w:fill="DAEEF3" w:themeFill="accent5" w:themeFillTint="33"/>
            <w:vAlign w:val="center"/>
          </w:tcPr>
          <w:p w:rsidR="00FA3D1E" w:rsidRPr="00EA0800" w:rsidRDefault="00FA3D1E" w:rsidP="00680604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 w:rsidRPr="00EA0800">
              <w:rPr>
                <w:rFonts w:ascii="Arial Narrow" w:hAnsi="Arial Narrow"/>
                <w:sz w:val="16"/>
                <w:szCs w:val="16"/>
              </w:rPr>
              <w:t>For binary outcomes, presentation of both absolute and relative effect sizes is recommended</w:t>
            </w:r>
          </w:p>
        </w:tc>
        <w:tc>
          <w:tcPr>
            <w:tcW w:w="2194" w:type="dxa"/>
            <w:shd w:val="clear" w:color="auto" w:fill="DAEEF3" w:themeFill="accent5" w:themeFillTint="33"/>
            <w:vAlign w:val="center"/>
          </w:tcPr>
          <w:p w:rsidR="00FA3D1E" w:rsidRPr="00EA0800" w:rsidRDefault="00FA3D1E" w:rsidP="00680604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3598" w:type="dxa"/>
            <w:shd w:val="clear" w:color="auto" w:fill="DAEEF3" w:themeFill="accent5" w:themeFillTint="33"/>
            <w:vAlign w:val="center"/>
          </w:tcPr>
          <w:p w:rsidR="00FA3D1E" w:rsidRPr="00EA0800" w:rsidRDefault="00FA3D1E" w:rsidP="00680604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 w:rsidRPr="00EA0800">
              <w:rPr>
                <w:rFonts w:ascii="Arial Narrow" w:hAnsi="Arial Narrow"/>
                <w:sz w:val="16"/>
                <w:szCs w:val="16"/>
              </w:rPr>
              <w:t>Allows the reader to assess the effect / assess whether the size of the effect is relevant to clinical practice / relative risk allows generalizability (23); Allows the reader to assess the risk in context of the disease itself / effect size of near one might be important for common diseases, different for rare diseases (3)</w:t>
            </w:r>
          </w:p>
        </w:tc>
        <w:tc>
          <w:tcPr>
            <w:tcW w:w="1879" w:type="dxa"/>
            <w:shd w:val="clear" w:color="auto" w:fill="DAEEF3" w:themeFill="accent5" w:themeFillTint="33"/>
          </w:tcPr>
          <w:p w:rsidR="00FA3D1E" w:rsidRPr="00EA0800" w:rsidRDefault="00FA3D1E" w:rsidP="00680604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3</w:t>
            </w:r>
          </w:p>
        </w:tc>
        <w:tc>
          <w:tcPr>
            <w:tcW w:w="1766" w:type="dxa"/>
            <w:shd w:val="clear" w:color="auto" w:fill="DAEEF3" w:themeFill="accent5" w:themeFillTint="33"/>
          </w:tcPr>
          <w:p w:rsidR="00FA3D1E" w:rsidRPr="00EA0800" w:rsidRDefault="00FA3D1E" w:rsidP="00680604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22</w:t>
            </w:r>
          </w:p>
        </w:tc>
      </w:tr>
      <w:tr w:rsidR="00FA3D1E" w:rsidRPr="00EA0800" w:rsidTr="006806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1" w:type="dxa"/>
            <w:shd w:val="clear" w:color="auto" w:fill="auto"/>
            <w:vAlign w:val="center"/>
          </w:tcPr>
          <w:p w:rsidR="00FA3D1E" w:rsidRPr="00EA0800" w:rsidRDefault="00FA3D1E" w:rsidP="00680604">
            <w:pPr>
              <w:rPr>
                <w:rFonts w:ascii="Arial Narrow" w:hAnsi="Arial Narrow"/>
                <w:sz w:val="16"/>
                <w:szCs w:val="16"/>
              </w:rPr>
            </w:pPr>
            <w:r w:rsidRPr="00EA0800">
              <w:rPr>
                <w:rFonts w:ascii="Arial Narrow" w:hAnsi="Arial Narrow"/>
                <w:sz w:val="16"/>
                <w:szCs w:val="16"/>
              </w:rPr>
              <w:t>Ancillary analyses</w:t>
            </w:r>
          </w:p>
        </w:tc>
        <w:tc>
          <w:tcPr>
            <w:tcW w:w="959" w:type="dxa"/>
            <w:shd w:val="clear" w:color="auto" w:fill="auto"/>
            <w:vAlign w:val="center"/>
          </w:tcPr>
          <w:p w:rsidR="00FA3D1E" w:rsidRPr="00EA0800" w:rsidRDefault="00FA3D1E" w:rsidP="006806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 w:rsidRPr="00EA0800">
              <w:rPr>
                <w:rFonts w:ascii="Arial Narrow" w:hAnsi="Arial Narrow"/>
                <w:sz w:val="16"/>
                <w:szCs w:val="16"/>
              </w:rPr>
              <w:t>18</w:t>
            </w:r>
          </w:p>
        </w:tc>
        <w:tc>
          <w:tcPr>
            <w:tcW w:w="2535" w:type="dxa"/>
            <w:shd w:val="clear" w:color="auto" w:fill="auto"/>
            <w:vAlign w:val="center"/>
          </w:tcPr>
          <w:p w:rsidR="00FA3D1E" w:rsidRPr="00EA0800" w:rsidRDefault="00FA3D1E" w:rsidP="006806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 w:rsidRPr="00EA0800">
              <w:rPr>
                <w:rFonts w:ascii="Arial Narrow" w:hAnsi="Arial Narrow"/>
                <w:sz w:val="16"/>
                <w:szCs w:val="16"/>
              </w:rPr>
              <w:t>Results of any other analyses performed, including subgroup analyses and adjusted analyses, distinguishing pre</w:t>
            </w:r>
            <w:r>
              <w:rPr>
                <w:rFonts w:ascii="Arial Narrow" w:hAnsi="Arial Narrow"/>
                <w:sz w:val="16"/>
                <w:szCs w:val="16"/>
              </w:rPr>
              <w:t>-</w:t>
            </w:r>
            <w:r w:rsidRPr="00EA0800">
              <w:rPr>
                <w:rFonts w:ascii="Arial Narrow" w:hAnsi="Arial Narrow"/>
                <w:sz w:val="16"/>
                <w:szCs w:val="16"/>
              </w:rPr>
              <w:t>specified from exploratory</w:t>
            </w:r>
          </w:p>
        </w:tc>
        <w:tc>
          <w:tcPr>
            <w:tcW w:w="2194" w:type="dxa"/>
            <w:shd w:val="clear" w:color="auto" w:fill="auto"/>
            <w:vAlign w:val="center"/>
          </w:tcPr>
          <w:p w:rsidR="00FA3D1E" w:rsidRPr="00EA0800" w:rsidRDefault="00FA3D1E" w:rsidP="006806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3598" w:type="dxa"/>
            <w:shd w:val="clear" w:color="auto" w:fill="auto"/>
            <w:vAlign w:val="center"/>
          </w:tcPr>
          <w:p w:rsidR="00FA3D1E" w:rsidRPr="00EA0800" w:rsidRDefault="00FA3D1E" w:rsidP="006806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 w:rsidRPr="00EA0800">
              <w:rPr>
                <w:rFonts w:ascii="Arial Narrow" w:hAnsi="Arial Narrow"/>
                <w:sz w:val="16"/>
                <w:szCs w:val="16"/>
              </w:rPr>
              <w:t>Allows assessment of selective reporting / reporting bias (37); Assess whether interactions were accounted for / interactions are reported with confidence intervals (2); Assess the risk of spurious findings in subgroup analysis / post hoc analyses or categorization are identified and justified / assess risk of multiplicity (6)</w:t>
            </w:r>
          </w:p>
        </w:tc>
        <w:tc>
          <w:tcPr>
            <w:tcW w:w="1879" w:type="dxa"/>
            <w:shd w:val="clear" w:color="auto" w:fill="auto"/>
          </w:tcPr>
          <w:p w:rsidR="00FA3D1E" w:rsidRPr="00EA0800" w:rsidRDefault="00FA3D1E" w:rsidP="006806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2</w:t>
            </w:r>
          </w:p>
        </w:tc>
        <w:tc>
          <w:tcPr>
            <w:tcW w:w="1766" w:type="dxa"/>
            <w:shd w:val="clear" w:color="auto" w:fill="auto"/>
          </w:tcPr>
          <w:p w:rsidR="00FA3D1E" w:rsidRPr="00EA0800" w:rsidRDefault="00FA3D1E" w:rsidP="006806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35</w:t>
            </w:r>
          </w:p>
        </w:tc>
      </w:tr>
      <w:tr w:rsidR="00FA3D1E" w:rsidRPr="00EA0800" w:rsidTr="0068060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1" w:type="dxa"/>
            <w:vMerge w:val="restart"/>
            <w:shd w:val="clear" w:color="auto" w:fill="DAEEF3" w:themeFill="accent5" w:themeFillTint="33"/>
            <w:vAlign w:val="center"/>
          </w:tcPr>
          <w:p w:rsidR="00FA3D1E" w:rsidRPr="00EA0800" w:rsidRDefault="00FA3D1E" w:rsidP="00680604">
            <w:pPr>
              <w:rPr>
                <w:rFonts w:ascii="Arial Narrow" w:hAnsi="Arial Narrow"/>
                <w:sz w:val="16"/>
                <w:szCs w:val="16"/>
              </w:rPr>
            </w:pPr>
            <w:r w:rsidRPr="00EA0800">
              <w:rPr>
                <w:rFonts w:ascii="Arial Narrow" w:hAnsi="Arial Narrow"/>
                <w:sz w:val="16"/>
                <w:szCs w:val="16"/>
              </w:rPr>
              <w:t>Harms</w:t>
            </w:r>
          </w:p>
        </w:tc>
        <w:tc>
          <w:tcPr>
            <w:tcW w:w="959" w:type="dxa"/>
            <w:shd w:val="clear" w:color="auto" w:fill="DAEEF3" w:themeFill="accent5" w:themeFillTint="33"/>
            <w:vAlign w:val="center"/>
          </w:tcPr>
          <w:p w:rsidR="00FA3D1E" w:rsidRPr="00EA0800" w:rsidRDefault="00FA3D1E" w:rsidP="00680604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 w:rsidRPr="00EA0800">
              <w:rPr>
                <w:rFonts w:ascii="Arial Narrow" w:hAnsi="Arial Narrow"/>
                <w:sz w:val="16"/>
                <w:szCs w:val="16"/>
              </w:rPr>
              <w:t>19</w:t>
            </w:r>
          </w:p>
        </w:tc>
        <w:tc>
          <w:tcPr>
            <w:tcW w:w="2535" w:type="dxa"/>
            <w:shd w:val="clear" w:color="auto" w:fill="DAEEF3" w:themeFill="accent5" w:themeFillTint="33"/>
            <w:vAlign w:val="center"/>
          </w:tcPr>
          <w:p w:rsidR="00FA3D1E" w:rsidRPr="00EA0800" w:rsidRDefault="00FA3D1E" w:rsidP="00680604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 w:rsidRPr="00EA0800">
              <w:rPr>
                <w:rFonts w:ascii="Arial Narrow" w:hAnsi="Arial Narrow"/>
                <w:sz w:val="16"/>
                <w:szCs w:val="16"/>
              </w:rPr>
              <w:t>All important harms or unintended effects in each group (for specific guidance see CONSORT for harms)</w:t>
            </w:r>
          </w:p>
        </w:tc>
        <w:tc>
          <w:tcPr>
            <w:tcW w:w="2194" w:type="dxa"/>
            <w:shd w:val="clear" w:color="auto" w:fill="DAEEF3" w:themeFill="accent5" w:themeFillTint="33"/>
            <w:vAlign w:val="center"/>
          </w:tcPr>
          <w:p w:rsidR="00FA3D1E" w:rsidRPr="00EA0800" w:rsidRDefault="00FA3D1E" w:rsidP="00680604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3598" w:type="dxa"/>
            <w:shd w:val="clear" w:color="auto" w:fill="DAEEF3" w:themeFill="accent5" w:themeFillTint="33"/>
            <w:vAlign w:val="center"/>
          </w:tcPr>
          <w:p w:rsidR="00FA3D1E" w:rsidRPr="00EA0800" w:rsidRDefault="00FA3D1E" w:rsidP="00680604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 w:rsidRPr="00EA0800">
              <w:rPr>
                <w:rFonts w:ascii="Arial Narrow" w:hAnsi="Arial Narrow"/>
                <w:sz w:val="16"/>
                <w:szCs w:val="16"/>
              </w:rPr>
              <w:t>Enables balanced assessments of the results / assess acceptability and usefulness (34); Absolute risk of each adverse event must be reported / definitions should be reported, so their appropriateness can be assessed (3); Prevents common bias of under-reporting harms / ethical responsibility (7)</w:t>
            </w:r>
          </w:p>
        </w:tc>
        <w:tc>
          <w:tcPr>
            <w:tcW w:w="1879" w:type="dxa"/>
            <w:shd w:val="clear" w:color="auto" w:fill="DAEEF3" w:themeFill="accent5" w:themeFillTint="33"/>
          </w:tcPr>
          <w:p w:rsidR="00FA3D1E" w:rsidRPr="00EA0800" w:rsidRDefault="00FA3D1E" w:rsidP="00680604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4</w:t>
            </w:r>
          </w:p>
        </w:tc>
        <w:tc>
          <w:tcPr>
            <w:tcW w:w="1766" w:type="dxa"/>
            <w:shd w:val="clear" w:color="auto" w:fill="DAEEF3" w:themeFill="accent5" w:themeFillTint="33"/>
          </w:tcPr>
          <w:p w:rsidR="00FA3D1E" w:rsidRPr="00EA0800" w:rsidRDefault="00FA3D1E" w:rsidP="00680604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33</w:t>
            </w:r>
          </w:p>
        </w:tc>
      </w:tr>
      <w:tr w:rsidR="00FA3D1E" w:rsidRPr="00EA0800" w:rsidTr="006806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1" w:type="dxa"/>
            <w:vMerge/>
            <w:shd w:val="clear" w:color="auto" w:fill="DAEEF3" w:themeFill="accent5" w:themeFillTint="33"/>
            <w:vAlign w:val="center"/>
          </w:tcPr>
          <w:p w:rsidR="00FA3D1E" w:rsidRPr="00EA0800" w:rsidRDefault="00FA3D1E" w:rsidP="00680604">
            <w:pPr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959" w:type="dxa"/>
            <w:shd w:val="clear" w:color="auto" w:fill="DAEEF3" w:themeFill="accent5" w:themeFillTint="33"/>
            <w:vAlign w:val="center"/>
          </w:tcPr>
          <w:p w:rsidR="00FA3D1E" w:rsidRPr="00EA0800" w:rsidRDefault="00FA3D1E" w:rsidP="006806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 w:rsidRPr="00EA0800">
              <w:rPr>
                <w:rFonts w:ascii="Arial Narrow" w:hAnsi="Arial Narrow"/>
                <w:sz w:val="16"/>
                <w:szCs w:val="16"/>
              </w:rPr>
              <w:t>19.1</w:t>
            </w:r>
          </w:p>
        </w:tc>
        <w:tc>
          <w:tcPr>
            <w:tcW w:w="2535" w:type="dxa"/>
            <w:shd w:val="clear" w:color="auto" w:fill="DAEEF3" w:themeFill="accent5" w:themeFillTint="33"/>
            <w:vAlign w:val="center"/>
          </w:tcPr>
          <w:p w:rsidR="00FA3D1E" w:rsidRPr="00EA0800" w:rsidRDefault="00FA3D1E" w:rsidP="006806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2194" w:type="dxa"/>
            <w:shd w:val="clear" w:color="auto" w:fill="DAEEF3" w:themeFill="accent5" w:themeFillTint="33"/>
            <w:vAlign w:val="center"/>
          </w:tcPr>
          <w:p w:rsidR="00FA3D1E" w:rsidRPr="00EA0800" w:rsidRDefault="00FA3D1E" w:rsidP="006806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 w:rsidRPr="00EA0800">
              <w:rPr>
                <w:rFonts w:ascii="Arial Narrow" w:hAnsi="Arial Narrow"/>
                <w:sz w:val="16"/>
                <w:szCs w:val="16"/>
              </w:rPr>
              <w:t>Results of plan for long-term adverse reactions, particularly those related to growth and development. If not, rationale for why not</w:t>
            </w:r>
          </w:p>
        </w:tc>
        <w:tc>
          <w:tcPr>
            <w:tcW w:w="3598" w:type="dxa"/>
            <w:shd w:val="clear" w:color="auto" w:fill="DAEEF3" w:themeFill="accent5" w:themeFillTint="33"/>
            <w:vAlign w:val="center"/>
          </w:tcPr>
          <w:p w:rsidR="00FA3D1E" w:rsidRPr="00EA0800" w:rsidRDefault="00FA3D1E" w:rsidP="006806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 w:rsidRPr="00EA0800">
              <w:rPr>
                <w:rFonts w:ascii="Arial Narrow" w:hAnsi="Arial Narrow"/>
                <w:sz w:val="16"/>
                <w:szCs w:val="16"/>
              </w:rPr>
              <w:t>Effects on development (38); Pediatric-specific issues in follow-up / long-term follow-up needed (12); Rare events / sustainability (8)</w:t>
            </w:r>
          </w:p>
        </w:tc>
        <w:tc>
          <w:tcPr>
            <w:tcW w:w="1879" w:type="dxa"/>
            <w:shd w:val="clear" w:color="auto" w:fill="DAEEF3" w:themeFill="accent5" w:themeFillTint="33"/>
          </w:tcPr>
          <w:p w:rsidR="00FA3D1E" w:rsidRPr="00EA0800" w:rsidRDefault="00FA3D1E" w:rsidP="006806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2</w:t>
            </w:r>
          </w:p>
        </w:tc>
        <w:tc>
          <w:tcPr>
            <w:tcW w:w="1766" w:type="dxa"/>
            <w:shd w:val="clear" w:color="auto" w:fill="DAEEF3" w:themeFill="accent5" w:themeFillTint="33"/>
          </w:tcPr>
          <w:p w:rsidR="00FA3D1E" w:rsidRPr="00EA0800" w:rsidRDefault="00FA3D1E" w:rsidP="006806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47</w:t>
            </w:r>
          </w:p>
        </w:tc>
      </w:tr>
      <w:tr w:rsidR="00FA3D1E" w:rsidRPr="00EA0800" w:rsidTr="0068060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1" w:type="dxa"/>
            <w:shd w:val="clear" w:color="auto" w:fill="auto"/>
            <w:vAlign w:val="center"/>
          </w:tcPr>
          <w:p w:rsidR="00FA3D1E" w:rsidRPr="00EA0800" w:rsidRDefault="00FA3D1E" w:rsidP="00680604">
            <w:pPr>
              <w:rPr>
                <w:rFonts w:ascii="Arial Narrow" w:hAnsi="Arial Narrow"/>
                <w:sz w:val="16"/>
                <w:szCs w:val="16"/>
                <w:u w:val="single"/>
              </w:rPr>
            </w:pPr>
            <w:r w:rsidRPr="00EA0800">
              <w:rPr>
                <w:rFonts w:ascii="Arial Narrow" w:hAnsi="Arial Narrow"/>
                <w:sz w:val="16"/>
                <w:szCs w:val="16"/>
                <w:u w:val="single"/>
              </w:rPr>
              <w:t>Discussion</w:t>
            </w:r>
          </w:p>
        </w:tc>
        <w:tc>
          <w:tcPr>
            <w:tcW w:w="959" w:type="dxa"/>
            <w:shd w:val="clear" w:color="auto" w:fill="auto"/>
            <w:vAlign w:val="center"/>
          </w:tcPr>
          <w:p w:rsidR="00FA3D1E" w:rsidRPr="00EA0800" w:rsidRDefault="00FA3D1E" w:rsidP="00680604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2535" w:type="dxa"/>
            <w:shd w:val="clear" w:color="auto" w:fill="auto"/>
            <w:vAlign w:val="center"/>
          </w:tcPr>
          <w:p w:rsidR="00FA3D1E" w:rsidRPr="00EA0800" w:rsidRDefault="00FA3D1E" w:rsidP="00680604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2194" w:type="dxa"/>
            <w:shd w:val="clear" w:color="auto" w:fill="auto"/>
            <w:vAlign w:val="center"/>
          </w:tcPr>
          <w:p w:rsidR="00FA3D1E" w:rsidRPr="00EA0800" w:rsidRDefault="00FA3D1E" w:rsidP="00680604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3598" w:type="dxa"/>
            <w:shd w:val="clear" w:color="auto" w:fill="auto"/>
            <w:vAlign w:val="center"/>
          </w:tcPr>
          <w:p w:rsidR="00FA3D1E" w:rsidRPr="00EA0800" w:rsidRDefault="00FA3D1E" w:rsidP="00680604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879" w:type="dxa"/>
          </w:tcPr>
          <w:p w:rsidR="00FA3D1E" w:rsidRPr="00EA0800" w:rsidRDefault="00FA3D1E" w:rsidP="00680604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766" w:type="dxa"/>
          </w:tcPr>
          <w:p w:rsidR="00FA3D1E" w:rsidRPr="00EA0800" w:rsidRDefault="00FA3D1E" w:rsidP="00680604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</w:p>
        </w:tc>
      </w:tr>
      <w:tr w:rsidR="00FA3D1E" w:rsidRPr="00EA0800" w:rsidTr="006806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1" w:type="dxa"/>
            <w:shd w:val="clear" w:color="auto" w:fill="DAEEF3" w:themeFill="accent5" w:themeFillTint="33"/>
            <w:vAlign w:val="center"/>
          </w:tcPr>
          <w:p w:rsidR="00FA3D1E" w:rsidRPr="00EA0800" w:rsidRDefault="00FA3D1E" w:rsidP="00680604">
            <w:pPr>
              <w:rPr>
                <w:rFonts w:ascii="Arial Narrow" w:hAnsi="Arial Narrow"/>
                <w:sz w:val="16"/>
                <w:szCs w:val="16"/>
              </w:rPr>
            </w:pPr>
            <w:r w:rsidRPr="00EA0800">
              <w:rPr>
                <w:rFonts w:ascii="Arial Narrow" w:hAnsi="Arial Narrow"/>
                <w:sz w:val="16"/>
                <w:szCs w:val="16"/>
              </w:rPr>
              <w:t>Limitations</w:t>
            </w:r>
          </w:p>
        </w:tc>
        <w:tc>
          <w:tcPr>
            <w:tcW w:w="959" w:type="dxa"/>
            <w:shd w:val="clear" w:color="auto" w:fill="DAEEF3" w:themeFill="accent5" w:themeFillTint="33"/>
            <w:vAlign w:val="center"/>
          </w:tcPr>
          <w:p w:rsidR="00FA3D1E" w:rsidRPr="00EA0800" w:rsidRDefault="00FA3D1E" w:rsidP="006806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 w:rsidRPr="00EA0800">
              <w:rPr>
                <w:rFonts w:ascii="Arial Narrow" w:hAnsi="Arial Narrow"/>
                <w:sz w:val="16"/>
                <w:szCs w:val="16"/>
              </w:rPr>
              <w:t>20</w:t>
            </w:r>
          </w:p>
        </w:tc>
        <w:tc>
          <w:tcPr>
            <w:tcW w:w="2535" w:type="dxa"/>
            <w:shd w:val="clear" w:color="auto" w:fill="DAEEF3" w:themeFill="accent5" w:themeFillTint="33"/>
            <w:vAlign w:val="center"/>
          </w:tcPr>
          <w:p w:rsidR="00FA3D1E" w:rsidRPr="00EA0800" w:rsidRDefault="00FA3D1E" w:rsidP="006806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 w:rsidRPr="00EA0800">
              <w:rPr>
                <w:rFonts w:ascii="Arial Narrow" w:hAnsi="Arial Narrow"/>
                <w:sz w:val="16"/>
                <w:szCs w:val="16"/>
              </w:rPr>
              <w:t>Trial limitations, addressing sources of potential bias, imprecision, and, if relevant, multiplicity of analyses</w:t>
            </w:r>
          </w:p>
        </w:tc>
        <w:tc>
          <w:tcPr>
            <w:tcW w:w="2194" w:type="dxa"/>
            <w:shd w:val="clear" w:color="auto" w:fill="DAEEF3" w:themeFill="accent5" w:themeFillTint="33"/>
            <w:vAlign w:val="center"/>
          </w:tcPr>
          <w:p w:rsidR="00FA3D1E" w:rsidRPr="00EA0800" w:rsidRDefault="00FA3D1E" w:rsidP="006806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3598" w:type="dxa"/>
            <w:shd w:val="clear" w:color="auto" w:fill="DAEEF3" w:themeFill="accent5" w:themeFillTint="33"/>
            <w:vAlign w:val="center"/>
          </w:tcPr>
          <w:p w:rsidR="00FA3D1E" w:rsidRPr="00EA0800" w:rsidRDefault="00FA3D1E" w:rsidP="006806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 w:rsidRPr="00EA0800">
              <w:rPr>
                <w:rFonts w:ascii="Arial Narrow" w:hAnsi="Arial Narrow"/>
                <w:sz w:val="16"/>
                <w:szCs w:val="16"/>
              </w:rPr>
              <w:t>Enables balanced assessments of the results / assess acceptability and usefulness / transparency (35); Assess whether appropriate measures were used to contain bias, imprecision, or prevent spurious findings (3)</w:t>
            </w:r>
          </w:p>
        </w:tc>
        <w:tc>
          <w:tcPr>
            <w:tcW w:w="1879" w:type="dxa"/>
            <w:shd w:val="clear" w:color="auto" w:fill="DAEEF3" w:themeFill="accent5" w:themeFillTint="33"/>
          </w:tcPr>
          <w:p w:rsidR="00FA3D1E" w:rsidRPr="00EA0800" w:rsidRDefault="00FA3D1E" w:rsidP="006806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2</w:t>
            </w:r>
          </w:p>
        </w:tc>
        <w:tc>
          <w:tcPr>
            <w:tcW w:w="1766" w:type="dxa"/>
            <w:shd w:val="clear" w:color="auto" w:fill="DAEEF3" w:themeFill="accent5" w:themeFillTint="33"/>
          </w:tcPr>
          <w:p w:rsidR="00FA3D1E" w:rsidRPr="00EA0800" w:rsidRDefault="00FA3D1E" w:rsidP="006806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35</w:t>
            </w:r>
          </w:p>
        </w:tc>
      </w:tr>
      <w:tr w:rsidR="00FA3D1E" w:rsidRPr="00EA0800" w:rsidTr="0068060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1" w:type="dxa"/>
            <w:shd w:val="clear" w:color="auto" w:fill="auto"/>
            <w:vAlign w:val="center"/>
          </w:tcPr>
          <w:p w:rsidR="00FA3D1E" w:rsidRPr="00EA0800" w:rsidRDefault="00FA3D1E" w:rsidP="00680604">
            <w:pPr>
              <w:rPr>
                <w:rFonts w:ascii="Arial Narrow" w:hAnsi="Arial Narrow"/>
                <w:sz w:val="16"/>
                <w:szCs w:val="16"/>
              </w:rPr>
            </w:pPr>
            <w:proofErr w:type="spellStart"/>
            <w:r w:rsidRPr="00EA0800">
              <w:rPr>
                <w:rFonts w:ascii="Arial Narrow" w:hAnsi="Arial Narrow"/>
                <w:sz w:val="16"/>
                <w:szCs w:val="16"/>
              </w:rPr>
              <w:t>Generalisability</w:t>
            </w:r>
            <w:proofErr w:type="spellEnd"/>
          </w:p>
        </w:tc>
        <w:tc>
          <w:tcPr>
            <w:tcW w:w="959" w:type="dxa"/>
            <w:shd w:val="clear" w:color="auto" w:fill="auto"/>
            <w:vAlign w:val="center"/>
          </w:tcPr>
          <w:p w:rsidR="00FA3D1E" w:rsidRPr="00EA0800" w:rsidRDefault="00FA3D1E" w:rsidP="00680604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 w:rsidRPr="00EA0800">
              <w:rPr>
                <w:rFonts w:ascii="Arial Narrow" w:hAnsi="Arial Narrow"/>
                <w:sz w:val="16"/>
                <w:szCs w:val="16"/>
              </w:rPr>
              <w:t>21</w:t>
            </w:r>
          </w:p>
        </w:tc>
        <w:tc>
          <w:tcPr>
            <w:tcW w:w="2535" w:type="dxa"/>
            <w:shd w:val="clear" w:color="auto" w:fill="auto"/>
            <w:vAlign w:val="center"/>
          </w:tcPr>
          <w:p w:rsidR="00FA3D1E" w:rsidRPr="00EA0800" w:rsidRDefault="00FA3D1E" w:rsidP="00680604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proofErr w:type="spellStart"/>
            <w:r w:rsidRPr="00EA0800">
              <w:rPr>
                <w:rFonts w:ascii="Arial Narrow" w:hAnsi="Arial Narrow"/>
                <w:sz w:val="16"/>
                <w:szCs w:val="16"/>
              </w:rPr>
              <w:t>Generalisability</w:t>
            </w:r>
            <w:proofErr w:type="spellEnd"/>
            <w:r w:rsidRPr="00EA0800">
              <w:rPr>
                <w:rFonts w:ascii="Arial Narrow" w:hAnsi="Arial Narrow"/>
                <w:sz w:val="16"/>
                <w:szCs w:val="16"/>
              </w:rPr>
              <w:t xml:space="preserve"> (external validity, applicability) of the trial findings</w:t>
            </w:r>
          </w:p>
        </w:tc>
        <w:tc>
          <w:tcPr>
            <w:tcW w:w="2194" w:type="dxa"/>
            <w:shd w:val="clear" w:color="auto" w:fill="auto"/>
            <w:vAlign w:val="center"/>
          </w:tcPr>
          <w:p w:rsidR="00FA3D1E" w:rsidRPr="00EA0800" w:rsidRDefault="00FA3D1E" w:rsidP="00680604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3598" w:type="dxa"/>
            <w:shd w:val="clear" w:color="auto" w:fill="auto"/>
            <w:vAlign w:val="center"/>
          </w:tcPr>
          <w:p w:rsidR="00FA3D1E" w:rsidRPr="00EA0800" w:rsidRDefault="00FA3D1E" w:rsidP="00680604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 w:rsidRPr="00EA0800">
              <w:rPr>
                <w:rFonts w:ascii="Arial Narrow" w:hAnsi="Arial Narrow"/>
                <w:sz w:val="16"/>
                <w:szCs w:val="16"/>
              </w:rPr>
              <w:t>Allows reader to assess whether the results apply to their participants / implementation / applicability (36); Enables balanced assessments of the results / assess acceptability and usefulness / transparency (4)</w:t>
            </w:r>
          </w:p>
        </w:tc>
        <w:tc>
          <w:tcPr>
            <w:tcW w:w="1879" w:type="dxa"/>
          </w:tcPr>
          <w:p w:rsidR="00FA3D1E" w:rsidRPr="00EA0800" w:rsidRDefault="00FA3D1E" w:rsidP="00680604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1</w:t>
            </w:r>
          </w:p>
        </w:tc>
        <w:tc>
          <w:tcPr>
            <w:tcW w:w="1766" w:type="dxa"/>
          </w:tcPr>
          <w:p w:rsidR="00FA3D1E" w:rsidRPr="00EA0800" w:rsidRDefault="00FA3D1E" w:rsidP="00680604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37</w:t>
            </w:r>
          </w:p>
        </w:tc>
      </w:tr>
      <w:tr w:rsidR="00FA3D1E" w:rsidRPr="00EA0800" w:rsidTr="006806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1" w:type="dxa"/>
            <w:shd w:val="clear" w:color="auto" w:fill="DAEEF3" w:themeFill="accent5" w:themeFillTint="33"/>
            <w:vAlign w:val="center"/>
          </w:tcPr>
          <w:p w:rsidR="00FA3D1E" w:rsidRPr="00EA0800" w:rsidRDefault="00FA3D1E" w:rsidP="00680604">
            <w:pPr>
              <w:rPr>
                <w:rFonts w:ascii="Arial Narrow" w:hAnsi="Arial Narrow"/>
                <w:sz w:val="16"/>
                <w:szCs w:val="16"/>
              </w:rPr>
            </w:pPr>
            <w:r w:rsidRPr="00EA0800">
              <w:rPr>
                <w:rFonts w:ascii="Arial Narrow" w:hAnsi="Arial Narrow"/>
                <w:sz w:val="16"/>
                <w:szCs w:val="16"/>
              </w:rPr>
              <w:t>Interpretation</w:t>
            </w:r>
          </w:p>
        </w:tc>
        <w:tc>
          <w:tcPr>
            <w:tcW w:w="959" w:type="dxa"/>
            <w:shd w:val="clear" w:color="auto" w:fill="DAEEF3" w:themeFill="accent5" w:themeFillTint="33"/>
            <w:vAlign w:val="center"/>
          </w:tcPr>
          <w:p w:rsidR="00FA3D1E" w:rsidRPr="00EA0800" w:rsidRDefault="00FA3D1E" w:rsidP="006806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 w:rsidRPr="00EA0800">
              <w:rPr>
                <w:rFonts w:ascii="Arial Narrow" w:hAnsi="Arial Narrow"/>
                <w:sz w:val="16"/>
                <w:szCs w:val="16"/>
              </w:rPr>
              <w:t>22</w:t>
            </w:r>
          </w:p>
        </w:tc>
        <w:tc>
          <w:tcPr>
            <w:tcW w:w="2535" w:type="dxa"/>
            <w:shd w:val="clear" w:color="auto" w:fill="DAEEF3" w:themeFill="accent5" w:themeFillTint="33"/>
            <w:vAlign w:val="center"/>
          </w:tcPr>
          <w:p w:rsidR="00FA3D1E" w:rsidRPr="00EA0800" w:rsidRDefault="00FA3D1E" w:rsidP="006806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 w:rsidRPr="00EA0800">
              <w:rPr>
                <w:rFonts w:ascii="Arial Narrow" w:hAnsi="Arial Narrow"/>
                <w:sz w:val="16"/>
                <w:szCs w:val="16"/>
              </w:rPr>
              <w:t>Interpretation consistent with results, balancing benefits and harms, and considering other relevant evidence</w:t>
            </w:r>
          </w:p>
        </w:tc>
        <w:tc>
          <w:tcPr>
            <w:tcW w:w="2194" w:type="dxa"/>
            <w:shd w:val="clear" w:color="auto" w:fill="DAEEF3" w:themeFill="accent5" w:themeFillTint="33"/>
            <w:vAlign w:val="center"/>
          </w:tcPr>
          <w:p w:rsidR="00FA3D1E" w:rsidRPr="00EA0800" w:rsidRDefault="00FA3D1E" w:rsidP="006806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3598" w:type="dxa"/>
            <w:shd w:val="clear" w:color="auto" w:fill="DAEEF3" w:themeFill="accent5" w:themeFillTint="33"/>
            <w:vAlign w:val="center"/>
          </w:tcPr>
          <w:p w:rsidR="00FA3D1E" w:rsidRPr="00EA0800" w:rsidRDefault="00FA3D1E" w:rsidP="006806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 w:rsidRPr="00EA0800">
              <w:rPr>
                <w:rFonts w:ascii="Arial Narrow" w:hAnsi="Arial Narrow"/>
                <w:sz w:val="16"/>
                <w:szCs w:val="16"/>
              </w:rPr>
              <w:t>Assess the results in context / relevance / consistency with previous results (36); Assess the confidence of the results / Bayesian methods to aid interpretation (2)</w:t>
            </w:r>
          </w:p>
        </w:tc>
        <w:tc>
          <w:tcPr>
            <w:tcW w:w="1879" w:type="dxa"/>
            <w:shd w:val="clear" w:color="auto" w:fill="DAEEF3" w:themeFill="accent5" w:themeFillTint="33"/>
          </w:tcPr>
          <w:p w:rsidR="00FA3D1E" w:rsidRPr="00EA0800" w:rsidRDefault="00FA3D1E" w:rsidP="006806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2</w:t>
            </w:r>
          </w:p>
        </w:tc>
        <w:tc>
          <w:tcPr>
            <w:tcW w:w="1766" w:type="dxa"/>
            <w:shd w:val="clear" w:color="auto" w:fill="DAEEF3" w:themeFill="accent5" w:themeFillTint="33"/>
          </w:tcPr>
          <w:p w:rsidR="00FA3D1E" w:rsidRPr="00EA0800" w:rsidRDefault="00FA3D1E" w:rsidP="006806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34</w:t>
            </w:r>
          </w:p>
        </w:tc>
      </w:tr>
      <w:tr w:rsidR="00FA3D1E" w:rsidRPr="00EA0800" w:rsidTr="0068060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635" w:type="dxa"/>
            <w:gridSpan w:val="3"/>
            <w:shd w:val="clear" w:color="auto" w:fill="auto"/>
            <w:vAlign w:val="center"/>
          </w:tcPr>
          <w:p w:rsidR="00FA3D1E" w:rsidRPr="00EA0800" w:rsidRDefault="00FA3D1E" w:rsidP="00680604">
            <w:pPr>
              <w:rPr>
                <w:rFonts w:ascii="Arial Narrow" w:hAnsi="Arial Narrow"/>
                <w:sz w:val="16"/>
                <w:szCs w:val="16"/>
              </w:rPr>
            </w:pPr>
            <w:r w:rsidRPr="00EA0800">
              <w:rPr>
                <w:rFonts w:ascii="Arial Narrow" w:hAnsi="Arial Narrow"/>
                <w:sz w:val="16"/>
                <w:szCs w:val="16"/>
                <w:u w:val="single"/>
              </w:rPr>
              <w:t>Other Information</w:t>
            </w:r>
          </w:p>
        </w:tc>
        <w:tc>
          <w:tcPr>
            <w:tcW w:w="2194" w:type="dxa"/>
            <w:shd w:val="clear" w:color="auto" w:fill="auto"/>
            <w:vAlign w:val="center"/>
          </w:tcPr>
          <w:p w:rsidR="00FA3D1E" w:rsidRPr="00EA0800" w:rsidRDefault="00FA3D1E" w:rsidP="00680604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3598" w:type="dxa"/>
            <w:shd w:val="clear" w:color="auto" w:fill="auto"/>
            <w:vAlign w:val="center"/>
          </w:tcPr>
          <w:p w:rsidR="00FA3D1E" w:rsidRPr="00EA0800" w:rsidRDefault="00FA3D1E" w:rsidP="00680604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879" w:type="dxa"/>
          </w:tcPr>
          <w:p w:rsidR="00FA3D1E" w:rsidRPr="00EA0800" w:rsidRDefault="00FA3D1E" w:rsidP="00680604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1766" w:type="dxa"/>
          </w:tcPr>
          <w:p w:rsidR="00FA3D1E" w:rsidRPr="00EA0800" w:rsidRDefault="00FA3D1E" w:rsidP="00680604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</w:p>
        </w:tc>
      </w:tr>
      <w:tr w:rsidR="00FA3D1E" w:rsidRPr="00EA0800" w:rsidTr="006806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1" w:type="dxa"/>
            <w:shd w:val="clear" w:color="auto" w:fill="DAEEF3" w:themeFill="accent5" w:themeFillTint="33"/>
            <w:vAlign w:val="center"/>
          </w:tcPr>
          <w:p w:rsidR="00FA3D1E" w:rsidRPr="00EA0800" w:rsidRDefault="00FA3D1E" w:rsidP="00680604">
            <w:pPr>
              <w:rPr>
                <w:rFonts w:ascii="Arial Narrow" w:hAnsi="Arial Narrow"/>
                <w:sz w:val="16"/>
                <w:szCs w:val="16"/>
              </w:rPr>
            </w:pPr>
            <w:r w:rsidRPr="00EA0800">
              <w:rPr>
                <w:rFonts w:ascii="Arial Narrow" w:hAnsi="Arial Narrow"/>
                <w:sz w:val="16"/>
                <w:szCs w:val="16"/>
              </w:rPr>
              <w:t>Registration</w:t>
            </w:r>
          </w:p>
        </w:tc>
        <w:tc>
          <w:tcPr>
            <w:tcW w:w="959" w:type="dxa"/>
            <w:shd w:val="clear" w:color="auto" w:fill="DAEEF3" w:themeFill="accent5" w:themeFillTint="33"/>
            <w:vAlign w:val="center"/>
          </w:tcPr>
          <w:p w:rsidR="00FA3D1E" w:rsidRPr="00EA0800" w:rsidRDefault="00FA3D1E" w:rsidP="006806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 w:rsidRPr="00EA0800">
              <w:rPr>
                <w:rFonts w:ascii="Arial Narrow" w:hAnsi="Arial Narrow"/>
                <w:sz w:val="16"/>
                <w:szCs w:val="16"/>
              </w:rPr>
              <w:t>23</w:t>
            </w:r>
          </w:p>
        </w:tc>
        <w:tc>
          <w:tcPr>
            <w:tcW w:w="2535" w:type="dxa"/>
            <w:shd w:val="clear" w:color="auto" w:fill="DAEEF3" w:themeFill="accent5" w:themeFillTint="33"/>
            <w:vAlign w:val="center"/>
          </w:tcPr>
          <w:p w:rsidR="00FA3D1E" w:rsidRPr="00EA0800" w:rsidRDefault="00FA3D1E" w:rsidP="006806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 w:rsidRPr="00EA0800">
              <w:rPr>
                <w:rFonts w:ascii="Arial Narrow" w:hAnsi="Arial Narrow"/>
                <w:sz w:val="16"/>
                <w:szCs w:val="16"/>
              </w:rPr>
              <w:t>Registration number and name of trial registry</w:t>
            </w:r>
          </w:p>
        </w:tc>
        <w:tc>
          <w:tcPr>
            <w:tcW w:w="2194" w:type="dxa"/>
            <w:shd w:val="clear" w:color="auto" w:fill="DAEEF3" w:themeFill="accent5" w:themeFillTint="33"/>
            <w:vAlign w:val="center"/>
          </w:tcPr>
          <w:p w:rsidR="00FA3D1E" w:rsidRPr="00EA0800" w:rsidRDefault="00FA3D1E" w:rsidP="006806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3598" w:type="dxa"/>
            <w:shd w:val="clear" w:color="auto" w:fill="DAEEF3" w:themeFill="accent5" w:themeFillTint="33"/>
            <w:vAlign w:val="center"/>
          </w:tcPr>
          <w:p w:rsidR="00FA3D1E" w:rsidRPr="00EA0800" w:rsidRDefault="00FA3D1E" w:rsidP="006806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 w:rsidRPr="00EA0800">
              <w:rPr>
                <w:rFonts w:ascii="Arial Narrow" w:hAnsi="Arial Narrow"/>
                <w:sz w:val="16"/>
                <w:szCs w:val="16"/>
              </w:rPr>
              <w:t xml:space="preserve">Scientific, ethical and moral responsibility to register / assess risk of publication bias / selective reporting bias / underreporting (25); Basic information available to the </w:t>
            </w:r>
            <w:r w:rsidRPr="00EA0800">
              <w:rPr>
                <w:rFonts w:ascii="Arial Narrow" w:hAnsi="Arial Narrow"/>
                <w:sz w:val="16"/>
                <w:szCs w:val="16"/>
              </w:rPr>
              <w:lastRenderedPageBreak/>
              <w:t>public / allows studies to be found (5); Clarity / transparency / ability to distinguish multiple reports of the same trial / avoids duplication of research and publication / research waste (5)</w:t>
            </w:r>
          </w:p>
        </w:tc>
        <w:tc>
          <w:tcPr>
            <w:tcW w:w="1879" w:type="dxa"/>
            <w:shd w:val="clear" w:color="auto" w:fill="DAEEF3" w:themeFill="accent5" w:themeFillTint="33"/>
          </w:tcPr>
          <w:p w:rsidR="00FA3D1E" w:rsidRPr="00EA0800" w:rsidRDefault="00FA3D1E" w:rsidP="006806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lastRenderedPageBreak/>
              <w:t>8</w:t>
            </w:r>
          </w:p>
        </w:tc>
        <w:tc>
          <w:tcPr>
            <w:tcW w:w="1766" w:type="dxa"/>
            <w:shd w:val="clear" w:color="auto" w:fill="DAEEF3" w:themeFill="accent5" w:themeFillTint="33"/>
          </w:tcPr>
          <w:p w:rsidR="00FA3D1E" w:rsidRPr="00EA0800" w:rsidRDefault="00FA3D1E" w:rsidP="006806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19</w:t>
            </w:r>
          </w:p>
        </w:tc>
      </w:tr>
      <w:tr w:rsidR="00FA3D1E" w:rsidRPr="00EA0800" w:rsidTr="00680604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1" w:type="dxa"/>
            <w:shd w:val="clear" w:color="auto" w:fill="auto"/>
            <w:vAlign w:val="center"/>
          </w:tcPr>
          <w:p w:rsidR="00FA3D1E" w:rsidRPr="00EA0800" w:rsidRDefault="00FA3D1E" w:rsidP="00680604">
            <w:pPr>
              <w:rPr>
                <w:rFonts w:ascii="Arial Narrow" w:hAnsi="Arial Narrow"/>
                <w:sz w:val="16"/>
                <w:szCs w:val="16"/>
              </w:rPr>
            </w:pPr>
            <w:r w:rsidRPr="00EA0800">
              <w:rPr>
                <w:rFonts w:ascii="Arial Narrow" w:hAnsi="Arial Narrow"/>
                <w:sz w:val="16"/>
                <w:szCs w:val="16"/>
              </w:rPr>
              <w:lastRenderedPageBreak/>
              <w:t>Protocol</w:t>
            </w:r>
          </w:p>
        </w:tc>
        <w:tc>
          <w:tcPr>
            <w:tcW w:w="959" w:type="dxa"/>
            <w:shd w:val="clear" w:color="auto" w:fill="auto"/>
            <w:vAlign w:val="center"/>
          </w:tcPr>
          <w:p w:rsidR="00FA3D1E" w:rsidRPr="00EA0800" w:rsidRDefault="00FA3D1E" w:rsidP="00680604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 w:rsidRPr="00EA0800">
              <w:rPr>
                <w:rFonts w:ascii="Arial Narrow" w:hAnsi="Arial Narrow"/>
                <w:sz w:val="16"/>
                <w:szCs w:val="16"/>
              </w:rPr>
              <w:t>24</w:t>
            </w:r>
          </w:p>
        </w:tc>
        <w:tc>
          <w:tcPr>
            <w:tcW w:w="2535" w:type="dxa"/>
            <w:shd w:val="clear" w:color="auto" w:fill="auto"/>
            <w:vAlign w:val="center"/>
          </w:tcPr>
          <w:p w:rsidR="00FA3D1E" w:rsidRPr="00EA0800" w:rsidRDefault="00FA3D1E" w:rsidP="00680604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 w:rsidRPr="00EA0800">
              <w:rPr>
                <w:rFonts w:ascii="Arial Narrow" w:hAnsi="Arial Narrow"/>
                <w:sz w:val="16"/>
                <w:szCs w:val="16"/>
              </w:rPr>
              <w:t>Where the full trial protocol can be accessed, if available</w:t>
            </w:r>
          </w:p>
        </w:tc>
        <w:tc>
          <w:tcPr>
            <w:tcW w:w="2194" w:type="dxa"/>
            <w:shd w:val="clear" w:color="auto" w:fill="auto"/>
            <w:vAlign w:val="center"/>
          </w:tcPr>
          <w:p w:rsidR="00FA3D1E" w:rsidRPr="00EA0800" w:rsidRDefault="00FA3D1E" w:rsidP="00680604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3598" w:type="dxa"/>
            <w:shd w:val="clear" w:color="auto" w:fill="auto"/>
            <w:vAlign w:val="center"/>
          </w:tcPr>
          <w:p w:rsidR="00FA3D1E" w:rsidRPr="00EA0800" w:rsidRDefault="00FA3D1E" w:rsidP="00680604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 w:rsidRPr="00EA0800">
              <w:rPr>
                <w:rFonts w:ascii="Arial Narrow" w:hAnsi="Arial Narrow"/>
                <w:sz w:val="16"/>
                <w:szCs w:val="16"/>
              </w:rPr>
              <w:t>Allows assessment of what aspects of the methods were a priori, and what were post hoc / allows  assessment of changes to the protocol (24); Allows assessment of presence of selective reporting of outcomes (4)</w:t>
            </w:r>
          </w:p>
        </w:tc>
        <w:tc>
          <w:tcPr>
            <w:tcW w:w="1879" w:type="dxa"/>
          </w:tcPr>
          <w:p w:rsidR="00FA3D1E" w:rsidRPr="00EA0800" w:rsidRDefault="00FA3D1E" w:rsidP="00680604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1</w:t>
            </w:r>
          </w:p>
        </w:tc>
        <w:tc>
          <w:tcPr>
            <w:tcW w:w="1766" w:type="dxa"/>
          </w:tcPr>
          <w:p w:rsidR="00FA3D1E" w:rsidRPr="00EA0800" w:rsidRDefault="00FA3D1E" w:rsidP="00680604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23</w:t>
            </w:r>
          </w:p>
        </w:tc>
      </w:tr>
      <w:tr w:rsidR="00FA3D1E" w:rsidRPr="00EA0800" w:rsidTr="006806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41" w:type="dxa"/>
            <w:shd w:val="clear" w:color="auto" w:fill="DAEEF3" w:themeFill="accent5" w:themeFillTint="33"/>
            <w:vAlign w:val="center"/>
          </w:tcPr>
          <w:p w:rsidR="00FA3D1E" w:rsidRPr="00EA0800" w:rsidRDefault="00FA3D1E" w:rsidP="00680604">
            <w:pPr>
              <w:rPr>
                <w:rFonts w:ascii="Arial Narrow" w:hAnsi="Arial Narrow"/>
                <w:sz w:val="16"/>
                <w:szCs w:val="16"/>
              </w:rPr>
            </w:pPr>
            <w:r w:rsidRPr="00EA0800">
              <w:rPr>
                <w:rFonts w:ascii="Arial Narrow" w:hAnsi="Arial Narrow"/>
                <w:sz w:val="16"/>
                <w:szCs w:val="16"/>
              </w:rPr>
              <w:t>Funding</w:t>
            </w:r>
          </w:p>
        </w:tc>
        <w:tc>
          <w:tcPr>
            <w:tcW w:w="959" w:type="dxa"/>
            <w:shd w:val="clear" w:color="auto" w:fill="DAEEF3" w:themeFill="accent5" w:themeFillTint="33"/>
            <w:vAlign w:val="center"/>
          </w:tcPr>
          <w:p w:rsidR="00FA3D1E" w:rsidRPr="00EA0800" w:rsidRDefault="00FA3D1E" w:rsidP="006806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 w:rsidRPr="00EA0800">
              <w:rPr>
                <w:rFonts w:ascii="Arial Narrow" w:hAnsi="Arial Narrow"/>
                <w:sz w:val="16"/>
                <w:szCs w:val="16"/>
              </w:rPr>
              <w:t>25</w:t>
            </w:r>
          </w:p>
        </w:tc>
        <w:tc>
          <w:tcPr>
            <w:tcW w:w="2535" w:type="dxa"/>
            <w:shd w:val="clear" w:color="auto" w:fill="DAEEF3" w:themeFill="accent5" w:themeFillTint="33"/>
            <w:vAlign w:val="center"/>
          </w:tcPr>
          <w:p w:rsidR="00FA3D1E" w:rsidRPr="00EA0800" w:rsidRDefault="00FA3D1E" w:rsidP="006806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 w:rsidRPr="00EA0800">
              <w:rPr>
                <w:rFonts w:ascii="Arial Narrow" w:hAnsi="Arial Narrow"/>
                <w:sz w:val="16"/>
                <w:szCs w:val="16"/>
              </w:rPr>
              <w:t>Sources of funding and other support (such as supply of drugs), role of funders</w:t>
            </w:r>
          </w:p>
        </w:tc>
        <w:tc>
          <w:tcPr>
            <w:tcW w:w="2194" w:type="dxa"/>
            <w:shd w:val="clear" w:color="auto" w:fill="DAEEF3" w:themeFill="accent5" w:themeFillTint="33"/>
            <w:vAlign w:val="center"/>
          </w:tcPr>
          <w:p w:rsidR="00FA3D1E" w:rsidRPr="00EA0800" w:rsidRDefault="00FA3D1E" w:rsidP="006806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</w:p>
        </w:tc>
        <w:tc>
          <w:tcPr>
            <w:tcW w:w="3598" w:type="dxa"/>
            <w:shd w:val="clear" w:color="auto" w:fill="DAEEF3" w:themeFill="accent5" w:themeFillTint="33"/>
            <w:vAlign w:val="center"/>
          </w:tcPr>
          <w:p w:rsidR="00FA3D1E" w:rsidRPr="00EA0800" w:rsidRDefault="00FA3D1E" w:rsidP="0068060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 w:rsidRPr="00EA0800">
              <w:rPr>
                <w:rFonts w:ascii="Arial Narrow" w:hAnsi="Arial Narrow"/>
                <w:sz w:val="16"/>
                <w:szCs w:val="16"/>
              </w:rPr>
              <w:t>Assess potential competing interests / transparency / assess whether reimbursement amount is reasonable / risk of bias (reporting / publication bias) (26)</w:t>
            </w:r>
          </w:p>
        </w:tc>
        <w:tc>
          <w:tcPr>
            <w:tcW w:w="1879" w:type="dxa"/>
            <w:shd w:val="clear" w:color="auto" w:fill="DAEEF3" w:themeFill="accent5" w:themeFillTint="33"/>
          </w:tcPr>
          <w:p w:rsidR="00FA3D1E" w:rsidRPr="00EA0800" w:rsidRDefault="00FA3D1E" w:rsidP="006806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4</w:t>
            </w:r>
          </w:p>
        </w:tc>
        <w:tc>
          <w:tcPr>
            <w:tcW w:w="1766" w:type="dxa"/>
            <w:shd w:val="clear" w:color="auto" w:fill="DAEEF3" w:themeFill="accent5" w:themeFillTint="33"/>
          </w:tcPr>
          <w:p w:rsidR="00FA3D1E" w:rsidRPr="00EA0800" w:rsidRDefault="00FA3D1E" w:rsidP="0068060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 Narrow" w:hAnsi="Arial Narrow"/>
                <w:sz w:val="16"/>
                <w:szCs w:val="16"/>
              </w:rPr>
            </w:pPr>
            <w:r>
              <w:rPr>
                <w:rFonts w:ascii="Arial Narrow" w:hAnsi="Arial Narrow"/>
                <w:sz w:val="16"/>
                <w:szCs w:val="16"/>
              </w:rPr>
              <w:t>22</w:t>
            </w:r>
          </w:p>
        </w:tc>
      </w:tr>
    </w:tbl>
    <w:p w:rsidR="00FA3D1E" w:rsidRPr="00EA0800" w:rsidRDefault="00FA3D1E" w:rsidP="00FA3D1E">
      <w:pPr>
        <w:spacing w:after="0" w:line="240" w:lineRule="auto"/>
        <w:rPr>
          <w:rFonts w:ascii="Arial Narrow" w:eastAsiaTheme="minorEastAsia" w:hAnsi="Arial Narrow"/>
          <w:sz w:val="16"/>
          <w:szCs w:val="16"/>
          <w:lang w:eastAsia="en-CA"/>
        </w:rPr>
      </w:pPr>
    </w:p>
    <w:p w:rsidR="00FA3D1E" w:rsidRPr="00EA0800" w:rsidRDefault="00FA3D1E" w:rsidP="00FA3D1E">
      <w:pPr>
        <w:spacing w:after="0" w:line="240" w:lineRule="auto"/>
        <w:rPr>
          <w:rFonts w:eastAsiaTheme="minorEastAsia"/>
          <w:lang w:eastAsia="en-CA"/>
        </w:rPr>
      </w:pPr>
    </w:p>
    <w:p w:rsidR="00FA3D1E" w:rsidRDefault="00FA3D1E" w:rsidP="00FA3D1E"/>
    <w:p w:rsidR="00AD43D2" w:rsidRDefault="00FA3D1E">
      <w:bookmarkStart w:id="0" w:name="_GoBack"/>
      <w:bookmarkEnd w:id="0"/>
    </w:p>
    <w:sectPr w:rsidR="00AD43D2" w:rsidSect="00F22153">
      <w:pgSz w:w="15840" w:h="12240" w:orient="landscape"/>
      <w:pgMar w:top="720" w:right="432" w:bottom="720" w:left="432" w:header="432" w:footer="28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3D1E"/>
    <w:rsid w:val="00D47838"/>
    <w:rsid w:val="00FA3D1E"/>
    <w:rsid w:val="00FB13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A3D1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MediumShading1-Accent5">
    <w:name w:val="Medium Shading 1 Accent 5"/>
    <w:basedOn w:val="TableNormal"/>
    <w:uiPriority w:val="63"/>
    <w:rsid w:val="00FA3D1E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A3D1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MediumShading1-Accent5">
    <w:name w:val="Medium Shading 1 Accent 5"/>
    <w:basedOn w:val="TableNormal"/>
    <w:uiPriority w:val="63"/>
    <w:rsid w:val="00FA3D1E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3023</Words>
  <Characters>17236</Characters>
  <Application>Microsoft Office Word</Application>
  <DocSecurity>0</DocSecurity>
  <Lines>143</Lines>
  <Paragraphs>40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Pravheen Thurairajah</dc:creator>
  <cp:lastModifiedBy>Pravheen Thurairajah</cp:lastModifiedBy>
  <cp:revision>1</cp:revision>
  <dcterms:created xsi:type="dcterms:W3CDTF">2015-09-04T15:56:00Z</dcterms:created>
  <dcterms:modified xsi:type="dcterms:W3CDTF">2015-09-04T15:56:00Z</dcterms:modified>
</cp:coreProperties>
</file>