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250AD0" w14:textId="3A932BAF" w:rsidR="001C375F" w:rsidRPr="00D47CF6" w:rsidRDefault="001C375F" w:rsidP="001C375F">
      <w:pPr>
        <w:spacing w:line="480" w:lineRule="auto"/>
        <w:rPr>
          <w:bCs/>
          <w:lang w:val="en-GB"/>
        </w:rPr>
      </w:pPr>
      <w:r w:rsidRPr="00D47CF6">
        <w:rPr>
          <w:bCs/>
          <w:lang w:val="en-GB"/>
        </w:rPr>
        <w:t>Effect of a musical</w:t>
      </w:r>
      <w:bookmarkStart w:id="0" w:name="_GoBack"/>
      <w:bookmarkEnd w:id="0"/>
      <w:r w:rsidRPr="00D47CF6">
        <w:rPr>
          <w:bCs/>
          <w:lang w:val="en-GB"/>
        </w:rPr>
        <w:t xml:space="preserve"> intervention on tolerance </w:t>
      </w:r>
      <w:r w:rsidRPr="001C375F">
        <w:rPr>
          <w:bCs/>
          <w:lang w:val="en-GB"/>
        </w:rPr>
        <w:t>and efficacy of non-invasive ventilation in the ICU: study protocol for a randomized controlled trial (</w:t>
      </w:r>
      <w:proofErr w:type="spellStart"/>
      <w:r w:rsidRPr="001C375F">
        <w:rPr>
          <w:bCs/>
          <w:lang w:val="en-GB"/>
        </w:rPr>
        <w:t>MUSique</w:t>
      </w:r>
      <w:proofErr w:type="spellEnd"/>
      <w:r w:rsidRPr="001C375F">
        <w:rPr>
          <w:bCs/>
          <w:lang w:val="en-GB"/>
        </w:rPr>
        <w:t xml:space="preserve"> pour </w:t>
      </w:r>
      <w:proofErr w:type="spellStart"/>
      <w:r w:rsidRPr="001C375F">
        <w:rPr>
          <w:bCs/>
          <w:lang w:val="en-GB"/>
        </w:rPr>
        <w:t>l’Insuffisance</w:t>
      </w:r>
      <w:proofErr w:type="spellEnd"/>
      <w:r w:rsidRPr="001C375F">
        <w:rPr>
          <w:bCs/>
          <w:lang w:val="en-GB"/>
        </w:rPr>
        <w:t xml:space="preserve"> </w:t>
      </w:r>
      <w:proofErr w:type="spellStart"/>
      <w:r w:rsidRPr="001C375F">
        <w:rPr>
          <w:bCs/>
          <w:lang w:val="en-GB"/>
        </w:rPr>
        <w:t>Respiratoire</w:t>
      </w:r>
      <w:proofErr w:type="spellEnd"/>
      <w:r w:rsidRPr="001C375F">
        <w:rPr>
          <w:bCs/>
          <w:lang w:val="en-GB"/>
        </w:rPr>
        <w:t xml:space="preserve"> </w:t>
      </w:r>
      <w:proofErr w:type="spellStart"/>
      <w:r w:rsidRPr="001C375F">
        <w:rPr>
          <w:bCs/>
          <w:lang w:val="en-GB"/>
        </w:rPr>
        <w:t>Aigue</w:t>
      </w:r>
      <w:proofErr w:type="spellEnd"/>
      <w:r w:rsidRPr="001C375F">
        <w:rPr>
          <w:bCs/>
          <w:lang w:val="en-GB"/>
        </w:rPr>
        <w:t xml:space="preserve"> - </w:t>
      </w:r>
      <w:proofErr w:type="spellStart"/>
      <w:r w:rsidRPr="001C375F">
        <w:rPr>
          <w:bCs/>
          <w:lang w:val="en-GB"/>
        </w:rPr>
        <w:t>Mus</w:t>
      </w:r>
      <w:proofErr w:type="spellEnd"/>
      <w:r w:rsidRPr="001C375F">
        <w:rPr>
          <w:bCs/>
          <w:lang w:val="en-GB"/>
        </w:rPr>
        <w:t>-IRA) – Supplementary material</w:t>
      </w:r>
    </w:p>
    <w:p w14:paraId="191C9A97" w14:textId="77777777" w:rsidR="001C375F" w:rsidRPr="00D47CF6" w:rsidRDefault="001C375F" w:rsidP="001C375F">
      <w:pPr>
        <w:spacing w:line="480" w:lineRule="auto"/>
        <w:rPr>
          <w:bCs/>
          <w:lang w:val="en-GB"/>
        </w:rPr>
      </w:pPr>
    </w:p>
    <w:p w14:paraId="79636234" w14:textId="77777777" w:rsidR="001C375F" w:rsidRPr="00D47CF6" w:rsidRDefault="001C375F" w:rsidP="001C375F">
      <w:pPr>
        <w:spacing w:line="480" w:lineRule="auto"/>
        <w:rPr>
          <w:lang w:val="en-GB"/>
        </w:rPr>
      </w:pPr>
      <w:r w:rsidRPr="00D47CF6">
        <w:rPr>
          <w:lang w:val="en-GB"/>
        </w:rPr>
        <w:t>Jonathan Messika MD</w:t>
      </w:r>
      <w:r w:rsidRPr="00D47CF6">
        <w:rPr>
          <w:vertAlign w:val="superscript"/>
          <w:lang w:val="en-GB"/>
        </w:rPr>
        <w:t>1</w:t>
      </w:r>
      <w:proofErr w:type="gramStart"/>
      <w:r w:rsidRPr="00D47CF6">
        <w:rPr>
          <w:vertAlign w:val="superscript"/>
          <w:lang w:val="en-GB"/>
        </w:rPr>
        <w:t>,2,3</w:t>
      </w:r>
      <w:proofErr w:type="gramEnd"/>
      <w:r w:rsidRPr="00D47CF6">
        <w:rPr>
          <w:lang w:val="en-GB"/>
        </w:rPr>
        <w:t xml:space="preserve">, David </w:t>
      </w:r>
      <w:proofErr w:type="spellStart"/>
      <w:r w:rsidRPr="00D47CF6">
        <w:rPr>
          <w:lang w:val="en-GB"/>
        </w:rPr>
        <w:t>Hajage</w:t>
      </w:r>
      <w:proofErr w:type="spellEnd"/>
      <w:r w:rsidRPr="00D47CF6">
        <w:rPr>
          <w:lang w:val="en-GB"/>
        </w:rPr>
        <w:t xml:space="preserve"> MD</w:t>
      </w:r>
      <w:r w:rsidRPr="00D47CF6">
        <w:rPr>
          <w:vertAlign w:val="superscript"/>
          <w:lang w:val="en-GB"/>
        </w:rPr>
        <w:t>4,5,6</w:t>
      </w:r>
      <w:r w:rsidRPr="00D47CF6">
        <w:rPr>
          <w:lang w:val="en-GB"/>
        </w:rPr>
        <w:t xml:space="preserve">, </w:t>
      </w:r>
      <w:proofErr w:type="spellStart"/>
      <w:r w:rsidRPr="00D47CF6">
        <w:rPr>
          <w:lang w:val="en-GB"/>
        </w:rPr>
        <w:t>Nataly</w:t>
      </w:r>
      <w:proofErr w:type="spellEnd"/>
      <w:r w:rsidRPr="00D47CF6">
        <w:rPr>
          <w:lang w:val="en-GB"/>
        </w:rPr>
        <w:t xml:space="preserve"> </w:t>
      </w:r>
      <w:proofErr w:type="spellStart"/>
      <w:r w:rsidRPr="00D47CF6">
        <w:rPr>
          <w:lang w:val="en-GB"/>
        </w:rPr>
        <w:t>Panneckoucke</w:t>
      </w:r>
      <w:proofErr w:type="spellEnd"/>
      <w:r w:rsidRPr="00D47CF6">
        <w:rPr>
          <w:lang w:val="en-GB"/>
        </w:rPr>
        <w:t xml:space="preserve"> RNA</w:t>
      </w:r>
      <w:r w:rsidRPr="00D47CF6">
        <w:rPr>
          <w:vertAlign w:val="superscript"/>
          <w:lang w:val="en-GB"/>
        </w:rPr>
        <w:t>1</w:t>
      </w:r>
      <w:r w:rsidRPr="00D47CF6">
        <w:rPr>
          <w:lang w:val="en-GB"/>
        </w:rPr>
        <w:t>, Serge Villard RN</w:t>
      </w:r>
      <w:r w:rsidRPr="00D47CF6">
        <w:rPr>
          <w:vertAlign w:val="superscript"/>
          <w:lang w:val="en-GB"/>
        </w:rPr>
        <w:t>1</w:t>
      </w:r>
      <w:r w:rsidRPr="00D47CF6">
        <w:rPr>
          <w:lang w:val="en-GB"/>
        </w:rPr>
        <w:t xml:space="preserve">, </w:t>
      </w:r>
      <w:proofErr w:type="spellStart"/>
      <w:r w:rsidRPr="00D47CF6">
        <w:rPr>
          <w:lang w:val="en-GB"/>
        </w:rPr>
        <w:t>Yolaine</w:t>
      </w:r>
      <w:proofErr w:type="spellEnd"/>
      <w:r w:rsidRPr="00D47CF6">
        <w:rPr>
          <w:lang w:val="en-GB"/>
        </w:rPr>
        <w:t xml:space="preserve"> Martin RN</w:t>
      </w:r>
      <w:r w:rsidRPr="00D47CF6">
        <w:rPr>
          <w:vertAlign w:val="superscript"/>
          <w:lang w:val="en-GB"/>
        </w:rPr>
        <w:t>1</w:t>
      </w:r>
      <w:r w:rsidRPr="00D47CF6">
        <w:rPr>
          <w:lang w:val="en-GB"/>
        </w:rPr>
        <w:t xml:space="preserve">, Emilie </w:t>
      </w:r>
      <w:proofErr w:type="spellStart"/>
      <w:r w:rsidRPr="00D47CF6">
        <w:rPr>
          <w:lang w:val="en-GB"/>
        </w:rPr>
        <w:t>Renard</w:t>
      </w:r>
      <w:proofErr w:type="spellEnd"/>
      <w:r w:rsidRPr="00D47CF6">
        <w:rPr>
          <w:lang w:val="en-GB"/>
        </w:rPr>
        <w:t xml:space="preserve"> RN</w:t>
      </w:r>
      <w:r w:rsidRPr="00D47CF6">
        <w:rPr>
          <w:vertAlign w:val="superscript"/>
          <w:lang w:val="en-GB"/>
        </w:rPr>
        <w:t>1</w:t>
      </w:r>
      <w:r w:rsidRPr="00D47CF6">
        <w:rPr>
          <w:lang w:val="en-GB"/>
        </w:rPr>
        <w:t xml:space="preserve">, Annie </w:t>
      </w:r>
      <w:proofErr w:type="spellStart"/>
      <w:r w:rsidRPr="00D47CF6">
        <w:rPr>
          <w:lang w:val="en-GB"/>
        </w:rPr>
        <w:t>Blivet</w:t>
      </w:r>
      <w:proofErr w:type="spellEnd"/>
      <w:r w:rsidRPr="00D47CF6">
        <w:rPr>
          <w:lang w:val="en-GB"/>
        </w:rPr>
        <w:t xml:space="preserve"> RN</w:t>
      </w:r>
      <w:r w:rsidRPr="00D47CF6">
        <w:rPr>
          <w:vertAlign w:val="superscript"/>
          <w:lang w:val="en-GB"/>
        </w:rPr>
        <w:t>1</w:t>
      </w:r>
      <w:r w:rsidRPr="00D47CF6">
        <w:rPr>
          <w:lang w:val="en-GB"/>
        </w:rPr>
        <w:t xml:space="preserve">, Jean </w:t>
      </w:r>
      <w:proofErr w:type="spellStart"/>
      <w:r w:rsidRPr="00D47CF6">
        <w:rPr>
          <w:lang w:val="en-GB"/>
        </w:rPr>
        <w:t>Reignier</w:t>
      </w:r>
      <w:proofErr w:type="spellEnd"/>
      <w:r w:rsidRPr="00D47CF6">
        <w:rPr>
          <w:lang w:val="en-GB"/>
        </w:rPr>
        <w:t xml:space="preserve"> MD, PhD</w:t>
      </w:r>
      <w:r w:rsidRPr="00D47CF6">
        <w:rPr>
          <w:vertAlign w:val="superscript"/>
          <w:lang w:val="en-GB"/>
        </w:rPr>
        <w:t>7</w:t>
      </w:r>
      <w:r w:rsidRPr="00D47CF6">
        <w:rPr>
          <w:lang w:val="en-GB"/>
        </w:rPr>
        <w:t xml:space="preserve">, </w:t>
      </w:r>
      <w:proofErr w:type="spellStart"/>
      <w:r w:rsidRPr="00D47CF6">
        <w:rPr>
          <w:lang w:val="en-GB"/>
        </w:rPr>
        <w:t>Natacha</w:t>
      </w:r>
      <w:proofErr w:type="spellEnd"/>
      <w:r w:rsidRPr="00D47CF6">
        <w:rPr>
          <w:lang w:val="en-GB"/>
        </w:rPr>
        <w:t xml:space="preserve"> </w:t>
      </w:r>
      <w:proofErr w:type="spellStart"/>
      <w:r w:rsidRPr="00D47CF6">
        <w:rPr>
          <w:lang w:val="en-GB"/>
        </w:rPr>
        <w:t>Maquigneau</w:t>
      </w:r>
      <w:proofErr w:type="spellEnd"/>
      <w:r w:rsidRPr="00D47CF6">
        <w:rPr>
          <w:lang w:val="en-GB"/>
        </w:rPr>
        <w:t xml:space="preserve"> RN</w:t>
      </w:r>
      <w:r w:rsidRPr="00D47CF6">
        <w:rPr>
          <w:vertAlign w:val="superscript"/>
          <w:lang w:val="en-GB"/>
        </w:rPr>
        <w:t>7</w:t>
      </w:r>
      <w:r w:rsidRPr="00D47CF6">
        <w:rPr>
          <w:lang w:val="en-GB"/>
        </w:rPr>
        <w:t xml:space="preserve">, Annabelle </w:t>
      </w:r>
      <w:proofErr w:type="spellStart"/>
      <w:r w:rsidRPr="00D47CF6">
        <w:rPr>
          <w:lang w:val="en-GB"/>
        </w:rPr>
        <w:t>Stoclin</w:t>
      </w:r>
      <w:proofErr w:type="spellEnd"/>
      <w:r w:rsidRPr="00D47CF6">
        <w:rPr>
          <w:lang w:val="en-GB"/>
        </w:rPr>
        <w:t xml:space="preserve"> MD</w:t>
      </w:r>
      <w:r w:rsidRPr="00D47CF6">
        <w:rPr>
          <w:vertAlign w:val="superscript"/>
          <w:lang w:val="en-GB"/>
        </w:rPr>
        <w:t>8</w:t>
      </w:r>
      <w:r w:rsidRPr="00D47CF6">
        <w:rPr>
          <w:lang w:val="en-GB"/>
        </w:rPr>
        <w:t xml:space="preserve">, </w:t>
      </w:r>
      <w:proofErr w:type="spellStart"/>
      <w:r w:rsidRPr="00D47CF6">
        <w:rPr>
          <w:lang w:val="en-GB"/>
        </w:rPr>
        <w:t>Christelle</w:t>
      </w:r>
      <w:proofErr w:type="spellEnd"/>
      <w:r w:rsidRPr="00D47CF6">
        <w:rPr>
          <w:lang w:val="en-GB"/>
        </w:rPr>
        <w:t xml:space="preserve"> </w:t>
      </w:r>
      <w:proofErr w:type="spellStart"/>
      <w:r w:rsidRPr="00D47CF6">
        <w:rPr>
          <w:lang w:val="en-GB"/>
        </w:rPr>
        <w:t>Puechberty</w:t>
      </w:r>
      <w:proofErr w:type="spellEnd"/>
      <w:r w:rsidRPr="00D47CF6">
        <w:rPr>
          <w:lang w:val="en-GB"/>
        </w:rPr>
        <w:t xml:space="preserve"> RN</w:t>
      </w:r>
      <w:r w:rsidRPr="00D47CF6">
        <w:rPr>
          <w:vertAlign w:val="superscript"/>
          <w:lang w:val="en-GB"/>
        </w:rPr>
        <w:t>8</w:t>
      </w:r>
      <w:r w:rsidRPr="00D47CF6">
        <w:rPr>
          <w:lang w:val="en-GB"/>
        </w:rPr>
        <w:t xml:space="preserve">, </w:t>
      </w:r>
      <w:proofErr w:type="spellStart"/>
      <w:r>
        <w:rPr>
          <w:lang w:val="en-GB"/>
        </w:rPr>
        <w:t>Stéphane</w:t>
      </w:r>
      <w:proofErr w:type="spellEnd"/>
      <w:r>
        <w:rPr>
          <w:lang w:val="en-GB"/>
        </w:rPr>
        <w:t xml:space="preserve"> </w:t>
      </w:r>
      <w:proofErr w:type="spellStart"/>
      <w:r>
        <w:rPr>
          <w:lang w:val="en-GB"/>
        </w:rPr>
        <w:t>Guétin</w:t>
      </w:r>
      <w:proofErr w:type="spellEnd"/>
      <w:r>
        <w:rPr>
          <w:lang w:val="en-GB"/>
        </w:rPr>
        <w:t xml:space="preserve"> PhD </w:t>
      </w:r>
      <w:r>
        <w:rPr>
          <w:vertAlign w:val="superscript"/>
          <w:lang w:val="en-GB"/>
        </w:rPr>
        <w:t>9</w:t>
      </w:r>
      <w:r>
        <w:rPr>
          <w:lang w:val="en-GB"/>
        </w:rPr>
        <w:t xml:space="preserve">, </w:t>
      </w:r>
      <w:proofErr w:type="spellStart"/>
      <w:r w:rsidRPr="00D47CF6">
        <w:rPr>
          <w:lang w:val="en-GB"/>
        </w:rPr>
        <w:t>Aline</w:t>
      </w:r>
      <w:proofErr w:type="spellEnd"/>
      <w:r w:rsidRPr="00D47CF6">
        <w:rPr>
          <w:lang w:val="en-GB"/>
        </w:rPr>
        <w:t xml:space="preserve"> </w:t>
      </w:r>
      <w:proofErr w:type="spellStart"/>
      <w:r w:rsidRPr="00D47CF6">
        <w:rPr>
          <w:lang w:val="en-GB"/>
        </w:rPr>
        <w:t>Dechanet</w:t>
      </w:r>
      <w:proofErr w:type="spellEnd"/>
      <w:r w:rsidRPr="00D47CF6">
        <w:rPr>
          <w:lang w:val="en-GB"/>
        </w:rPr>
        <w:t xml:space="preserve"> CRA</w:t>
      </w:r>
      <w:r w:rsidRPr="00D47CF6">
        <w:rPr>
          <w:vertAlign w:val="superscript"/>
          <w:lang w:val="en-GB"/>
        </w:rPr>
        <w:t>6</w:t>
      </w:r>
      <w:r w:rsidRPr="00D47CF6">
        <w:rPr>
          <w:lang w:val="en-GB"/>
        </w:rPr>
        <w:t xml:space="preserve">, Amandine </w:t>
      </w:r>
      <w:proofErr w:type="spellStart"/>
      <w:r w:rsidRPr="00D47CF6">
        <w:rPr>
          <w:lang w:val="en-GB"/>
        </w:rPr>
        <w:t>Fauquembergue</w:t>
      </w:r>
      <w:proofErr w:type="spellEnd"/>
      <w:r w:rsidRPr="00D47CF6">
        <w:rPr>
          <w:lang w:val="en-GB"/>
        </w:rPr>
        <w:t xml:space="preserve"> CRA</w:t>
      </w:r>
      <w:r w:rsidRPr="00D47CF6">
        <w:rPr>
          <w:vertAlign w:val="superscript"/>
          <w:lang w:val="en-GB"/>
        </w:rPr>
        <w:t>6</w:t>
      </w:r>
      <w:r>
        <w:rPr>
          <w:lang w:val="en-GB"/>
        </w:rPr>
        <w:t xml:space="preserve">, </w:t>
      </w:r>
      <w:proofErr w:type="spellStart"/>
      <w:r>
        <w:rPr>
          <w:lang w:val="en-GB"/>
        </w:rPr>
        <w:t>Sté</w:t>
      </w:r>
      <w:r w:rsidRPr="00D47CF6">
        <w:rPr>
          <w:lang w:val="en-GB"/>
        </w:rPr>
        <w:t>phane</w:t>
      </w:r>
      <w:proofErr w:type="spellEnd"/>
      <w:r w:rsidRPr="00D47CF6">
        <w:rPr>
          <w:lang w:val="en-GB"/>
        </w:rPr>
        <w:t xml:space="preserve"> </w:t>
      </w:r>
      <w:proofErr w:type="spellStart"/>
      <w:r w:rsidRPr="00D47CF6">
        <w:rPr>
          <w:lang w:val="en-GB"/>
        </w:rPr>
        <w:t>Gaudry</w:t>
      </w:r>
      <w:proofErr w:type="spellEnd"/>
      <w:r w:rsidRPr="00D47CF6">
        <w:rPr>
          <w:lang w:val="en-GB"/>
        </w:rPr>
        <w:t xml:space="preserve"> MD</w:t>
      </w:r>
      <w:r w:rsidRPr="00D47CF6">
        <w:rPr>
          <w:vertAlign w:val="superscript"/>
          <w:lang w:val="en-GB"/>
        </w:rPr>
        <w:t>1,4,5</w:t>
      </w:r>
      <w:r w:rsidRPr="00D47CF6">
        <w:rPr>
          <w:lang w:val="en-GB"/>
        </w:rPr>
        <w:t xml:space="preserve">, Didier </w:t>
      </w:r>
      <w:proofErr w:type="spellStart"/>
      <w:r w:rsidRPr="00D47CF6">
        <w:rPr>
          <w:lang w:val="en-GB"/>
        </w:rPr>
        <w:t>Dreyfuss</w:t>
      </w:r>
      <w:proofErr w:type="spellEnd"/>
      <w:r w:rsidRPr="00D47CF6">
        <w:rPr>
          <w:lang w:val="en-GB"/>
        </w:rPr>
        <w:t xml:space="preserve"> MD</w:t>
      </w:r>
      <w:r w:rsidRPr="00D47CF6">
        <w:rPr>
          <w:vertAlign w:val="superscript"/>
          <w:lang w:val="en-GB"/>
        </w:rPr>
        <w:t>1,2,3</w:t>
      </w:r>
      <w:r w:rsidRPr="00D47CF6">
        <w:rPr>
          <w:lang w:val="en-GB"/>
        </w:rPr>
        <w:t xml:space="preserve">, and Jean-Damien </w:t>
      </w:r>
      <w:proofErr w:type="spellStart"/>
      <w:r w:rsidRPr="00D47CF6">
        <w:rPr>
          <w:lang w:val="en-GB"/>
        </w:rPr>
        <w:t>Ricard</w:t>
      </w:r>
      <w:proofErr w:type="spellEnd"/>
      <w:r w:rsidRPr="00D47CF6">
        <w:rPr>
          <w:lang w:val="en-GB"/>
        </w:rPr>
        <w:t xml:space="preserve"> MD, PhD</w:t>
      </w:r>
      <w:r w:rsidRPr="00D47CF6">
        <w:rPr>
          <w:vertAlign w:val="superscript"/>
          <w:lang w:val="en-GB"/>
        </w:rPr>
        <w:t>1,2,3</w:t>
      </w:r>
      <w:r w:rsidRPr="00D47CF6">
        <w:rPr>
          <w:lang w:val="en-GB"/>
        </w:rPr>
        <w:t>.</w:t>
      </w:r>
    </w:p>
    <w:p w14:paraId="74BB4C70" w14:textId="77777777" w:rsidR="001C375F" w:rsidRPr="00D47CF6" w:rsidRDefault="001C375F" w:rsidP="001C375F">
      <w:pPr>
        <w:spacing w:line="480" w:lineRule="auto"/>
        <w:rPr>
          <w:lang w:val="en-GB"/>
        </w:rPr>
      </w:pPr>
    </w:p>
    <w:p w14:paraId="50706617" w14:textId="77777777" w:rsidR="001C375F" w:rsidRPr="00974F7B" w:rsidRDefault="001C375F" w:rsidP="001C375F">
      <w:pPr>
        <w:widowControl w:val="0"/>
        <w:autoSpaceDE w:val="0"/>
        <w:autoSpaceDN w:val="0"/>
        <w:adjustRightInd w:val="0"/>
        <w:spacing w:line="480" w:lineRule="auto"/>
      </w:pPr>
      <w:r w:rsidRPr="00974F7B">
        <w:rPr>
          <w:vertAlign w:val="superscript"/>
        </w:rPr>
        <w:t>1</w:t>
      </w:r>
      <w:r w:rsidRPr="00974F7B">
        <w:t xml:space="preserve"> AP-HP, Hôpital Louis Mourier, </w:t>
      </w:r>
      <w:proofErr w:type="spellStart"/>
      <w:r w:rsidRPr="00974F7B">
        <w:t>Medical-Surgical</w:t>
      </w:r>
      <w:proofErr w:type="spellEnd"/>
      <w:r w:rsidRPr="00974F7B">
        <w:t xml:space="preserve"> Intensive Care Unit, 178 rue des</w:t>
      </w:r>
    </w:p>
    <w:p w14:paraId="03094E82" w14:textId="77777777" w:rsidR="001C375F" w:rsidRPr="00974F7B" w:rsidRDefault="001C375F" w:rsidP="001C375F">
      <w:pPr>
        <w:widowControl w:val="0"/>
        <w:autoSpaceDE w:val="0"/>
        <w:autoSpaceDN w:val="0"/>
        <w:adjustRightInd w:val="0"/>
        <w:spacing w:line="480" w:lineRule="auto"/>
      </w:pPr>
      <w:proofErr w:type="spellStart"/>
      <w:r w:rsidRPr="00974F7B">
        <w:t>Renouillers</w:t>
      </w:r>
      <w:proofErr w:type="spellEnd"/>
      <w:r w:rsidRPr="00974F7B">
        <w:t>, F-92700, Colombes, France</w:t>
      </w:r>
    </w:p>
    <w:p w14:paraId="17159603" w14:textId="77777777" w:rsidR="001C375F" w:rsidRPr="00974F7B" w:rsidRDefault="001C375F" w:rsidP="001C375F">
      <w:pPr>
        <w:widowControl w:val="0"/>
        <w:autoSpaceDE w:val="0"/>
        <w:autoSpaceDN w:val="0"/>
        <w:adjustRightInd w:val="0"/>
        <w:spacing w:line="480" w:lineRule="auto"/>
      </w:pPr>
      <w:r w:rsidRPr="00974F7B">
        <w:rPr>
          <w:vertAlign w:val="superscript"/>
        </w:rPr>
        <w:t>2</w:t>
      </w:r>
      <w:r w:rsidRPr="00974F7B">
        <w:t xml:space="preserve"> </w:t>
      </w:r>
      <w:proofErr w:type="spellStart"/>
      <w:r w:rsidRPr="00974F7B">
        <w:t>Univ</w:t>
      </w:r>
      <w:proofErr w:type="spellEnd"/>
      <w:r w:rsidRPr="00974F7B">
        <w:t xml:space="preserve"> Paris Diderot, Sorbonne Paris Cité, IAME, UMRS 1137, F-75018 Paris, France</w:t>
      </w:r>
    </w:p>
    <w:p w14:paraId="3228C131" w14:textId="77777777" w:rsidR="001C375F" w:rsidRPr="00974F7B" w:rsidRDefault="001C375F" w:rsidP="001C375F">
      <w:pPr>
        <w:widowControl w:val="0"/>
        <w:autoSpaceDE w:val="0"/>
        <w:autoSpaceDN w:val="0"/>
        <w:adjustRightInd w:val="0"/>
        <w:spacing w:line="480" w:lineRule="auto"/>
      </w:pPr>
      <w:r w:rsidRPr="00974F7B">
        <w:rPr>
          <w:vertAlign w:val="superscript"/>
        </w:rPr>
        <w:t>3</w:t>
      </w:r>
      <w:r w:rsidRPr="00974F7B">
        <w:t xml:space="preserve"> INSERM, IAME, U1137, F-75018 Paris, France</w:t>
      </w:r>
    </w:p>
    <w:p w14:paraId="608845F2" w14:textId="77777777" w:rsidR="001C375F" w:rsidRPr="00974F7B" w:rsidRDefault="001C375F" w:rsidP="001C375F">
      <w:pPr>
        <w:widowControl w:val="0"/>
        <w:autoSpaceDE w:val="0"/>
        <w:autoSpaceDN w:val="0"/>
        <w:adjustRightInd w:val="0"/>
        <w:spacing w:line="480" w:lineRule="auto"/>
      </w:pPr>
      <w:r w:rsidRPr="00974F7B">
        <w:rPr>
          <w:vertAlign w:val="superscript"/>
        </w:rPr>
        <w:t>4</w:t>
      </w:r>
      <w:r w:rsidRPr="00974F7B">
        <w:t xml:space="preserve"> </w:t>
      </w:r>
      <w:proofErr w:type="spellStart"/>
      <w:r w:rsidRPr="00974F7B">
        <w:t>Univ</w:t>
      </w:r>
      <w:proofErr w:type="spellEnd"/>
      <w:r w:rsidRPr="00974F7B">
        <w:t xml:space="preserve"> Paris Diderot, Sorbonne Paris Cité, ECEVE, UMRS 1123, F-75010 Paris, France</w:t>
      </w:r>
    </w:p>
    <w:p w14:paraId="66F04A40" w14:textId="77777777" w:rsidR="001C375F" w:rsidRPr="00974F7B" w:rsidRDefault="001C375F" w:rsidP="001C375F">
      <w:pPr>
        <w:widowControl w:val="0"/>
        <w:autoSpaceDE w:val="0"/>
        <w:autoSpaceDN w:val="0"/>
        <w:adjustRightInd w:val="0"/>
        <w:spacing w:line="480" w:lineRule="auto"/>
      </w:pPr>
      <w:r w:rsidRPr="00974F7B">
        <w:rPr>
          <w:vertAlign w:val="superscript"/>
        </w:rPr>
        <w:t>5</w:t>
      </w:r>
      <w:r w:rsidRPr="00974F7B">
        <w:t xml:space="preserve"> INSERM, ECEVE, U1123, F-75010 Paris, France</w:t>
      </w:r>
    </w:p>
    <w:p w14:paraId="2B5D6453" w14:textId="77777777" w:rsidR="001C375F" w:rsidRPr="00974F7B" w:rsidRDefault="001C375F" w:rsidP="001C375F">
      <w:pPr>
        <w:widowControl w:val="0"/>
        <w:autoSpaceDE w:val="0"/>
        <w:autoSpaceDN w:val="0"/>
        <w:adjustRightInd w:val="0"/>
        <w:spacing w:line="480" w:lineRule="auto"/>
      </w:pPr>
      <w:r w:rsidRPr="00974F7B">
        <w:rPr>
          <w:vertAlign w:val="superscript"/>
        </w:rPr>
        <w:t>6</w:t>
      </w:r>
      <w:r w:rsidRPr="00974F7B">
        <w:t xml:space="preserve"> INSERM, CIC-EC 1425, UMR 1123, Paris, France; Assistance Publique–Hôpitaux de</w:t>
      </w:r>
    </w:p>
    <w:p w14:paraId="38DE8D48" w14:textId="77777777" w:rsidR="001C375F" w:rsidRPr="00974F7B" w:rsidRDefault="001C375F" w:rsidP="001C375F">
      <w:pPr>
        <w:widowControl w:val="0"/>
        <w:autoSpaceDE w:val="0"/>
        <w:autoSpaceDN w:val="0"/>
        <w:adjustRightInd w:val="0"/>
        <w:spacing w:line="480" w:lineRule="auto"/>
      </w:pPr>
      <w:r w:rsidRPr="00974F7B">
        <w:t>Paris, Hôpital Louis Mourier, Département d’Epidémiologie et Recherche Clinique, Paris,</w:t>
      </w:r>
    </w:p>
    <w:p w14:paraId="4CDEE7C9" w14:textId="77777777" w:rsidR="001C375F" w:rsidRPr="00974F7B" w:rsidRDefault="001C375F" w:rsidP="001C375F">
      <w:pPr>
        <w:widowControl w:val="0"/>
        <w:autoSpaceDE w:val="0"/>
        <w:autoSpaceDN w:val="0"/>
        <w:adjustRightInd w:val="0"/>
        <w:spacing w:line="480" w:lineRule="auto"/>
      </w:pPr>
      <w:r w:rsidRPr="00974F7B">
        <w:t xml:space="preserve">France, </w:t>
      </w:r>
      <w:proofErr w:type="spellStart"/>
      <w:r w:rsidRPr="00974F7B">
        <w:t>Univ</w:t>
      </w:r>
      <w:proofErr w:type="spellEnd"/>
      <w:r w:rsidRPr="00974F7B">
        <w:t>. Paris Diderot, UMR 1123, Sorbonne Paris Cité, Paris, France;</w:t>
      </w:r>
    </w:p>
    <w:p w14:paraId="1E6EE1B0" w14:textId="77777777" w:rsidR="001C375F" w:rsidRPr="002168B0" w:rsidRDefault="001C375F" w:rsidP="001C375F">
      <w:pPr>
        <w:spacing w:line="480" w:lineRule="auto"/>
      </w:pPr>
      <w:r w:rsidRPr="002168B0">
        <w:rPr>
          <w:vertAlign w:val="superscript"/>
        </w:rPr>
        <w:t>7</w:t>
      </w:r>
      <w:r w:rsidRPr="002168B0">
        <w:t xml:space="preserve"> </w:t>
      </w:r>
      <w:proofErr w:type="spellStart"/>
      <w:r w:rsidRPr="002168B0">
        <w:t>Medical-Surgical</w:t>
      </w:r>
      <w:proofErr w:type="spellEnd"/>
      <w:r w:rsidRPr="002168B0">
        <w:t xml:space="preserve"> Intensive Care Unit, District </w:t>
      </w:r>
      <w:proofErr w:type="spellStart"/>
      <w:r w:rsidRPr="002168B0">
        <w:t>Hospital</w:t>
      </w:r>
      <w:proofErr w:type="spellEnd"/>
      <w:r w:rsidRPr="002168B0">
        <w:t xml:space="preserve"> Center, La Roche-sur-Yon, France</w:t>
      </w:r>
    </w:p>
    <w:p w14:paraId="1ED4E459" w14:textId="77777777" w:rsidR="001C375F" w:rsidRPr="00BF2B72" w:rsidRDefault="001C375F" w:rsidP="001C375F">
      <w:pPr>
        <w:spacing w:line="480" w:lineRule="auto"/>
      </w:pPr>
      <w:r w:rsidRPr="00BF2B72">
        <w:rPr>
          <w:vertAlign w:val="superscript"/>
        </w:rPr>
        <w:t>8</w:t>
      </w:r>
      <w:r w:rsidRPr="00BF2B72">
        <w:t xml:space="preserve"> </w:t>
      </w:r>
      <w:proofErr w:type="spellStart"/>
      <w:r w:rsidRPr="00BF2B72">
        <w:t>Medical-Surgical</w:t>
      </w:r>
      <w:proofErr w:type="spellEnd"/>
      <w:r w:rsidRPr="00BF2B72">
        <w:t xml:space="preserve"> Intensive Care Unit, Institut Gustave Roussy, Villejuif, France</w:t>
      </w:r>
    </w:p>
    <w:p w14:paraId="6848E1C7" w14:textId="7CD99BF1" w:rsidR="001C375F" w:rsidRDefault="001C375F" w:rsidP="001C375F">
      <w:pPr>
        <w:spacing w:line="480" w:lineRule="auto"/>
        <w:rPr>
          <w:lang w:val="en-GB"/>
        </w:rPr>
      </w:pPr>
      <w:r w:rsidRPr="00DF0C49">
        <w:rPr>
          <w:vertAlign w:val="superscript"/>
          <w:lang w:val="en-GB"/>
        </w:rPr>
        <w:t xml:space="preserve">9 </w:t>
      </w:r>
      <w:r w:rsidRPr="00DF0C49">
        <w:rPr>
          <w:lang w:val="en-GB"/>
        </w:rPr>
        <w:t xml:space="preserve">Department of Neurology, </w:t>
      </w:r>
      <w:proofErr w:type="spellStart"/>
      <w:r w:rsidRPr="00DF0C49">
        <w:rPr>
          <w:lang w:val="en-GB"/>
        </w:rPr>
        <w:t>Inserm</w:t>
      </w:r>
      <w:proofErr w:type="spellEnd"/>
      <w:r w:rsidRPr="00DF0C49">
        <w:rPr>
          <w:lang w:val="en-GB"/>
        </w:rPr>
        <w:t xml:space="preserve"> U1061, </w:t>
      </w:r>
      <w:proofErr w:type="spellStart"/>
      <w:r w:rsidRPr="00DF0C49">
        <w:rPr>
          <w:lang w:val="en-GB"/>
        </w:rPr>
        <w:t>Gui</w:t>
      </w:r>
      <w:proofErr w:type="spellEnd"/>
      <w:r w:rsidRPr="00DF0C49">
        <w:rPr>
          <w:lang w:val="en-GB"/>
        </w:rPr>
        <w:t xml:space="preserve"> de </w:t>
      </w:r>
      <w:proofErr w:type="spellStart"/>
      <w:r w:rsidRPr="00DF0C49">
        <w:rPr>
          <w:lang w:val="en-GB"/>
        </w:rPr>
        <w:t>Chauliac</w:t>
      </w:r>
      <w:proofErr w:type="spellEnd"/>
      <w:r w:rsidRPr="00DF0C49">
        <w:rPr>
          <w:lang w:val="en-GB"/>
        </w:rPr>
        <w:t xml:space="preserve"> University Hospital and Montpellier School of Medicine, Montpellier, France.</w:t>
      </w:r>
    </w:p>
    <w:p w14:paraId="43406F73" w14:textId="77777777" w:rsidR="001C375F" w:rsidRDefault="001C375F" w:rsidP="001C375F">
      <w:pPr>
        <w:spacing w:line="480" w:lineRule="auto"/>
        <w:rPr>
          <w:lang w:val="en-GB"/>
        </w:rPr>
      </w:pPr>
      <w:r>
        <w:rPr>
          <w:lang w:val="en-GB"/>
        </w:rPr>
        <w:br w:type="page"/>
      </w:r>
    </w:p>
    <w:p w14:paraId="7ED99943" w14:textId="1A007535" w:rsidR="001C375F" w:rsidRPr="001C375F" w:rsidRDefault="001C375F" w:rsidP="001C375F">
      <w:pPr>
        <w:spacing w:line="480" w:lineRule="auto"/>
        <w:rPr>
          <w:b/>
          <w:lang w:val="en-GB"/>
        </w:rPr>
      </w:pPr>
      <w:r w:rsidRPr="001C375F">
        <w:rPr>
          <w:b/>
          <w:lang w:val="en-GB"/>
        </w:rPr>
        <w:lastRenderedPageBreak/>
        <w:t>NIV protocol</w:t>
      </w:r>
    </w:p>
    <w:p w14:paraId="52D60C2C" w14:textId="77777777" w:rsidR="006D3652" w:rsidRPr="00D47CF6" w:rsidRDefault="006D3652" w:rsidP="001C375F">
      <w:pPr>
        <w:widowControl w:val="0"/>
        <w:autoSpaceDE w:val="0"/>
        <w:autoSpaceDN w:val="0"/>
        <w:adjustRightInd w:val="0"/>
        <w:spacing w:line="480" w:lineRule="auto"/>
        <w:rPr>
          <w:lang w:val="en-GB"/>
        </w:rPr>
      </w:pPr>
      <w:r w:rsidRPr="00D47CF6">
        <w:rPr>
          <w:lang w:val="en-GB"/>
        </w:rPr>
        <w:t xml:space="preserve">In all three groups, NIV </w:t>
      </w:r>
      <w:r>
        <w:rPr>
          <w:lang w:val="en-GB"/>
        </w:rPr>
        <w:t>is</w:t>
      </w:r>
      <w:r w:rsidRPr="00D47CF6">
        <w:rPr>
          <w:lang w:val="en-GB"/>
        </w:rPr>
        <w:t xml:space="preserve"> initiated as follows, according to standards of care, and in line with each participating ICU</w:t>
      </w:r>
      <w:r>
        <w:rPr>
          <w:lang w:val="en-GB"/>
        </w:rPr>
        <w:t>’s</w:t>
      </w:r>
      <w:r w:rsidRPr="00D47CF6">
        <w:rPr>
          <w:lang w:val="en-GB"/>
        </w:rPr>
        <w:t xml:space="preserve"> practices. Patients have continuous electrocardiographic and percutaneous oxygen saturation monitoring. </w:t>
      </w:r>
      <w:r>
        <w:rPr>
          <w:lang w:val="en-GB"/>
        </w:rPr>
        <w:t>NIV is performed using the NIV function of ICU ventilators</w:t>
      </w:r>
      <w:r w:rsidRPr="00D47CF6">
        <w:rPr>
          <w:lang w:val="en-GB"/>
        </w:rPr>
        <w:t xml:space="preserve">. </w:t>
      </w:r>
      <w:r>
        <w:rPr>
          <w:lang w:val="en-GB"/>
        </w:rPr>
        <w:t>S</w:t>
      </w:r>
      <w:r w:rsidRPr="00D47CF6">
        <w:rPr>
          <w:lang w:val="en-GB"/>
        </w:rPr>
        <w:t>ize and type of mask</w:t>
      </w:r>
      <w:r>
        <w:rPr>
          <w:lang w:val="en-GB"/>
        </w:rPr>
        <w:t>s</w:t>
      </w:r>
      <w:r w:rsidRPr="00D47CF6">
        <w:rPr>
          <w:lang w:val="en-GB"/>
        </w:rPr>
        <w:t xml:space="preserve"> (nasal, oral, or full-face) </w:t>
      </w:r>
      <w:r>
        <w:rPr>
          <w:lang w:val="en-GB"/>
        </w:rPr>
        <w:t>are</w:t>
      </w:r>
      <w:r w:rsidRPr="00D47CF6">
        <w:rPr>
          <w:lang w:val="en-GB"/>
        </w:rPr>
        <w:t xml:space="preserve"> chosen according to the patient's morphology, thus optim</w:t>
      </w:r>
      <w:r>
        <w:rPr>
          <w:lang w:val="en-GB"/>
        </w:rPr>
        <w:t xml:space="preserve">izing </w:t>
      </w:r>
      <w:r w:rsidRPr="00D47CF6">
        <w:rPr>
          <w:lang w:val="en-GB"/>
        </w:rPr>
        <w:t xml:space="preserve">patient-interface </w:t>
      </w:r>
      <w:r>
        <w:rPr>
          <w:lang w:val="en-GB"/>
        </w:rPr>
        <w:t xml:space="preserve">and promoting patient </w:t>
      </w:r>
      <w:r w:rsidRPr="00D47CF6">
        <w:rPr>
          <w:lang w:val="en-GB"/>
        </w:rPr>
        <w:t xml:space="preserve">comfort. </w:t>
      </w:r>
      <w:proofErr w:type="gramStart"/>
      <w:r w:rsidRPr="00D47CF6">
        <w:rPr>
          <w:lang w:val="en-GB"/>
        </w:rPr>
        <w:t xml:space="preserve">The physician in charge, </w:t>
      </w:r>
      <w:r>
        <w:rPr>
          <w:lang w:val="en-GB"/>
        </w:rPr>
        <w:t xml:space="preserve">along with </w:t>
      </w:r>
      <w:r w:rsidRPr="00D47CF6">
        <w:rPr>
          <w:lang w:val="en-GB"/>
        </w:rPr>
        <w:t>the nurse and the nurse-assistant initiate the first session.</w:t>
      </w:r>
      <w:proofErr w:type="gramEnd"/>
      <w:r w:rsidRPr="00D47CF6">
        <w:rPr>
          <w:lang w:val="en-GB"/>
        </w:rPr>
        <w:t xml:space="preserve"> The mask is correctly and carefully adjusted, with the help of head straps, and </w:t>
      </w:r>
      <w:proofErr w:type="gramStart"/>
      <w:r w:rsidRPr="00D47CF6">
        <w:rPr>
          <w:lang w:val="en-GB"/>
        </w:rPr>
        <w:t>a</w:t>
      </w:r>
      <w:r>
        <w:rPr>
          <w:lang w:val="en-GB"/>
        </w:rPr>
        <w:t>n</w:t>
      </w:r>
      <w:proofErr w:type="gramEnd"/>
      <w:r w:rsidRPr="00D47CF6">
        <w:rPr>
          <w:lang w:val="en-GB"/>
        </w:rPr>
        <w:t xml:space="preserve"> hydrocolloid sheet is applied over the nasal bridge</w:t>
      </w:r>
      <w:r>
        <w:rPr>
          <w:lang w:val="en-GB"/>
        </w:rPr>
        <w:t xml:space="preserve"> to limit pressure ulcers</w:t>
      </w:r>
      <w:r w:rsidRPr="00D47CF6">
        <w:rPr>
          <w:lang w:val="en-GB"/>
        </w:rPr>
        <w:t xml:space="preserve">. Initial ventilator settings </w:t>
      </w:r>
      <w:r>
        <w:rPr>
          <w:lang w:val="en-GB"/>
        </w:rPr>
        <w:t xml:space="preserve">are chosen to maximize </w:t>
      </w:r>
      <w:r w:rsidRPr="00D47CF6">
        <w:rPr>
          <w:lang w:val="en-GB"/>
        </w:rPr>
        <w:t xml:space="preserve">patient's tolerance and </w:t>
      </w:r>
      <w:r>
        <w:rPr>
          <w:lang w:val="en-GB"/>
        </w:rPr>
        <w:t xml:space="preserve">minimize </w:t>
      </w:r>
      <w:r w:rsidRPr="00D47CF6">
        <w:rPr>
          <w:lang w:val="en-GB"/>
        </w:rPr>
        <w:t xml:space="preserve">air-leaks. Pressure support is progressively increased in order to obtain a </w:t>
      </w:r>
      <w:r>
        <w:rPr>
          <w:lang w:val="en-GB"/>
        </w:rPr>
        <w:t xml:space="preserve">respiratory rate </w:t>
      </w:r>
      <w:r w:rsidRPr="00D47CF6">
        <w:rPr>
          <w:lang w:val="en-GB"/>
        </w:rPr>
        <w:t>between 15 and 25 cycles per minute, an exhaled tidal volume between 6-10 ml/kg of predicted body weight, and the disappearance of signs of respiratory distress. Positive end expiratory pressure is set 2-6 cmH</w:t>
      </w:r>
      <w:r w:rsidRPr="00D47CF6">
        <w:rPr>
          <w:vertAlign w:val="subscript"/>
          <w:lang w:val="en-GB"/>
        </w:rPr>
        <w:t>2</w:t>
      </w:r>
      <w:r w:rsidRPr="00D47CF6">
        <w:rPr>
          <w:lang w:val="en-GB"/>
        </w:rPr>
        <w:t xml:space="preserve">O above </w:t>
      </w:r>
      <w:r>
        <w:rPr>
          <w:lang w:val="en-GB"/>
        </w:rPr>
        <w:t>pressure support</w:t>
      </w:r>
      <w:r w:rsidRPr="00D47CF6">
        <w:rPr>
          <w:lang w:val="en-GB"/>
        </w:rPr>
        <w:t xml:space="preserve">, </w:t>
      </w:r>
      <w:r>
        <w:rPr>
          <w:lang w:val="en-GB"/>
        </w:rPr>
        <w:t xml:space="preserve">and adjusted </w:t>
      </w:r>
      <w:r w:rsidRPr="00D47CF6">
        <w:rPr>
          <w:lang w:val="en-GB"/>
        </w:rPr>
        <w:t xml:space="preserve">according to </w:t>
      </w:r>
      <w:r>
        <w:rPr>
          <w:lang w:val="en-GB"/>
        </w:rPr>
        <w:t xml:space="preserve">patient’s </w:t>
      </w:r>
      <w:r w:rsidRPr="00D47CF6">
        <w:rPr>
          <w:lang w:val="en-GB"/>
        </w:rPr>
        <w:t>tolerance. FiO</w:t>
      </w:r>
      <w:r w:rsidRPr="00D47CF6">
        <w:rPr>
          <w:vertAlign w:val="subscript"/>
          <w:lang w:val="en-GB"/>
        </w:rPr>
        <w:t>2</w:t>
      </w:r>
      <w:r w:rsidRPr="00D47CF6">
        <w:rPr>
          <w:lang w:val="en-GB"/>
        </w:rPr>
        <w:t xml:space="preserve"> is set to obtain a minimal pulse </w:t>
      </w:r>
      <w:proofErr w:type="spellStart"/>
      <w:r w:rsidRPr="00D47CF6">
        <w:rPr>
          <w:lang w:val="en-GB"/>
        </w:rPr>
        <w:t>oximetry</w:t>
      </w:r>
      <w:proofErr w:type="spellEnd"/>
      <w:r w:rsidRPr="00D47CF6">
        <w:rPr>
          <w:lang w:val="en-GB"/>
        </w:rPr>
        <w:t xml:space="preserve"> of 92%. </w:t>
      </w:r>
      <w:r>
        <w:rPr>
          <w:lang w:val="en-GB"/>
        </w:rPr>
        <w:t>D</w:t>
      </w:r>
      <w:r w:rsidRPr="00D47CF6">
        <w:rPr>
          <w:lang w:val="en-GB"/>
        </w:rPr>
        <w:t xml:space="preserve">uration of NIV sessions </w:t>
      </w:r>
      <w:r>
        <w:rPr>
          <w:lang w:val="en-GB"/>
        </w:rPr>
        <w:t>is</w:t>
      </w:r>
      <w:r w:rsidRPr="00D47CF6">
        <w:rPr>
          <w:lang w:val="en-GB"/>
        </w:rPr>
        <w:t xml:space="preserve"> </w:t>
      </w:r>
      <w:r>
        <w:rPr>
          <w:lang w:val="en-GB"/>
        </w:rPr>
        <w:t xml:space="preserve">left at </w:t>
      </w:r>
      <w:r w:rsidRPr="00D47CF6">
        <w:rPr>
          <w:lang w:val="en-GB"/>
        </w:rPr>
        <w:t xml:space="preserve">the physician in charge </w:t>
      </w:r>
      <w:r>
        <w:rPr>
          <w:lang w:val="en-GB"/>
        </w:rPr>
        <w:t xml:space="preserve">discretion, based on </w:t>
      </w:r>
      <w:r w:rsidRPr="00D47CF6">
        <w:rPr>
          <w:lang w:val="en-GB"/>
        </w:rPr>
        <w:t xml:space="preserve">patients’ needs. Between NIV sessions, low or high flow oxygen therapy is administered according to patients’ needs to obtain a minimal pulse </w:t>
      </w:r>
      <w:proofErr w:type="spellStart"/>
      <w:r w:rsidRPr="00D47CF6">
        <w:rPr>
          <w:lang w:val="en-GB"/>
        </w:rPr>
        <w:t>oximetry</w:t>
      </w:r>
      <w:proofErr w:type="spellEnd"/>
      <w:r w:rsidRPr="00D47CF6">
        <w:rPr>
          <w:lang w:val="en-GB"/>
        </w:rPr>
        <w:t xml:space="preserve"> of 92%.</w:t>
      </w:r>
    </w:p>
    <w:p w14:paraId="789DE499" w14:textId="77777777" w:rsidR="006D3652" w:rsidRPr="00D47CF6" w:rsidRDefault="006D3652" w:rsidP="001C375F">
      <w:pPr>
        <w:widowControl w:val="0"/>
        <w:autoSpaceDE w:val="0"/>
        <w:autoSpaceDN w:val="0"/>
        <w:adjustRightInd w:val="0"/>
        <w:spacing w:line="480" w:lineRule="auto"/>
        <w:rPr>
          <w:lang w:val="en-GB"/>
        </w:rPr>
      </w:pPr>
      <w:r>
        <w:rPr>
          <w:lang w:val="en-GB"/>
        </w:rPr>
        <w:t>The nurse and nurse assistant can conduct the ensuing NIV session, according to the medical prescription.</w:t>
      </w:r>
    </w:p>
    <w:p w14:paraId="75E2F1D5" w14:textId="77777777" w:rsidR="001C375F" w:rsidRDefault="006D3652" w:rsidP="001C375F">
      <w:pPr>
        <w:pStyle w:val="Bibliography"/>
        <w:spacing w:line="480" w:lineRule="auto"/>
      </w:pPr>
      <w:r w:rsidRPr="00D47CF6">
        <w:t xml:space="preserve">All patients undergo </w:t>
      </w:r>
      <w:r>
        <w:t>careful</w:t>
      </w:r>
      <w:r w:rsidRPr="00D47CF6">
        <w:t xml:space="preserve"> monitoring to detect and treat any complications related to ARF or NIV. Criteria for intubation are those in use in the participating ICUs such as inability to correct </w:t>
      </w:r>
      <w:proofErr w:type="spellStart"/>
      <w:r w:rsidRPr="00D47CF6">
        <w:t>dyspnea</w:t>
      </w:r>
      <w:proofErr w:type="spellEnd"/>
      <w:r w:rsidRPr="00D47CF6">
        <w:t>, to tolerate the NIV or to maintain a PaO</w:t>
      </w:r>
      <w:r w:rsidRPr="00D47CF6">
        <w:rPr>
          <w:vertAlign w:val="subscript"/>
        </w:rPr>
        <w:t xml:space="preserve">2 </w:t>
      </w:r>
      <w:r w:rsidRPr="00D47CF6">
        <w:t>above 65mmHg with a FiO</w:t>
      </w:r>
      <w:r w:rsidRPr="00D47CF6">
        <w:rPr>
          <w:vertAlign w:val="subscript"/>
        </w:rPr>
        <w:t xml:space="preserve">2 </w:t>
      </w:r>
      <w:r w:rsidRPr="00D47CF6">
        <w:t>of 0.6 or greater; inability to manage tracheal secretions; neurological failure or seizures; hemodynamic instability</w:t>
      </w:r>
      <w:r>
        <w:t xml:space="preserve"> </w:t>
      </w:r>
      <w:r w:rsidR="001C375F">
        <w:fldChar w:fldCharType="begin"/>
      </w:r>
      <w:r w:rsidR="001C375F">
        <w:instrText xml:space="preserve"> ADDIN ZOTERO_ITEM CSL_CITATION {"citationID":"1pmj8vml46","properties":{"formattedCitation":"[1]","plainCitation":"[1]"},"citationItems":[{"id":309,"uris":["http://zotero.org/users/2519866/items/CCMI9EPU"],"uri":["http://zotero.org/users/2519866/items/CCMI9EPU"],"itemData":{"id":309,"type":"article-journal","title":"A comparison of noninvasive positive-pressure ventilation and conventional mechanical ventilation in patients with acute respiratory failure","container-title":"The New England Journal of Medicine","page":"429-435","volume":"339","issue":"7","source":"PubMed","abstract":"BACKGROUND AND METHODS: The role of noninvasive positive-pressure ventilation delivered through a face mask in patients with acute respiratory failure is uncertain. We conducted a prospective, randomized trial of noninvasive positive-pressure ventilation as compared with endotracheal intubation with conventional mechanical ventilation in 64 patients with hypoxemic acute respiratory failure who required mechanical ventilation.\nRESULTS: Within the first hour of ventilation, 20 of 32 patients (62 percent) in the noninvasive-ventilation group and 15 of 32 (47 percent) in the conventional-ventilation group had an improved ratio of the partial pressure of arterial oxygen to the fraction of inspired oxygen (PaO2:FiO2) (P=0.21). Ten patients in the noninvasive-ventilation group subsequently required endotracheal intubation. Seventeen patients in the conventional-ventilation group (53 percent) and 23 in the noninvasive-ventilation group (72 percent) survived their stay in the intensive care unit (odds ratio, 0.4; 95 percent confidence interval, 0.1 to 1.4; P=0.19); 16 patients in the conventional-ventilation group and 22 patients in the noninvasive-ventilation group were discharged from the hospital. More patients in the conventional-ventilation group had serious complications (66 percent vs. 38 percent, P=0.02) and had pneumonia or sinusitis related to the endotracheal tube (31 percent vs. 3 percent, P=0.003). Among the survivors, patients in the noninvasive-ventilation group had shorter periods of ventilation (P=0.006) and shorter stays in the intensive care unit (P=0.002).\nCONCLUSIONS: In patients with acute respiratory failure, noninvasive ventilation was as effective as conventional ventilation in improving gas exchange and was associated with fewer serious complications and shorter stays in the intensive care unit.","DOI":"10.1056/NEJM199808133390703","ISSN":"0028-4793","note":"PMID: 9700176","journalAbbreviation":"N. Engl. J. Med.","language":"eng","author":[{"family":"Antonelli","given":"M."},{"family":"Conti","given":"G."},{"family":"Rocco","given":"M."},{"family":"Bufi","given":"M."},{"family":"De Blasi","given":"R. A."},{"family":"Vivino","given":"G."},{"family":"Gasparetto","given":"A."},{"family":"Meduri","given":"G. U."}],"issued":{"date-parts":[["1998",8,13]]},"PMID":"9700176"}}],"schema":"https://github.com/citation-style-language/schema/raw/master/csl-citation.json"} </w:instrText>
      </w:r>
      <w:r w:rsidR="001C375F">
        <w:fldChar w:fldCharType="separate"/>
      </w:r>
      <w:r w:rsidR="001C375F">
        <w:rPr>
          <w:noProof/>
        </w:rPr>
        <w:t>[1]</w:t>
      </w:r>
      <w:r w:rsidR="001C375F">
        <w:fldChar w:fldCharType="end"/>
      </w:r>
    </w:p>
    <w:p w14:paraId="2E50A1BB" w14:textId="0D152BEF" w:rsidR="001C375F" w:rsidRPr="001C375F" w:rsidRDefault="001C375F" w:rsidP="001C375F">
      <w:pPr>
        <w:rPr>
          <w:lang w:val="en-GB"/>
        </w:rPr>
      </w:pPr>
      <w:r>
        <w:br w:type="page"/>
        <w:t>Reference</w:t>
      </w:r>
    </w:p>
    <w:p w14:paraId="6232EF42" w14:textId="1E6473CA" w:rsidR="001C375F" w:rsidRPr="001C375F" w:rsidRDefault="001C375F" w:rsidP="001C375F">
      <w:pPr>
        <w:pStyle w:val="Bibliography"/>
      </w:pPr>
      <w:r>
        <w:fldChar w:fldCharType="begin"/>
      </w:r>
      <w:r>
        <w:instrText xml:space="preserve"> ADDIN ZOTERO_BIBL {"custom":[]} CSL_BIBLIOGRAPHY </w:instrText>
      </w:r>
      <w:r>
        <w:fldChar w:fldCharType="separate"/>
      </w:r>
      <w:r w:rsidRPr="001C375F">
        <w:t xml:space="preserve">1. Antonelli M, Conti G, Rocco M, </w:t>
      </w:r>
      <w:proofErr w:type="spellStart"/>
      <w:r w:rsidRPr="001C375F">
        <w:t>Bufi</w:t>
      </w:r>
      <w:proofErr w:type="spellEnd"/>
      <w:r w:rsidRPr="001C375F">
        <w:t xml:space="preserve"> M, De </w:t>
      </w:r>
      <w:proofErr w:type="spellStart"/>
      <w:r w:rsidRPr="001C375F">
        <w:t>Blasi</w:t>
      </w:r>
      <w:proofErr w:type="spellEnd"/>
      <w:r w:rsidRPr="001C375F">
        <w:t xml:space="preserve"> RA, </w:t>
      </w:r>
      <w:proofErr w:type="spellStart"/>
      <w:r w:rsidRPr="001C375F">
        <w:t>Vivino</w:t>
      </w:r>
      <w:proofErr w:type="spellEnd"/>
      <w:r w:rsidRPr="001C375F">
        <w:t xml:space="preserve"> G, et al. A comparison of </w:t>
      </w:r>
      <w:proofErr w:type="spellStart"/>
      <w:r w:rsidRPr="001C375F">
        <w:t>noninvasive</w:t>
      </w:r>
      <w:proofErr w:type="spellEnd"/>
      <w:r w:rsidRPr="001C375F">
        <w:t xml:space="preserve"> positive-pressure ventilation and conventional mechanical ventilation in patients with acute respiratory failure. N. </w:t>
      </w:r>
      <w:proofErr w:type="spellStart"/>
      <w:r w:rsidRPr="001C375F">
        <w:t>Engl</w:t>
      </w:r>
      <w:proofErr w:type="spellEnd"/>
      <w:r w:rsidRPr="001C375F">
        <w:t>. J. Med. 1998</w:t>
      </w:r>
      <w:proofErr w:type="gramStart"/>
      <w:r w:rsidRPr="001C375F">
        <w:t>;339:429</w:t>
      </w:r>
      <w:proofErr w:type="gramEnd"/>
      <w:r w:rsidRPr="001C375F">
        <w:t xml:space="preserve">–35. </w:t>
      </w:r>
    </w:p>
    <w:p w14:paraId="2DBAAD74" w14:textId="5FFFEC47" w:rsidR="00274F0F" w:rsidRPr="001C375F" w:rsidRDefault="001C375F" w:rsidP="001C375F">
      <w:pPr>
        <w:widowControl w:val="0"/>
        <w:autoSpaceDE w:val="0"/>
        <w:autoSpaceDN w:val="0"/>
        <w:adjustRightInd w:val="0"/>
        <w:spacing w:line="480" w:lineRule="auto"/>
        <w:rPr>
          <w:lang w:val="en-GB"/>
        </w:rPr>
      </w:pPr>
      <w:r>
        <w:rPr>
          <w:lang w:val="en-GB"/>
        </w:rPr>
        <w:fldChar w:fldCharType="end"/>
      </w:r>
      <w:r w:rsidR="006D3652">
        <w:rPr>
          <w:lang w:val="en-GB"/>
        </w:rPr>
        <w:t>.</w:t>
      </w:r>
    </w:p>
    <w:sectPr w:rsidR="00274F0F" w:rsidRPr="001C375F" w:rsidSect="00274F0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5E1"/>
    <w:rsid w:val="001C375F"/>
    <w:rsid w:val="00274F0F"/>
    <w:rsid w:val="006D3652"/>
    <w:rsid w:val="009765E1"/>
    <w:rsid w:val="00A2253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E65D0E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652"/>
    <w:rPr>
      <w:rFonts w:ascii="Times New Roman" w:eastAsia="MS ??"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ibliography">
    <w:name w:val="Bibliography"/>
    <w:basedOn w:val="Normal"/>
    <w:rsid w:val="001C375F"/>
    <w:pPr>
      <w:widowControl w:val="0"/>
      <w:autoSpaceDE w:val="0"/>
      <w:autoSpaceDN w:val="0"/>
      <w:adjustRightInd w:val="0"/>
      <w:spacing w:after="240"/>
    </w:pPr>
    <w:rPr>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652"/>
    <w:rPr>
      <w:rFonts w:ascii="Times New Roman" w:eastAsia="MS ??"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ibliography">
    <w:name w:val="Bibliography"/>
    <w:basedOn w:val="Normal"/>
    <w:rsid w:val="001C375F"/>
    <w:pPr>
      <w:widowControl w:val="0"/>
      <w:autoSpaceDE w:val="0"/>
      <w:autoSpaceDN w:val="0"/>
      <w:adjustRightInd w:val="0"/>
      <w:spacing w:after="24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1058</Words>
  <Characters>5825</Characters>
  <Application>Microsoft Macintosh Word</Application>
  <DocSecurity>0</DocSecurity>
  <Lines>48</Lines>
  <Paragraphs>13</Paragraphs>
  <ScaleCrop>false</ScaleCrop>
  <Company/>
  <LinksUpToDate>false</LinksUpToDate>
  <CharactersWithSpaces>6870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Messika</dc:creator>
  <cp:keywords/>
  <dc:description/>
  <cp:lastModifiedBy>J Messika</cp:lastModifiedBy>
  <cp:revision>3</cp:revision>
  <dcterms:created xsi:type="dcterms:W3CDTF">2016-03-10T09:41:00Z</dcterms:created>
  <dcterms:modified xsi:type="dcterms:W3CDTF">2016-03-25T14:34:00Z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zotero-version="4.0.29.5"&gt;&lt;session id="m6i5ZSzT"/&gt;&lt;style id="http://www.zotero.org/styles/trials" hasBibliography="1" bibliographyStyleHasBeenSet="1"/&gt;&lt;prefs&gt;&lt;pref name="fieldType" value="Field"/&gt;&lt;pref name="storeReferences" value="</vt:lpwstr>
  </property>
  <property fmtid="{D5CDD505-2E9C-101B-9397-08002B2CF9AE}" pid="3" name="ZOTERO_PREF_2">
    <vt:lpwstr>true"/&gt;&lt;pref name="automaticJournalAbbreviations" value="true"/&gt;&lt;pref name="noteType" value=""/&gt;&lt;/prefs&gt;&lt;/data&gt;</vt:lpwstr>
  </property>
</Properties>
</file>