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134"/>
        <w:gridCol w:w="4536"/>
        <w:gridCol w:w="1984"/>
      </w:tblGrid>
      <w:tr w:rsidR="00F741F7" w:rsidTr="00F741F7">
        <w:trPr>
          <w:trHeight w:val="170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Section/topic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Item number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Checklist item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Reported on page number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Title and abstract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Identification as a randomised trial in the title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Structured summary of trial design, methods, results, and conclusions (for specific guidance see CONSORT for abstracts</w:t>
            </w:r>
            <w:r>
              <w:rPr>
                <w:rStyle w:val="A8"/>
              </w:rPr>
              <w:t>21,31</w:t>
            </w:r>
            <w:r>
              <w:rPr>
                <w:rFonts w:cs="Shaker 2 Lancet Regular"/>
                <w:color w:val="000000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Introduction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Background and objectives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Scientific background and explanation of rationale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3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Specific objectives or hypotheses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4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Methods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Trial design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3a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Description of trial design (such as parallel, factorial) including allocation ratio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4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3b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Important changes to methods after trial commencement (such as eligibility criteria), with reasons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NA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Participants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4a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Eligibility criteria for participants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5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4b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Settings and locations where the data were collected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6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Interventions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5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6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Outcomes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6a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 xml:space="preserve">Completely defined </w:t>
            </w:r>
            <w:proofErr w:type="spellStart"/>
            <w:r>
              <w:rPr>
                <w:rFonts w:cs="Shaker 2 Lancet Regular"/>
                <w:color w:val="000000"/>
                <w:sz w:val="14"/>
                <w:szCs w:val="14"/>
              </w:rPr>
              <w:t>prespecified</w:t>
            </w:r>
            <w:proofErr w:type="spellEnd"/>
            <w:r>
              <w:rPr>
                <w:rFonts w:cs="Shaker 2 Lancet Regular"/>
                <w:color w:val="000000"/>
                <w:sz w:val="14"/>
                <w:szCs w:val="14"/>
              </w:rPr>
              <w:t xml:space="preserve"> primary and secondary outcome measures, including how and when they were assessed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7,8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6b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Any changes to trial outcomes after the trial commenced, with reasons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7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Sample size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7a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How sample size was determined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8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7b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When applicable, explanation of any interim analyses and stopping guidelines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NA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Randomisation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Sequence generation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8a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Method used to generate the random allocation sequence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8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8b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Type of randomisation; details of any restriction (such as blocking and block size)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8</w:t>
            </w:r>
          </w:p>
        </w:tc>
      </w:tr>
      <w:tr w:rsidR="00F741F7" w:rsidTr="00F741F7">
        <w:trPr>
          <w:trHeight w:val="170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Allocation concealment mechanism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9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9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Implementation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9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Blinding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11a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9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11b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If relevant, description of the similarity of interventions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NA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Statistical methods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12a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Statistical methods used to compare groups for primary and secondary outcomes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9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12b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Methods for additional analyses, such as subgroup analyses and adjusted analyses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NA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Results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170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Participant flow (a diagram is strongly recommended)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13a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10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13b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For each group, losses and exclusions after randomisation, together with reasons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10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Recruitment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14a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Dates defining the periods of recruitment and follow-up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10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14b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Why the trial ended or was stopped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NA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Baseline data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A table showing baseline demographic and clinical characteristics for each group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12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Numbers analysed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12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Outcomes and estimation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17a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For each primary and secondary outcome, results for each group, and the estimated effect size and its precision (such as 95% CI)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12, 13, 14</w:t>
            </w:r>
          </w:p>
        </w:tc>
      </w:tr>
      <w:tr w:rsidR="00F741F7" w:rsidTr="00F741F7">
        <w:trPr>
          <w:trHeight w:val="85"/>
        </w:trPr>
        <w:tc>
          <w:tcPr>
            <w:tcW w:w="3369" w:type="dxa"/>
            <w:gridSpan w:val="2"/>
          </w:tcPr>
          <w:p w:rsidR="00F741F7" w:rsidRDefault="00F741F7" w:rsidP="00F741F7">
            <w:pPr>
              <w:pStyle w:val="Pa10"/>
              <w:ind w:left="288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17b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For binary outcomes, presentation of both absolute and relative effect sizes is recommended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NA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Ancillary analyses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 xml:space="preserve">Results of any other analyses performed, including subgroup analyses and adjusted analyses, distinguishing </w:t>
            </w:r>
            <w:proofErr w:type="spellStart"/>
            <w:r>
              <w:rPr>
                <w:rFonts w:cs="Shaker 2 Lancet Regular"/>
                <w:color w:val="000000"/>
                <w:sz w:val="14"/>
                <w:szCs w:val="14"/>
              </w:rPr>
              <w:t>prespecified</w:t>
            </w:r>
            <w:proofErr w:type="spellEnd"/>
            <w:r>
              <w:rPr>
                <w:rFonts w:cs="Shaker 2 Lancet Regular"/>
                <w:color w:val="000000"/>
                <w:sz w:val="14"/>
                <w:szCs w:val="14"/>
              </w:rPr>
              <w:t xml:space="preserve"> from exploratory</w:t>
            </w:r>
          </w:p>
        </w:tc>
        <w:tc>
          <w:tcPr>
            <w:tcW w:w="1984" w:type="dxa"/>
          </w:tcPr>
          <w:p w:rsidR="00F741F7" w:rsidRDefault="008A7A73" w:rsidP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14-19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Harms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proofErr w:type="spellStart"/>
            <w:r>
              <w:rPr>
                <w:rFonts w:cs="Shaker 2 Lancet Regular"/>
                <w:color w:val="000000"/>
                <w:sz w:val="14"/>
                <w:szCs w:val="14"/>
              </w:rPr>
              <w:t>All important</w:t>
            </w:r>
            <w:proofErr w:type="spellEnd"/>
            <w:r>
              <w:rPr>
                <w:rFonts w:cs="Shaker 2 Lancet Regular"/>
                <w:color w:val="000000"/>
                <w:sz w:val="14"/>
                <w:szCs w:val="14"/>
              </w:rPr>
              <w:t xml:space="preserve"> harms or unintended effects in each group (for specific guidance see CONSORT for harms</w:t>
            </w:r>
            <w:r>
              <w:rPr>
                <w:rStyle w:val="A8"/>
              </w:rPr>
              <w:t>28</w:t>
            </w:r>
            <w:r>
              <w:rPr>
                <w:rFonts w:cs="Shaker 2 Lancet Regular"/>
                <w:color w:val="000000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11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Discussion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Limitations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Trial limitations, addressing sources of potential bias, imprecision, and, if relevant, multiplicity of analyses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19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Generalisability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Generalisability (external validity, applicability) of the trial findings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19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Interpretation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Interpretation consistent with results, balancing benefits and harms, and considering other relevant evidence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20</w:t>
            </w:r>
          </w:p>
        </w:tc>
      </w:tr>
      <w:tr w:rsidR="00F741F7" w:rsidTr="00F741F7">
        <w:trPr>
          <w:trHeight w:val="85"/>
        </w:trPr>
        <w:tc>
          <w:tcPr>
            <w:tcW w:w="7905" w:type="dxa"/>
            <w:gridSpan w:val="3"/>
          </w:tcPr>
          <w:p w:rsidR="00F741F7" w:rsidRDefault="00F741F7" w:rsidP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  <w:t>Other information</w:t>
            </w:r>
          </w:p>
        </w:tc>
        <w:tc>
          <w:tcPr>
            <w:tcW w:w="1984" w:type="dxa"/>
          </w:tcPr>
          <w:p w:rsidR="00F741F7" w:rsidRDefault="00F741F7">
            <w:pPr>
              <w:pStyle w:val="Pa10"/>
              <w:rPr>
                <w:rFonts w:cs="Shaker 2 Lancet Regular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Registration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Registration number and name of trial registry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21</w:t>
            </w:r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Protocol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Where the full trial protocol can be accessed, if available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21</w:t>
            </w:r>
            <w:bookmarkStart w:id="0" w:name="_GoBack"/>
            <w:bookmarkEnd w:id="0"/>
          </w:p>
        </w:tc>
      </w:tr>
      <w:tr w:rsidR="00F741F7" w:rsidTr="00F741F7">
        <w:trPr>
          <w:trHeight w:val="85"/>
        </w:trPr>
        <w:tc>
          <w:tcPr>
            <w:tcW w:w="2235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Funding</w:t>
            </w:r>
          </w:p>
        </w:tc>
        <w:tc>
          <w:tcPr>
            <w:tcW w:w="1134" w:type="dxa"/>
          </w:tcPr>
          <w:p w:rsidR="00F741F7" w:rsidRDefault="00F741F7" w:rsidP="00F741F7">
            <w:pPr>
              <w:pStyle w:val="Pa10"/>
              <w:jc w:val="right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536" w:type="dxa"/>
          </w:tcPr>
          <w:p w:rsidR="00F741F7" w:rsidRDefault="00F741F7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Sources of funding and other support (such as supply of drugs), role of funders</w:t>
            </w:r>
          </w:p>
        </w:tc>
        <w:tc>
          <w:tcPr>
            <w:tcW w:w="1984" w:type="dxa"/>
          </w:tcPr>
          <w:p w:rsidR="00F741F7" w:rsidRDefault="008A7A73">
            <w:pPr>
              <w:pStyle w:val="Pa10"/>
              <w:rPr>
                <w:rFonts w:cs="Shaker 2 Lancet Regular"/>
                <w:color w:val="000000"/>
                <w:sz w:val="14"/>
                <w:szCs w:val="14"/>
              </w:rPr>
            </w:pPr>
            <w:r>
              <w:rPr>
                <w:rFonts w:cs="Shaker 2 Lancet Regular"/>
                <w:color w:val="000000"/>
                <w:sz w:val="14"/>
                <w:szCs w:val="14"/>
              </w:rPr>
              <w:t>21</w:t>
            </w:r>
          </w:p>
        </w:tc>
      </w:tr>
    </w:tbl>
    <w:p w:rsidR="0079561A" w:rsidRDefault="0079561A"/>
    <w:sectPr w:rsidR="0079561A" w:rsidSect="00F74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aker 2 Lancet Regular">
    <w:altName w:val="Shaker 2 Lancet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F7"/>
    <w:rsid w:val="0079561A"/>
    <w:rsid w:val="008A7A73"/>
    <w:rsid w:val="00F7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0">
    <w:name w:val="Pa10"/>
    <w:basedOn w:val="Normal"/>
    <w:next w:val="Normal"/>
    <w:uiPriority w:val="99"/>
    <w:rsid w:val="00F741F7"/>
    <w:pPr>
      <w:autoSpaceDE w:val="0"/>
      <w:autoSpaceDN w:val="0"/>
      <w:adjustRightInd w:val="0"/>
      <w:spacing w:after="0" w:line="141" w:lineRule="atLeast"/>
    </w:pPr>
    <w:rPr>
      <w:rFonts w:ascii="Shaker 2 Lancet Regular" w:hAnsi="Shaker 2 Lancet Regular"/>
      <w:sz w:val="24"/>
      <w:szCs w:val="24"/>
    </w:rPr>
  </w:style>
  <w:style w:type="character" w:customStyle="1" w:styleId="A8">
    <w:name w:val="A8"/>
    <w:uiPriority w:val="99"/>
    <w:rsid w:val="00F741F7"/>
    <w:rPr>
      <w:rFonts w:cs="Shaker 2 Lancet Regular"/>
      <w:color w:val="000000"/>
      <w:sz w:val="7"/>
      <w:szCs w:val="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0">
    <w:name w:val="Pa10"/>
    <w:basedOn w:val="Normal"/>
    <w:next w:val="Normal"/>
    <w:uiPriority w:val="99"/>
    <w:rsid w:val="00F741F7"/>
    <w:pPr>
      <w:autoSpaceDE w:val="0"/>
      <w:autoSpaceDN w:val="0"/>
      <w:adjustRightInd w:val="0"/>
      <w:spacing w:after="0" w:line="141" w:lineRule="atLeast"/>
    </w:pPr>
    <w:rPr>
      <w:rFonts w:ascii="Shaker 2 Lancet Regular" w:hAnsi="Shaker 2 Lancet Regular"/>
      <w:sz w:val="24"/>
      <w:szCs w:val="24"/>
    </w:rPr>
  </w:style>
  <w:style w:type="character" w:customStyle="1" w:styleId="A8">
    <w:name w:val="A8"/>
    <w:uiPriority w:val="99"/>
    <w:rsid w:val="00F741F7"/>
    <w:rPr>
      <w:rFonts w:cs="Shaker 2 Lancet Regular"/>
      <w:color w:val="000000"/>
      <w:sz w:val="7"/>
      <w:szCs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4F33-C121-45FC-8FA2-97878A4C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139E15A1</Template>
  <TotalTime>0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Kouimtsidis</dc:creator>
  <cp:lastModifiedBy>Christos Kouimtsidis</cp:lastModifiedBy>
  <cp:revision>2</cp:revision>
  <dcterms:created xsi:type="dcterms:W3CDTF">2016-10-11T11:55:00Z</dcterms:created>
  <dcterms:modified xsi:type="dcterms:W3CDTF">2016-10-11T11:55:00Z</dcterms:modified>
</cp:coreProperties>
</file>