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1E" w:rsidRPr="00641546" w:rsidRDefault="00056930" w:rsidP="00D3631E">
      <w:pPr>
        <w:shd w:val="clear" w:color="auto" w:fill="FFFFFF"/>
        <w:spacing w:after="0" w:line="240" w:lineRule="auto"/>
        <w:textAlignment w:val="baseline"/>
        <w:rPr>
          <w:rFonts w:ascii="Times New Roman" w:eastAsia="바탕" w:hAnsi="Times New Roman" w:cs="Times New Roman"/>
          <w:bCs/>
          <w:kern w:val="0"/>
          <w:sz w:val="22"/>
          <w:szCs w:val="20"/>
          <w:shd w:val="clear" w:color="auto" w:fill="FFFFFF"/>
          <w:lang w:val="en-GB"/>
        </w:rPr>
      </w:pPr>
      <w:r w:rsidRPr="00641546">
        <w:rPr>
          <w:rFonts w:ascii="Times New Roman" w:eastAsia="바탕" w:hAnsi="Times New Roman" w:cs="Times New Roman"/>
          <w:bCs/>
          <w:kern w:val="0"/>
          <w:sz w:val="22"/>
          <w:szCs w:val="20"/>
          <w:shd w:val="clear" w:color="auto" w:fill="FFFFFF"/>
          <w:lang w:val="en-GB"/>
        </w:rPr>
        <w:t>Additional file 1.</w:t>
      </w:r>
      <w:r w:rsidR="00D5358E">
        <w:rPr>
          <w:rFonts w:ascii="Times New Roman" w:eastAsia="바탕" w:hAnsi="Times New Roman" w:cs="Times New Roman"/>
          <w:bCs/>
          <w:kern w:val="0"/>
          <w:sz w:val="22"/>
          <w:szCs w:val="20"/>
          <w:shd w:val="clear" w:color="auto" w:fill="FFFFFF"/>
          <w:lang w:val="en-GB"/>
        </w:rPr>
        <w:t xml:space="preserve"> </w:t>
      </w:r>
      <w:r w:rsidR="00D3631E" w:rsidRPr="00641546">
        <w:rPr>
          <w:rFonts w:ascii="Times New Roman" w:eastAsia="바탕" w:hAnsi="Times New Roman" w:cs="Times New Roman"/>
          <w:bCs/>
          <w:kern w:val="0"/>
          <w:sz w:val="22"/>
          <w:szCs w:val="20"/>
          <w:shd w:val="clear" w:color="auto" w:fill="FFFFFF"/>
          <w:lang w:val="en-GB"/>
        </w:rPr>
        <w:t>Checklist of Standards for Reporting Interventions in Clinical Tria</w:t>
      </w:r>
      <w:r w:rsidRPr="00641546">
        <w:rPr>
          <w:rFonts w:ascii="Times New Roman" w:eastAsia="바탕" w:hAnsi="Times New Roman" w:cs="Times New Roman"/>
          <w:bCs/>
          <w:kern w:val="0"/>
          <w:sz w:val="22"/>
          <w:szCs w:val="20"/>
          <w:shd w:val="clear" w:color="auto" w:fill="FFFFFF"/>
          <w:lang w:val="en-GB"/>
        </w:rPr>
        <w:t>ls of Acupuncture (STRICTA)</w:t>
      </w:r>
    </w:p>
    <w:p w:rsidR="00056930" w:rsidRPr="00641546" w:rsidRDefault="00056930" w:rsidP="00D3631E">
      <w:pPr>
        <w:shd w:val="clear" w:color="auto" w:fill="FFFFFF"/>
        <w:spacing w:after="0" w:line="240" w:lineRule="auto"/>
        <w:textAlignment w:val="baseline"/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</w:pPr>
    </w:p>
    <w:tbl>
      <w:tblPr>
        <w:tblOverlap w:val="never"/>
        <w:tblW w:w="0" w:type="auto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3670"/>
        <w:gridCol w:w="4165"/>
      </w:tblGrid>
      <w:tr w:rsidR="00D3631E" w:rsidRPr="00641546" w:rsidTr="000C0C57">
        <w:trPr>
          <w:trHeight w:val="234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Item 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kern w:val="0"/>
                <w:sz w:val="22"/>
                <w:szCs w:val="20"/>
                <w:lang w:val="en-GB"/>
              </w:rPr>
              <w:t>Detail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kern w:val="0"/>
                <w:sz w:val="22"/>
                <w:szCs w:val="20"/>
                <w:lang w:val="en-GB"/>
              </w:rPr>
              <w:t>Contents</w:t>
            </w:r>
          </w:p>
        </w:tc>
      </w:tr>
      <w:tr w:rsidR="00D3631E" w:rsidRPr="00641546" w:rsidTr="000C0C57">
        <w:trPr>
          <w:trHeight w:val="204"/>
        </w:trPr>
        <w:tc>
          <w:tcPr>
            <w:tcW w:w="152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>Acupuncture rationale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Style of acupuncture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Traditional Korean medical body acupuncture</w:t>
            </w:r>
          </w:p>
        </w:tc>
      </w:tr>
      <w:tr w:rsidR="00D3631E" w:rsidRPr="00641546" w:rsidTr="003915A7">
        <w:trPr>
          <w:trHeight w:val="880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Reasoning for treatment provided based on historical context, the literature, and consensus methods, with references where appropriate</w:t>
            </w:r>
          </w:p>
        </w:tc>
        <w:tc>
          <w:tcPr>
            <w:tcW w:w="4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8475DD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Consensus 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of three TKM experts, textbooks[3</w:t>
            </w:r>
            <w:bookmarkStart w:id="0" w:name="_GoBack"/>
            <w:bookmarkEnd w:id="0"/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0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]</w:t>
            </w:r>
            <w:r w:rsidR="00E21CBD"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fldChar w:fldCharType="begin"/>
            </w:r>
            <w:r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instrText xml:space="preserve"> ADDIN EN.CITE &lt;EndNote&gt;&lt;Cite&gt;&lt;Author&gt;Committee for the textbook of the acupuncture and moxibustion&lt;/Author&gt;&lt;Year&gt;2008&lt;/Year&gt;&lt;RecNum&gt;171&lt;/RecNum&gt;&lt;DisplayText&gt;[31]&lt;/DisplayText&gt;&lt;record&gt;&lt;rec-number&gt;171&lt;/rec-number&gt;&lt;foreign-keys&gt;&lt;key app="EN" db-id="5fetapt9d2wxfledsto5xavr2spsfds5z900" timestamp="1482284640"&gt;171&lt;/key&gt;&lt;/foreign-keys&gt;&lt;ref-type name="Book"&gt;6&lt;/ref-type&gt;&lt;contributors&gt;&lt;authors&gt;&lt;author&gt;Committee for the textbook of the acupuncture and moxibustion,&lt;/author&gt;&lt;/authors&gt;&lt;/contributors&gt;&lt;titles&gt;&lt;title&gt;The acupuncture and moxibustion&lt;/title&gt;&lt;/titles&gt;&lt;dates&gt;&lt;year&gt;2008&lt;/year&gt;&lt;/dates&gt;&lt;publisher&gt;Jipmoon&lt;/publisher&gt;&lt;urls&gt;&lt;/urls&gt;&lt;/record&gt;&lt;/Cite&gt;&lt;/EndNote&gt;</w:instrText>
            </w:r>
            <w:r w:rsidR="00E21CBD"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fldChar w:fldCharType="end"/>
            </w:r>
            <w:r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, clinical guidelines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[2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4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] and</w:t>
            </w:r>
            <w:r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 previous stud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ies[2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3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, 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29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].</w:t>
            </w:r>
            <w:r w:rsidR="00E301F2"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 xml:space="preserve"> </w:t>
            </w:r>
          </w:p>
        </w:tc>
      </w:tr>
      <w:tr w:rsidR="00D3631E" w:rsidRPr="00641546" w:rsidTr="000C0C57">
        <w:trPr>
          <w:trHeight w:val="357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Extent to which treatment varied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Semi-individualized </w:t>
            </w:r>
          </w:p>
        </w:tc>
      </w:tr>
      <w:tr w:rsidR="00D3631E" w:rsidRPr="00641546" w:rsidTr="000C0C57">
        <w:trPr>
          <w:trHeight w:val="454"/>
        </w:trPr>
        <w:tc>
          <w:tcPr>
            <w:tcW w:w="152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>Details of needling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Number of needle insertions per subject per session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10 points</w:t>
            </w:r>
          </w:p>
        </w:tc>
      </w:tr>
      <w:tr w:rsidR="00D3631E" w:rsidRPr="00641546" w:rsidTr="000C0C57">
        <w:trPr>
          <w:trHeight w:val="725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Names (or location if no standard name) of points used (uni/bilateral)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1) Fixed points: GV20, CV17, HT7 (bilateral), ST36 (bilateral)</w:t>
            </w:r>
          </w:p>
          <w:p w:rsidR="00AB6BC2" w:rsidRPr="00641546" w:rsidRDefault="00AB6BC2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</w:pPr>
          </w:p>
          <w:p w:rsidR="00AB6BC2" w:rsidRPr="00E301F2" w:rsidRDefault="00AB6BC2" w:rsidP="00AB6BC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Chars="0" w:left="318" w:hanging="318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</w:pPr>
            <w:r w:rsidRP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  <w:t>GV20: On the head, 5 cun* superior to the anterior hairline, on the anterior median line.</w:t>
            </w:r>
          </w:p>
          <w:p w:rsidR="00AB6BC2" w:rsidRPr="00E301F2" w:rsidRDefault="00AB6BC2" w:rsidP="00AB6BC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Chars="0" w:left="318" w:hanging="284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</w:pPr>
            <w:r w:rsidRP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  <w:t>CV17: In the anterior thoracic region, at the same level as the 4th intercostal space, on the anterior median line</w:t>
            </w:r>
            <w:r w:rsidR="00FA415E" w:rsidRP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  <w:t>.</w:t>
            </w:r>
          </w:p>
          <w:p w:rsidR="00AB6BC2" w:rsidRPr="00E301F2" w:rsidRDefault="00AB6BC2" w:rsidP="00AB6BC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Chars="0" w:left="318" w:hanging="284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</w:pPr>
            <w:r w:rsidRP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  <w:t>HT7: On the anteromedial aspect of the wrist, radial to the flexor carpi ulnaris tendon, on the palmar wrist crease.</w:t>
            </w:r>
          </w:p>
          <w:p w:rsidR="00AB6BC2" w:rsidRPr="00641546" w:rsidRDefault="00AB6BC2" w:rsidP="00AB6BC2">
            <w:pPr>
              <w:shd w:val="clear" w:color="auto" w:fill="FFFFFF"/>
              <w:spacing w:after="0" w:line="240" w:lineRule="auto"/>
              <w:ind w:leftChars="17" w:left="318" w:hangingChars="129" w:hanging="284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</w:pPr>
            <w:r w:rsidRP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highlight w:val="yellow"/>
                <w:shd w:val="clear" w:color="auto" w:fill="FFFFFF"/>
                <w:lang w:val="en-GB"/>
              </w:rPr>
              <w:t>(4) ST36: On the anterior aspect of the leg, on the line connecting ST35 with ST41, 3 cun inferior to ST35.</w:t>
            </w:r>
          </w:p>
          <w:p w:rsidR="00AB6BC2" w:rsidRPr="00641546" w:rsidRDefault="00AB6BC2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</w:pPr>
          </w:p>
          <w:p w:rsidR="00AB6BC2" w:rsidRPr="00641546" w:rsidRDefault="00AB6BC2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2) Selective points: two individualized points according to individual symptoms </w:t>
            </w:r>
          </w:p>
        </w:tc>
      </w:tr>
      <w:tr w:rsidR="00D3631E" w:rsidRPr="00641546" w:rsidTr="000C0C57">
        <w:trPr>
          <w:trHeight w:val="570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Depth of insertion based on a specified unit of measurement or on a particular tissue level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5.0-25.0 mm</w:t>
            </w:r>
          </w:p>
        </w:tc>
      </w:tr>
      <w:tr w:rsidR="00D3631E" w:rsidRPr="00641546" w:rsidTr="000C0C57">
        <w:trPr>
          <w:trHeight w:val="415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31E" w:rsidRPr="00641546" w:rsidRDefault="00D3631E" w:rsidP="000C0C57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  <w:lang w:val="en-GB"/>
              </w:rPr>
              <w:t>Response sought (e.g., De-qi or muscle twitch response)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De-qi including soreness, swelling or numbness</w:t>
            </w:r>
          </w:p>
        </w:tc>
      </w:tr>
      <w:tr w:rsidR="00D3631E" w:rsidRPr="00641546" w:rsidTr="000C0C57">
        <w:trPr>
          <w:trHeight w:val="415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Needle stimulation (e.g., manual, electrical)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Manual acupuncture</w:t>
            </w:r>
          </w:p>
        </w:tc>
      </w:tr>
      <w:tr w:rsidR="00D3631E" w:rsidRPr="00641546" w:rsidTr="000C0C57">
        <w:trPr>
          <w:trHeight w:val="261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Needle retention time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20 minutes</w:t>
            </w:r>
          </w:p>
        </w:tc>
      </w:tr>
      <w:tr w:rsidR="00D3631E" w:rsidRPr="00641546" w:rsidTr="000C0C57">
        <w:trPr>
          <w:trHeight w:val="454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Needle type (diameter, length, and manufacturer or material)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D5358E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Sterile acupuncture needle with 0.25x30</w:t>
            </w:r>
            <w:r w:rsidR="00D5358E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-</w:t>
            </w: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mm stainless steel (Dongbang, South Korea)</w:t>
            </w:r>
          </w:p>
        </w:tc>
      </w:tr>
      <w:tr w:rsidR="00D3631E" w:rsidRPr="00641546" w:rsidTr="000C0C57">
        <w:trPr>
          <w:trHeight w:val="350"/>
        </w:trPr>
        <w:tc>
          <w:tcPr>
            <w:tcW w:w="152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>Treatment regimen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Number of treatment sessions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10 sessions</w:t>
            </w:r>
          </w:p>
        </w:tc>
      </w:tr>
      <w:tr w:rsidR="00D3631E" w:rsidRPr="00641546" w:rsidTr="000C0C57">
        <w:trPr>
          <w:trHeight w:val="286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Frequency and duration of treatment sessions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For 4 weeks (2 to 3 sessions per week)</w:t>
            </w:r>
          </w:p>
        </w:tc>
      </w:tr>
      <w:tr w:rsidR="00D3631E" w:rsidRPr="00641546" w:rsidTr="000C0C57">
        <w:trPr>
          <w:trHeight w:val="881"/>
        </w:trPr>
        <w:tc>
          <w:tcPr>
            <w:tcW w:w="152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lastRenderedPageBreak/>
              <w:t>Other components of treatment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Details of other interventions administered to the acupuncture group (e.g., moxibustion, cupping, herbs, exercises, lifestyle advice)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Psychotropic drugs and TKM treatments related to HB will be prohibited </w:t>
            </w:r>
          </w:p>
        </w:tc>
      </w:tr>
      <w:tr w:rsidR="00D3631E" w:rsidRPr="00641546" w:rsidTr="000C0C57">
        <w:trPr>
          <w:trHeight w:val="1063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  <w:t>Setting and context of treatment, including instructions to practitioners and information and explanations provided to patients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Practitioners can talk to the participants about topics necessary to the treatment only, not about other irrelevant topics </w:t>
            </w:r>
          </w:p>
        </w:tc>
      </w:tr>
      <w:tr w:rsidR="00D3631E" w:rsidRPr="00641546" w:rsidTr="000C0C57">
        <w:trPr>
          <w:trHeight w:val="647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>Practitioner background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Description of participating acupuncturists (qualification or professional affiliation, years in acupuncture practice, other relevant experience)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E214F6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KMDs with over </w:t>
            </w:r>
            <w:r w:rsidR="00E214F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4</w:t>
            </w: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 years of </w:t>
            </w:r>
            <w:r w:rsidR="00E214F6">
              <w:rPr>
                <w:rFonts w:ascii="Times New Roman" w:eastAsia="바탕" w:hAnsi="Times New Roman" w:cs="Times New Roman" w:hint="eastAsia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clinical </w:t>
            </w: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experience </w:t>
            </w:r>
          </w:p>
        </w:tc>
      </w:tr>
      <w:tr w:rsidR="00D3631E" w:rsidRPr="00641546" w:rsidTr="000C0C57">
        <w:trPr>
          <w:trHeight w:val="1115"/>
        </w:trPr>
        <w:tc>
          <w:tcPr>
            <w:tcW w:w="152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b/>
                <w:bCs/>
                <w:kern w:val="0"/>
                <w:sz w:val="22"/>
                <w:szCs w:val="20"/>
                <w:shd w:val="clear" w:color="auto" w:fill="FFFFFF"/>
                <w:lang w:val="en-GB"/>
              </w:rPr>
              <w:t>Control or comparator interventions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Rationale for the control or comparator in the context of the research question with sources that justify this choice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8475DD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Shallow acupuncture insertion on non-acupuncture points has been used in previous clinical trials on acupuncture </w:t>
            </w:r>
            <w:r w:rsidRPr="003915A7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for HB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[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20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-2</w:t>
            </w:r>
            <w:r w:rsidR="008475DD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2</w:t>
            </w:r>
            <w:r w:rsidR="00E301F2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].</w:t>
            </w: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 xml:space="preserve"> </w:t>
            </w:r>
          </w:p>
        </w:tc>
      </w:tr>
      <w:tr w:rsidR="00D3631E" w:rsidRPr="00641546" w:rsidTr="000C0C57">
        <w:trPr>
          <w:trHeight w:val="21"/>
        </w:trPr>
        <w:tc>
          <w:tcPr>
            <w:tcW w:w="1526" w:type="dxa"/>
            <w:vMerge/>
            <w:shd w:val="clear" w:color="auto" w:fill="FFFFFF"/>
            <w:hideMark/>
          </w:tcPr>
          <w:p w:rsidR="00D3631E" w:rsidRPr="00641546" w:rsidRDefault="00D3631E" w:rsidP="000C0C5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Precise description of the control or comparator. If sham acupuncture or any other type of acupuncture-like control is used, provide details as for Items 1 to 3 above</w:t>
            </w:r>
          </w:p>
        </w:tc>
        <w:tc>
          <w:tcPr>
            <w:tcW w:w="41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31E" w:rsidRPr="00641546" w:rsidRDefault="00D3631E" w:rsidP="000C0C57">
            <w:pPr>
              <w:shd w:val="clear" w:color="auto" w:fill="FFFFFF"/>
              <w:snapToGrid w:val="0"/>
              <w:spacing w:after="0" w:line="240" w:lineRule="auto"/>
              <w:ind w:right="-6"/>
              <w:textAlignment w:val="baseline"/>
              <w:rPr>
                <w:rFonts w:ascii="Times New Roman" w:eastAsia="바탕" w:hAnsi="Times New Roman" w:cs="Times New Roman"/>
                <w:kern w:val="0"/>
                <w:sz w:val="22"/>
                <w:szCs w:val="20"/>
                <w:lang w:val="en-GB"/>
              </w:rPr>
            </w:pPr>
            <w:r w:rsidRPr="00641546">
              <w:rPr>
                <w:rFonts w:ascii="Times New Roman" w:eastAsia="바탕" w:hAnsi="Times New Roman" w:cs="Times New Roman"/>
                <w:kern w:val="0"/>
                <w:sz w:val="22"/>
                <w:szCs w:val="20"/>
                <w:shd w:val="clear" w:color="auto" w:fill="FFFFFF"/>
                <w:lang w:val="en-GB"/>
              </w:rPr>
              <w:t>Sham acupuncture will consist of shallow acupuncture insertion (under 3 mm in depth) on non-acupuncture points and will not arouse de-qi</w:t>
            </w:r>
          </w:p>
        </w:tc>
      </w:tr>
    </w:tbl>
    <w:p w:rsidR="00D3631E" w:rsidRPr="00641546" w:rsidRDefault="00D3631E" w:rsidP="00D3631E">
      <w:pPr>
        <w:shd w:val="clear" w:color="auto" w:fill="FFFFFF"/>
        <w:spacing w:after="0" w:line="240" w:lineRule="auto"/>
        <w:textAlignment w:val="baseline"/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</w:pPr>
    </w:p>
    <w:p w:rsidR="00D3631E" w:rsidRPr="00641546" w:rsidRDefault="00D3631E" w:rsidP="00D3631E">
      <w:pPr>
        <w:shd w:val="clear" w:color="auto" w:fill="FFFFFF"/>
        <w:snapToGrid w:val="0"/>
        <w:spacing w:after="0" w:line="240" w:lineRule="auto"/>
        <w:textAlignment w:val="baseline"/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</w:pPr>
      <w:r w:rsidRPr="00641546"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  <w:t xml:space="preserve">TKM, traditional Korean medicine; </w:t>
      </w:r>
      <w:r w:rsidR="00AB6BC2" w:rsidRPr="00641546"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  <w:t>*cun, 1.5</w:t>
      </w:r>
      <w:r w:rsidR="00D5358E"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  <w:t xml:space="preserve"> </w:t>
      </w:r>
      <w:r w:rsidR="00AB6BC2" w:rsidRPr="00641546"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  <w:t xml:space="preserve">cm; </w:t>
      </w:r>
      <w:r w:rsidRPr="00641546">
        <w:rPr>
          <w:rFonts w:ascii="Times New Roman" w:eastAsia="바탕" w:hAnsi="Times New Roman" w:cs="Times New Roman"/>
          <w:kern w:val="0"/>
          <w:sz w:val="22"/>
          <w:szCs w:val="20"/>
          <w:lang w:val="en-GB"/>
        </w:rPr>
        <w:t>KMD, traditional Korean medical doctor; HB, Hwa-byung</w:t>
      </w:r>
    </w:p>
    <w:p w:rsidR="00F4778E" w:rsidRPr="00641546" w:rsidRDefault="0084476E" w:rsidP="00D3631E">
      <w:pPr>
        <w:widowControl/>
        <w:wordWrap/>
        <w:autoSpaceDE/>
        <w:autoSpaceDN/>
        <w:rPr>
          <w:lang w:val="en-GB"/>
        </w:rPr>
      </w:pPr>
    </w:p>
    <w:sectPr w:rsidR="00F4778E" w:rsidRPr="00641546" w:rsidSect="00D3631E">
      <w:pgSz w:w="12240" w:h="15840" w:code="1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76E" w:rsidRDefault="0084476E" w:rsidP="00717C21">
      <w:pPr>
        <w:spacing w:after="0" w:line="240" w:lineRule="auto"/>
      </w:pPr>
      <w:r>
        <w:separator/>
      </w:r>
    </w:p>
  </w:endnote>
  <w:endnote w:type="continuationSeparator" w:id="0">
    <w:p w:rsidR="0084476E" w:rsidRDefault="0084476E" w:rsidP="0071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76E" w:rsidRDefault="0084476E" w:rsidP="00717C21">
      <w:pPr>
        <w:spacing w:after="0" w:line="240" w:lineRule="auto"/>
      </w:pPr>
      <w:r>
        <w:separator/>
      </w:r>
    </w:p>
  </w:footnote>
  <w:footnote w:type="continuationSeparator" w:id="0">
    <w:p w:rsidR="0084476E" w:rsidRDefault="0084476E" w:rsidP="00717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B2AA9"/>
    <w:multiLevelType w:val="hybridMultilevel"/>
    <w:tmpl w:val="F2C413AC"/>
    <w:lvl w:ilvl="0" w:tplc="EA7AE6B2">
      <w:start w:val="1"/>
      <w:numFmt w:val="decimal"/>
      <w:lvlText w:val="(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6F392689"/>
    <w:multiLevelType w:val="hybridMultilevel"/>
    <w:tmpl w:val="AE2698CE"/>
    <w:lvl w:ilvl="0" w:tplc="B36E1520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1E"/>
    <w:rsid w:val="00016FA4"/>
    <w:rsid w:val="00056930"/>
    <w:rsid w:val="002E7BF2"/>
    <w:rsid w:val="00305D0B"/>
    <w:rsid w:val="003915A7"/>
    <w:rsid w:val="00492759"/>
    <w:rsid w:val="00641546"/>
    <w:rsid w:val="00717C21"/>
    <w:rsid w:val="007A73C4"/>
    <w:rsid w:val="007D0DF0"/>
    <w:rsid w:val="0084476E"/>
    <w:rsid w:val="008475DD"/>
    <w:rsid w:val="00AB6BC2"/>
    <w:rsid w:val="00D3631E"/>
    <w:rsid w:val="00D5358E"/>
    <w:rsid w:val="00E05AFA"/>
    <w:rsid w:val="00E214F6"/>
    <w:rsid w:val="00E21CBD"/>
    <w:rsid w:val="00E301F2"/>
    <w:rsid w:val="00E3602B"/>
    <w:rsid w:val="00E5353B"/>
    <w:rsid w:val="00F65DF6"/>
    <w:rsid w:val="00F86C7D"/>
    <w:rsid w:val="00FA4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7251BE-6911-4F5B-B70D-FFE43F32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1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7C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17C21"/>
  </w:style>
  <w:style w:type="paragraph" w:styleId="a4">
    <w:name w:val="footer"/>
    <w:basedOn w:val="a"/>
    <w:link w:val="Char0"/>
    <w:uiPriority w:val="99"/>
    <w:unhideWhenUsed/>
    <w:rsid w:val="00717C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17C21"/>
  </w:style>
  <w:style w:type="paragraph" w:styleId="a5">
    <w:name w:val="List Paragraph"/>
    <w:basedOn w:val="a"/>
    <w:uiPriority w:val="34"/>
    <w:qFormat/>
    <w:rsid w:val="00AB6BC2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D5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D53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85D9F-66E4-46CF-841B-EB275B05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KIOM_User</dc:creator>
  <cp:lastModifiedBy>hwangmansuk</cp:lastModifiedBy>
  <cp:revision>2</cp:revision>
  <dcterms:created xsi:type="dcterms:W3CDTF">2017-12-01T14:33:00Z</dcterms:created>
  <dcterms:modified xsi:type="dcterms:W3CDTF">2017-12-01T14:33:00Z</dcterms:modified>
</cp:coreProperties>
</file>