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6DDD6D09" w14:textId="77777777" w:rsidTr="4370CAB7">
        <w:trPr>
          <w:trHeight w:val="663"/>
        </w:trPr>
        <w:tc>
          <w:tcPr>
            <w:tcW w:w="2800"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1FE8BA7D"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256ACABB"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76A00C0D"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5389B32"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C34757" w14:paraId="6C64EAA6"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8D7CCFE"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TITLE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0568C05B" w14:textId="77777777" w:rsidR="00FB3483" w:rsidRPr="00C34757" w:rsidRDefault="00FB3483">
            <w:pPr>
              <w:pStyle w:val="Default"/>
              <w:jc w:val="right"/>
              <w:rPr>
                <w:rFonts w:ascii="Arial" w:hAnsi="Arial" w:cs="Arial"/>
                <w:color w:val="auto"/>
                <w:sz w:val="20"/>
                <w:szCs w:val="20"/>
              </w:rPr>
            </w:pPr>
          </w:p>
        </w:tc>
      </w:tr>
      <w:tr w:rsidR="00FB3483" w:rsidRPr="00C34757" w14:paraId="6658B605" w14:textId="77777777" w:rsidTr="4370CAB7">
        <w:trPr>
          <w:trHeight w:val="323"/>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088EFCEC"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Title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093FC4EE"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C11072F" w14:textId="77777777" w:rsidR="00FB3483" w:rsidRPr="00C34757" w:rsidRDefault="00326EAF" w:rsidP="005979B8">
            <w:pPr>
              <w:pStyle w:val="Default"/>
              <w:spacing w:before="40" w:after="40"/>
              <w:rPr>
                <w:rFonts w:ascii="Arial" w:hAnsi="Arial" w:cs="Arial"/>
                <w:sz w:val="20"/>
                <w:szCs w:val="20"/>
              </w:rPr>
            </w:pPr>
            <w:r w:rsidRPr="00C34757">
              <w:rPr>
                <w:rFonts w:ascii="Arial" w:hAnsi="Arial" w:cs="Arial"/>
                <w:sz w:val="20"/>
                <w:szCs w:val="20"/>
              </w:rPr>
              <w:t>Post-trial follow-up methodology in large randomised controlled trials: a systematic review</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8A3BA83" w14:textId="08B9DE0E"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1</w:t>
            </w:r>
          </w:p>
        </w:tc>
      </w:tr>
      <w:tr w:rsidR="00FB3483" w:rsidRPr="00C34757" w14:paraId="341AEAE1"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FBF69ED"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ABSTRACT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0A32948C" w14:textId="77777777" w:rsidR="00FB3483" w:rsidRPr="00C34757" w:rsidRDefault="00FB3483">
            <w:pPr>
              <w:pStyle w:val="Default"/>
              <w:jc w:val="right"/>
              <w:rPr>
                <w:rFonts w:ascii="Arial" w:hAnsi="Arial" w:cs="Arial"/>
                <w:color w:val="auto"/>
                <w:sz w:val="20"/>
                <w:szCs w:val="20"/>
              </w:rPr>
            </w:pPr>
          </w:p>
        </w:tc>
      </w:tr>
      <w:tr w:rsidR="00FB3483" w:rsidRPr="00C34757" w14:paraId="53A02198" w14:textId="77777777" w:rsidTr="4370CAB7">
        <w:trPr>
          <w:trHeight w:val="810"/>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15669A3B" w14:textId="77777777" w:rsidR="00FB3483" w:rsidRPr="00C34757" w:rsidRDefault="00FB3483" w:rsidP="005979B8">
            <w:pPr>
              <w:pStyle w:val="Default"/>
              <w:spacing w:before="40" w:after="40"/>
              <w:rPr>
                <w:rFonts w:ascii="Arial" w:hAnsi="Arial" w:cs="Arial"/>
                <w:b/>
                <w:sz w:val="20"/>
                <w:szCs w:val="20"/>
              </w:rPr>
            </w:pPr>
            <w:r w:rsidRPr="00C34757">
              <w:rPr>
                <w:rFonts w:ascii="Arial" w:hAnsi="Arial" w:cs="Arial"/>
                <w:b/>
                <w:sz w:val="20"/>
                <w:szCs w:val="20"/>
              </w:rPr>
              <w:t xml:space="preserve">Structured summary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49A2ABD1"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8CD6869" w14:textId="5CDAC758" w:rsidR="00FB3483" w:rsidRPr="00C34757" w:rsidRDefault="4370CAB7" w:rsidP="4370CAB7">
            <w:pPr>
              <w:pStyle w:val="Default"/>
              <w:spacing w:before="40" w:after="40"/>
              <w:rPr>
                <w:rFonts w:ascii="Arial" w:eastAsia="Arial" w:hAnsi="Arial" w:cs="Arial"/>
                <w:sz w:val="20"/>
                <w:szCs w:val="20"/>
              </w:rPr>
            </w:pPr>
            <w:r w:rsidRPr="4370CAB7">
              <w:rPr>
                <w:rFonts w:ascii="Arial" w:eastAsia="Arial" w:hAnsi="Arial" w:cs="Arial"/>
                <w:sz w:val="20"/>
                <w:szCs w:val="20"/>
              </w:rPr>
              <w:t>A systematic review was conducted following PRISMA guidelines to qualitatively compare post-trial follow-up methods used in large randomized controlled trials. Four bibliographic databases, including Medline &amp; Cochrane Library, and 1 trial registry were searched. All large randomized controlled trials (more than 1000 adult participants) published from March 2006 - April 2017 were evaluated.  Assessment of bias in the trials was evaluated using the Cochrane Risk of Bias tool. The protocol detailing the methods has already been published.</w:t>
            </w:r>
          </w:p>
          <w:p w14:paraId="5E01BB70" w14:textId="0D3BC55C" w:rsidR="00FB3483" w:rsidRPr="00C34757" w:rsidRDefault="00FB3483" w:rsidP="4370CAB7">
            <w:pPr>
              <w:pStyle w:val="Default"/>
              <w:spacing w:before="40" w:after="40"/>
              <w:rPr>
                <w:rFonts w:ascii="Arial" w:eastAsia="Arial" w:hAnsi="Arial" w:cs="Arial"/>
                <w:sz w:val="20"/>
                <w:szCs w:val="20"/>
              </w:rPr>
            </w:pPr>
          </w:p>
          <w:p w14:paraId="78D1A22E" w14:textId="616FD2A0" w:rsidR="00FB3483" w:rsidRPr="00C34757" w:rsidRDefault="4370CAB7" w:rsidP="4370CAB7">
            <w:pPr>
              <w:pStyle w:val="Default"/>
              <w:spacing w:before="40" w:after="40"/>
              <w:rPr>
                <w:rFonts w:ascii="Arial" w:eastAsia="Arial" w:hAnsi="Arial" w:cs="Arial"/>
                <w:sz w:val="20"/>
                <w:szCs w:val="20"/>
              </w:rPr>
            </w:pPr>
            <w:r w:rsidRPr="4370CAB7">
              <w:rPr>
                <w:rFonts w:ascii="Arial" w:eastAsia="Arial" w:hAnsi="Arial" w:cs="Arial"/>
                <w:sz w:val="20"/>
                <w:szCs w:val="20"/>
              </w:rPr>
              <w:t xml:space="preserve">57 352 papers were identified and 65 trials which had post-trial follow-up (PTFU) were included in the analysis. The majority of trials used more than one type of follow-up. There was no evidence of an association between the retention rates of participants in the PTFU period and the type of follow-up used. Costs of PTFU varied widely with data linkage being the most economical. There was no association between risk of bias in the in-trial period and proportions lost to follow-up during the PTFU period. </w:t>
            </w:r>
          </w:p>
          <w:p w14:paraId="32EFFDD6" w14:textId="39CD9F2E" w:rsidR="00FB3483" w:rsidRPr="00C34757" w:rsidRDefault="00FB3483" w:rsidP="4370CAB7">
            <w:pPr>
              <w:pStyle w:val="Default"/>
              <w:spacing w:before="40" w:after="40"/>
              <w:rPr>
                <w:rFonts w:ascii="Arial" w:eastAsia="Arial" w:hAnsi="Arial" w:cs="Arial"/>
                <w:sz w:val="20"/>
                <w:szCs w:val="20"/>
              </w:rPr>
            </w:pPr>
          </w:p>
          <w:p w14:paraId="6E7E2488" w14:textId="5973F546" w:rsidR="00FB3483" w:rsidRPr="00C34757" w:rsidRDefault="4370CAB7" w:rsidP="4370CAB7">
            <w:pPr>
              <w:spacing w:before="40" w:after="40"/>
              <w:jc w:val="both"/>
              <w:rPr>
                <w:rFonts w:ascii="Arial" w:hAnsi="Arial" w:cs="Arial"/>
                <w:sz w:val="20"/>
                <w:szCs w:val="20"/>
              </w:rPr>
            </w:pPr>
            <w:r w:rsidRPr="4370CAB7">
              <w:rPr>
                <w:rFonts w:ascii="Arial" w:eastAsia="Arial" w:hAnsi="Arial" w:cs="Arial"/>
                <w:sz w:val="20"/>
                <w:szCs w:val="20"/>
              </w:rPr>
              <w:t>Data captured during the post-trial follow-up period can add scientific value to a trial. However, there are logistical and financial barriers to overcome. Where available, data linkage via electronic registries and records is a cost-effective method which can provide data on a range of endpoints.</w:t>
            </w:r>
            <w:r w:rsidRPr="4370CAB7">
              <w:rPr>
                <w:rFonts w:ascii="Arial" w:eastAsia="Arial" w:hAnsi="Arial" w:cs="Arial"/>
              </w:rPr>
              <w:t xml:space="preserve"> </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B9B344E" w14:textId="5D886EE4"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2</w:t>
            </w:r>
          </w:p>
        </w:tc>
      </w:tr>
      <w:tr w:rsidR="00FB3483" w:rsidRPr="00C34757" w14:paraId="201DAF53"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A57606D"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INTRODUCTION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21317EA" w14:textId="77777777" w:rsidR="00FB3483" w:rsidRPr="00C34757" w:rsidRDefault="00FB3483">
            <w:pPr>
              <w:pStyle w:val="Default"/>
              <w:jc w:val="right"/>
              <w:rPr>
                <w:rFonts w:ascii="Arial" w:hAnsi="Arial" w:cs="Arial"/>
                <w:color w:val="auto"/>
                <w:sz w:val="20"/>
                <w:szCs w:val="20"/>
              </w:rPr>
            </w:pPr>
          </w:p>
        </w:tc>
      </w:tr>
      <w:tr w:rsidR="00FB3483" w:rsidRPr="00C34757" w14:paraId="297A1ECB" w14:textId="77777777" w:rsidTr="4370CAB7">
        <w:trPr>
          <w:trHeight w:val="333"/>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036122"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Rationale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F9F0AE"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3</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3975DE" w14:textId="77777777" w:rsidR="00FB3483" w:rsidRPr="00C34757" w:rsidRDefault="00326EAF" w:rsidP="00326EAF">
            <w:pPr>
              <w:pStyle w:val="Default"/>
              <w:tabs>
                <w:tab w:val="left" w:pos="7600"/>
              </w:tabs>
              <w:spacing w:before="40" w:after="40"/>
              <w:rPr>
                <w:rFonts w:ascii="Arial" w:hAnsi="Arial" w:cs="Arial"/>
                <w:sz w:val="20"/>
                <w:szCs w:val="20"/>
              </w:rPr>
            </w:pPr>
            <w:r w:rsidRPr="00C34757">
              <w:rPr>
                <w:rFonts w:ascii="Arial" w:hAnsi="Arial" w:cs="Arial"/>
                <w:sz w:val="20"/>
                <w:szCs w:val="20"/>
              </w:rPr>
              <w:t>Randomised controlled trials (RCT’s) are the gold standard for investigating an intervention. However RCT’s are costly and usually employ a brief treatment period with limited in-trial follow-up. It is questionable, that an initial response to a treatment can predict a beneficial long-term outcome. Post- trial follow-up can detect persistent treatment effects, safety issues or enhanced benefits that were not apparent during in-trial. However, there is no international consensus on the methodology for post-trial follow-up.</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DEBC99" w14:textId="5612F652"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3</w:t>
            </w:r>
          </w:p>
        </w:tc>
      </w:tr>
      <w:tr w:rsidR="00FB3483" w:rsidRPr="00C34757" w14:paraId="3A1A78FD" w14:textId="77777777" w:rsidTr="4370CAB7">
        <w:trPr>
          <w:trHeight w:val="568"/>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434A75AE"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Objectives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2082A13B"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4</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8361478" w14:textId="4ABC64C3"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The design of this systematic review is to qualitatively compare post-trial follow-up methodologies used in large randomised controlled trials. Our objectives are to compare retention rates of participants and costs of different methods used in post-trial follow-up.</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A0966E4" w14:textId="30808B4C"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3</w:t>
            </w:r>
          </w:p>
        </w:tc>
      </w:tr>
      <w:tr w:rsidR="00FB3483" w:rsidRPr="00C34757" w14:paraId="79698C23"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0AA82456"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METHODS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3855D922" w14:textId="77777777" w:rsidR="00FB3483" w:rsidRPr="00C34757" w:rsidRDefault="00FB3483">
            <w:pPr>
              <w:pStyle w:val="Default"/>
              <w:jc w:val="right"/>
              <w:rPr>
                <w:rFonts w:ascii="Arial" w:hAnsi="Arial" w:cs="Arial"/>
                <w:color w:val="auto"/>
                <w:sz w:val="20"/>
                <w:szCs w:val="20"/>
              </w:rPr>
            </w:pPr>
          </w:p>
        </w:tc>
      </w:tr>
      <w:tr w:rsidR="00FB3483" w:rsidRPr="00C34757" w14:paraId="08D8EF07"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E32BE6"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Protocol and registration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939377"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5</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2B4FA2" w14:textId="77777777" w:rsidR="00C34757" w:rsidRPr="00C34757" w:rsidRDefault="00C34757" w:rsidP="00C34757">
            <w:pPr>
              <w:pStyle w:val="Heading1"/>
              <w:rPr>
                <w:rFonts w:ascii="Arial" w:hAnsi="Arial" w:cs="Arial"/>
                <w:b w:val="0"/>
                <w:sz w:val="20"/>
                <w:szCs w:val="20"/>
                <w:lang w:val="en"/>
              </w:rPr>
            </w:pPr>
            <w:r w:rsidRPr="00C34757">
              <w:rPr>
                <w:rFonts w:ascii="Arial" w:hAnsi="Arial" w:cs="Arial"/>
                <w:b w:val="0"/>
                <w:sz w:val="20"/>
                <w:szCs w:val="20"/>
                <w:lang w:val="en"/>
              </w:rPr>
              <w:t>Post-trial follow-up methodology in large randomized controlled trials: a systematic review protocol</w:t>
            </w:r>
          </w:p>
          <w:p w14:paraId="48DA9C1A" w14:textId="77777777" w:rsidR="00FB3483" w:rsidRPr="00C34757" w:rsidRDefault="00C34757" w:rsidP="005979B8">
            <w:pPr>
              <w:pStyle w:val="Default"/>
              <w:spacing w:before="40" w:after="40"/>
              <w:rPr>
                <w:rFonts w:ascii="Arial" w:hAnsi="Arial" w:cs="Arial"/>
                <w:b/>
                <w:sz w:val="20"/>
                <w:szCs w:val="20"/>
              </w:rPr>
            </w:pPr>
            <w:r w:rsidRPr="00C34757">
              <w:rPr>
                <w:rFonts w:ascii="Arial" w:hAnsi="Arial" w:cs="Arial"/>
                <w:sz w:val="20"/>
                <w:szCs w:val="20"/>
              </w:rPr>
              <w:t xml:space="preserve"> </w:t>
            </w:r>
            <w:hyperlink r:id="rId7" w:history="1">
              <w:r w:rsidRPr="003E48E2">
                <w:rPr>
                  <w:rStyle w:val="Hyperlink"/>
                  <w:rFonts w:ascii="Arial" w:hAnsi="Arial" w:cs="Arial"/>
                  <w:sz w:val="20"/>
                  <w:szCs w:val="20"/>
                </w:rPr>
                <w:t>https://systematicreviewsjournal.biomedcentral.com/articles/10.1186/s13643-016-0393-3</w:t>
              </w:r>
            </w:hyperlink>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D340CC" w14:textId="4E6C9E7A"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3</w:t>
            </w:r>
          </w:p>
        </w:tc>
      </w:tr>
      <w:tr w:rsidR="00FB3483" w:rsidRPr="00C34757" w14:paraId="5D9FF77C"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84F4D0"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Eligibility criteria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BC616E"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6</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D834DB" w14:textId="77777777" w:rsidR="00FB3483" w:rsidRPr="00C34757" w:rsidRDefault="0068194A" w:rsidP="005979B8">
            <w:pPr>
              <w:pStyle w:val="Default"/>
              <w:spacing w:before="40" w:after="40"/>
              <w:rPr>
                <w:rFonts w:ascii="Arial" w:hAnsi="Arial" w:cs="Arial"/>
                <w:sz w:val="20"/>
                <w:szCs w:val="20"/>
              </w:rPr>
            </w:pPr>
            <w:r w:rsidRPr="00C34757">
              <w:rPr>
                <w:rFonts w:ascii="Arial" w:hAnsi="Arial" w:cs="Arial"/>
                <w:sz w:val="20"/>
                <w:szCs w:val="20"/>
              </w:rPr>
              <w:t>All published large randomized controlled trials of &gt;1000 participants which had post-trial follow-up published between 2006- 2016. The title and abstract must be in English.(see table 1)</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43188B" w14:textId="38088D2E"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C34757" w14:paraId="2A7D5D65"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D9D5C3"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lastRenderedPageBreak/>
              <w:t xml:space="preserve">Information sources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4F6AC3"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7</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B77C2A" w14:textId="77777777" w:rsidR="00FB3483" w:rsidRPr="00C34757" w:rsidRDefault="0068194A" w:rsidP="00C34757">
            <w:pPr>
              <w:pStyle w:val="Default"/>
              <w:spacing w:before="40" w:after="40"/>
              <w:rPr>
                <w:rFonts w:ascii="Arial" w:hAnsi="Arial" w:cs="Arial"/>
                <w:sz w:val="20"/>
                <w:szCs w:val="20"/>
              </w:rPr>
            </w:pPr>
            <w:r w:rsidRPr="00C34757">
              <w:rPr>
                <w:rFonts w:ascii="Arial" w:hAnsi="Arial" w:cs="Arial"/>
                <w:sz w:val="20"/>
                <w:szCs w:val="20"/>
              </w:rPr>
              <w:t xml:space="preserve">From </w:t>
            </w:r>
            <w:r w:rsidR="00C34757" w:rsidRPr="00C34757">
              <w:rPr>
                <w:rFonts w:ascii="Arial" w:hAnsi="Arial" w:cs="Arial"/>
                <w:sz w:val="20"/>
                <w:szCs w:val="20"/>
              </w:rPr>
              <w:t xml:space="preserve">April </w:t>
            </w:r>
            <w:r w:rsidRPr="00C34757">
              <w:rPr>
                <w:rFonts w:ascii="Arial" w:hAnsi="Arial" w:cs="Arial"/>
                <w:sz w:val="20"/>
                <w:szCs w:val="20"/>
              </w:rPr>
              <w:t>200</w:t>
            </w:r>
            <w:r w:rsidR="00C34757" w:rsidRPr="00C34757">
              <w:rPr>
                <w:rFonts w:ascii="Arial" w:hAnsi="Arial" w:cs="Arial"/>
                <w:sz w:val="20"/>
                <w:szCs w:val="20"/>
              </w:rPr>
              <w:t>6- April</w:t>
            </w:r>
            <w:r w:rsidRPr="00C34757">
              <w:rPr>
                <w:rFonts w:ascii="Arial" w:hAnsi="Arial" w:cs="Arial"/>
                <w:sz w:val="20"/>
                <w:szCs w:val="20"/>
              </w:rPr>
              <w:t xml:space="preserve"> 201</w:t>
            </w:r>
            <w:r w:rsidR="00C34757" w:rsidRPr="00C34757">
              <w:rPr>
                <w:rFonts w:ascii="Arial" w:hAnsi="Arial" w:cs="Arial"/>
                <w:sz w:val="20"/>
                <w:szCs w:val="20"/>
              </w:rPr>
              <w:t>7</w:t>
            </w:r>
            <w:r w:rsidRPr="00C34757">
              <w:rPr>
                <w:rFonts w:ascii="Arial" w:hAnsi="Arial" w:cs="Arial"/>
                <w:sz w:val="20"/>
                <w:szCs w:val="20"/>
              </w:rPr>
              <w:t xml:space="preserve">. Electronic databases will include Cochrane methodology group register, Cochrane Central Register of Controlled Trials (CENTRAL), Medline, </w:t>
            </w:r>
            <w:proofErr w:type="spellStart"/>
            <w:r w:rsidRPr="00C34757">
              <w:rPr>
                <w:rFonts w:ascii="Arial" w:hAnsi="Arial" w:cs="Arial"/>
                <w:sz w:val="20"/>
                <w:szCs w:val="20"/>
              </w:rPr>
              <w:t>Embase</w:t>
            </w:r>
            <w:proofErr w:type="spellEnd"/>
            <w:r w:rsidRPr="00C34757">
              <w:rPr>
                <w:rFonts w:ascii="Arial" w:hAnsi="Arial" w:cs="Arial"/>
                <w:sz w:val="20"/>
                <w:szCs w:val="20"/>
              </w:rPr>
              <w:t xml:space="preserve"> and trials registries (clinical-trials.gov)</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93FBEA" w14:textId="3B1CF5E7"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C34757" w14:paraId="0D2C5F15"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D31B1F"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Search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BFBDB6"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8</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915A0F" w14:textId="77777777" w:rsidR="00FB3483" w:rsidRPr="00C34757" w:rsidRDefault="0068194A" w:rsidP="005979B8">
            <w:pPr>
              <w:pStyle w:val="Default"/>
              <w:spacing w:before="40" w:after="40"/>
              <w:rPr>
                <w:rFonts w:ascii="Arial" w:hAnsi="Arial" w:cs="Arial"/>
                <w:sz w:val="20"/>
                <w:szCs w:val="20"/>
              </w:rPr>
            </w:pPr>
            <w:r w:rsidRPr="00C34757">
              <w:rPr>
                <w:rFonts w:ascii="Arial" w:hAnsi="Arial" w:cs="Arial"/>
                <w:sz w:val="20"/>
                <w:szCs w:val="20"/>
              </w:rPr>
              <w:t>See Appendix 1 for MESH and defined keywords</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57B2D0" w14:textId="611270BD"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C34757" w14:paraId="4D25ED42"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353A0F" w14:textId="77777777" w:rsidR="00FB3483" w:rsidRPr="00C34757" w:rsidRDefault="00FB3483" w:rsidP="005979B8">
            <w:pPr>
              <w:pStyle w:val="Default"/>
              <w:spacing w:before="40" w:after="40"/>
              <w:rPr>
                <w:rFonts w:ascii="Arial" w:hAnsi="Arial" w:cs="Arial"/>
                <w:b/>
                <w:sz w:val="20"/>
                <w:szCs w:val="20"/>
              </w:rPr>
            </w:pPr>
            <w:r w:rsidRPr="00C34757">
              <w:rPr>
                <w:rFonts w:ascii="Arial" w:hAnsi="Arial" w:cs="Arial"/>
                <w:b/>
                <w:sz w:val="20"/>
                <w:szCs w:val="20"/>
              </w:rPr>
              <w:t xml:space="preserve">Study selection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6AF9F8"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9</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9E571F" w14:textId="77777777" w:rsidR="00FB3483" w:rsidRPr="00C34757" w:rsidRDefault="0068194A" w:rsidP="0068194A">
            <w:pPr>
              <w:pStyle w:val="Default"/>
              <w:spacing w:before="40" w:after="40"/>
              <w:rPr>
                <w:rFonts w:ascii="Arial" w:hAnsi="Arial" w:cs="Arial"/>
                <w:sz w:val="20"/>
                <w:szCs w:val="20"/>
              </w:rPr>
            </w:pPr>
            <w:r w:rsidRPr="00C34757">
              <w:rPr>
                <w:rFonts w:ascii="Arial" w:hAnsi="Arial" w:cs="Arial"/>
                <w:sz w:val="20"/>
                <w:szCs w:val="20"/>
              </w:rPr>
              <w:t>See PRISMA figure 1, further details published in protocol.</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8A03C1" w14:textId="1B7BE9FD"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C34757" w14:paraId="2C3E3D08"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44873D"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Data collection process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BD23B2"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10</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DAF2B7" w14:textId="236CAEFF"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See PRISMA figure 1 and published protocol.</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9A539E" w14:textId="7BCC54E4"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w:t>
            </w:r>
          </w:p>
        </w:tc>
      </w:tr>
      <w:tr w:rsidR="00FB3483" w:rsidRPr="00C34757" w14:paraId="3AB15EBD"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174597"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Data items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DCBB69"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11</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C73291" w14:textId="337B4F98"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Retention rates (or participants lost to follow-up), missing data, costings, length of post-trial follow-up, numbers of participants followed-up compared to in-trial numbers. Additional information provided in published protocol</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836E54" w14:textId="68E1A1B1"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4-7</w:t>
            </w:r>
          </w:p>
        </w:tc>
      </w:tr>
      <w:tr w:rsidR="00FB3483" w:rsidRPr="00C34757" w14:paraId="160F185A"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52D4E6"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Risk of bias in individual studies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C09833"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12</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4A6E87" w14:textId="77777777" w:rsidR="00FB3483" w:rsidRPr="00C34757" w:rsidRDefault="0068194A" w:rsidP="005979B8">
            <w:pPr>
              <w:pStyle w:val="Default"/>
              <w:spacing w:before="40" w:after="40"/>
              <w:rPr>
                <w:rFonts w:ascii="Arial" w:hAnsi="Arial" w:cs="Arial"/>
                <w:sz w:val="20"/>
                <w:szCs w:val="20"/>
              </w:rPr>
            </w:pPr>
            <w:r w:rsidRPr="00C34757">
              <w:rPr>
                <w:rFonts w:ascii="Arial" w:hAnsi="Arial" w:cs="Arial"/>
                <w:sz w:val="20"/>
                <w:szCs w:val="20"/>
              </w:rPr>
              <w:t>Cochrane Risk of Bias tool will used at the study level</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B768F0" w14:textId="3304EEAD"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w:t>
            </w:r>
          </w:p>
        </w:tc>
      </w:tr>
      <w:tr w:rsidR="00FB3483" w:rsidRPr="00C34757" w14:paraId="4E8E231A" w14:textId="77777777" w:rsidTr="4370CAB7">
        <w:trPr>
          <w:trHeight w:val="333"/>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BDBD5C"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Summary measures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2B2C46"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13</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0384"/>
            </w:tblGrid>
            <w:tr w:rsidR="00CE3B2C" w:rsidRPr="00C34757" w14:paraId="47B6D822" w14:textId="77777777" w:rsidTr="4370CAB7">
              <w:tc>
                <w:tcPr>
                  <w:tcW w:w="3562" w:type="pct"/>
                  <w:tcBorders>
                    <w:top w:val="single" w:sz="4" w:space="0" w:color="auto"/>
                    <w:bottom w:val="nil"/>
                  </w:tcBorders>
                </w:tcPr>
                <w:p w14:paraId="48BC1879" w14:textId="131CE7BD" w:rsidR="00CE3B2C" w:rsidRPr="00C34757" w:rsidRDefault="4370CAB7" w:rsidP="4370CAB7">
                  <w:pPr>
                    <w:numPr>
                      <w:ilvl w:val="0"/>
                      <w:numId w:val="1"/>
                    </w:numPr>
                    <w:spacing w:after="8"/>
                    <w:rPr>
                      <w:rFonts w:ascii="Arial" w:hAnsi="Arial" w:cs="Arial"/>
                      <w:sz w:val="20"/>
                      <w:szCs w:val="20"/>
                    </w:rPr>
                  </w:pPr>
                  <w:r w:rsidRPr="4370CAB7">
                    <w:rPr>
                      <w:rFonts w:ascii="Arial" w:hAnsi="Arial" w:cs="Arial"/>
                      <w:sz w:val="20"/>
                      <w:szCs w:val="20"/>
                    </w:rPr>
                    <w:t>No data synthesis planned</w:t>
                  </w:r>
                </w:p>
              </w:tc>
            </w:tr>
            <w:tr w:rsidR="00CE3B2C" w:rsidRPr="00C34757" w14:paraId="7404E6D5" w14:textId="77777777" w:rsidTr="4370CAB7">
              <w:tc>
                <w:tcPr>
                  <w:tcW w:w="3562" w:type="pct"/>
                  <w:tcBorders>
                    <w:top w:val="nil"/>
                    <w:bottom w:val="nil"/>
                  </w:tcBorders>
                </w:tcPr>
                <w:p w14:paraId="10CB0E3A" w14:textId="3490BED7" w:rsidR="00CE3B2C" w:rsidRPr="00C34757" w:rsidRDefault="4370CAB7" w:rsidP="4370CAB7">
                  <w:pPr>
                    <w:numPr>
                      <w:ilvl w:val="0"/>
                      <w:numId w:val="1"/>
                    </w:numPr>
                    <w:spacing w:after="8"/>
                    <w:rPr>
                      <w:rFonts w:ascii="Arial" w:hAnsi="Arial" w:cs="Arial"/>
                      <w:sz w:val="20"/>
                      <w:szCs w:val="20"/>
                    </w:rPr>
                  </w:pPr>
                  <w:r w:rsidRPr="4370CAB7">
                    <w:rPr>
                      <w:rFonts w:ascii="Arial" w:hAnsi="Arial" w:cs="Arial"/>
                      <w:sz w:val="20"/>
                      <w:szCs w:val="20"/>
                    </w:rPr>
                    <w:t>Summary of heterogeneous data will be compared in tables</w:t>
                  </w:r>
                </w:p>
              </w:tc>
            </w:tr>
            <w:tr w:rsidR="00CE3B2C" w:rsidRPr="00C34757" w14:paraId="1792F984" w14:textId="77777777" w:rsidTr="4370CAB7">
              <w:tc>
                <w:tcPr>
                  <w:tcW w:w="3562" w:type="pct"/>
                  <w:tcBorders>
                    <w:top w:val="nil"/>
                    <w:bottom w:val="nil"/>
                  </w:tcBorders>
                </w:tcPr>
                <w:p w14:paraId="16EEA551" w14:textId="77777777" w:rsidR="00CE3B2C" w:rsidRPr="00C34757" w:rsidRDefault="00CE3B2C" w:rsidP="00CE3B2C">
                  <w:pPr>
                    <w:numPr>
                      <w:ilvl w:val="0"/>
                      <w:numId w:val="1"/>
                    </w:numPr>
                    <w:spacing w:after="8"/>
                    <w:rPr>
                      <w:rFonts w:ascii="Arial" w:hAnsi="Arial" w:cs="Arial"/>
                      <w:sz w:val="20"/>
                      <w:szCs w:val="20"/>
                    </w:rPr>
                  </w:pPr>
                  <w:r w:rsidRPr="00C34757">
                    <w:rPr>
                      <w:rFonts w:ascii="Arial" w:hAnsi="Arial" w:cs="Arial"/>
                      <w:sz w:val="20"/>
                      <w:szCs w:val="20"/>
                    </w:rPr>
                    <w:t>Cochrane Risk of Bias will be used.</w:t>
                  </w:r>
                </w:p>
              </w:tc>
            </w:tr>
          </w:tbl>
          <w:p w14:paraId="5B09B563" w14:textId="77777777" w:rsidR="00FB3483" w:rsidRPr="00C34757" w:rsidRDefault="00FB3483" w:rsidP="005979B8">
            <w:pPr>
              <w:pStyle w:val="Default"/>
              <w:spacing w:before="40" w:after="40"/>
              <w:rPr>
                <w:rFonts w:ascii="Arial" w:hAnsi="Arial" w:cs="Arial"/>
                <w:sz w:val="20"/>
                <w:szCs w:val="20"/>
              </w:rPr>
            </w:pP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364BC5" w14:textId="7A228C8D"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4-7</w:t>
            </w:r>
          </w:p>
        </w:tc>
      </w:tr>
      <w:tr w:rsidR="00FB3483" w:rsidRPr="00C34757" w14:paraId="2BA9CE6D" w14:textId="77777777" w:rsidTr="4370CAB7">
        <w:trPr>
          <w:trHeight w:val="580"/>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16CA46"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Synthesis of results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FE2651"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14</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BFE7FC" w14:textId="3490BED7" w:rsidR="00FB3483" w:rsidRPr="00C34757" w:rsidRDefault="4370CAB7" w:rsidP="4370CAB7">
            <w:pPr>
              <w:numPr>
                <w:ilvl w:val="0"/>
                <w:numId w:val="1"/>
              </w:numPr>
              <w:spacing w:before="40" w:after="8"/>
              <w:rPr>
                <w:rFonts w:ascii="Arial" w:hAnsi="Arial" w:cs="Arial"/>
                <w:sz w:val="20"/>
                <w:szCs w:val="20"/>
              </w:rPr>
            </w:pPr>
            <w:r w:rsidRPr="4370CAB7">
              <w:rPr>
                <w:rFonts w:ascii="Arial" w:hAnsi="Arial" w:cs="Arial"/>
                <w:sz w:val="20"/>
                <w:szCs w:val="20"/>
              </w:rPr>
              <w:t>Summary of heterogeneous data will be compared in tables</w:t>
            </w:r>
          </w:p>
          <w:p w14:paraId="3BB301C4" w14:textId="009F9DEB" w:rsidR="00FB3483" w:rsidRPr="00C34757" w:rsidRDefault="00FB3483" w:rsidP="4370CAB7">
            <w:pPr>
              <w:pStyle w:val="Default"/>
              <w:spacing w:before="40" w:after="40"/>
              <w:rPr>
                <w:rFonts w:ascii="Arial" w:hAnsi="Arial" w:cs="Arial"/>
                <w:sz w:val="20"/>
                <w:szCs w:val="20"/>
              </w:rPr>
            </w:pP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ADF1D6" w14:textId="5F45217C"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5-6</w:t>
            </w:r>
          </w:p>
        </w:tc>
      </w:tr>
    </w:tbl>
    <w:p w14:paraId="5028997E" w14:textId="77777777" w:rsidR="00E324A8" w:rsidRPr="00C34757" w:rsidRDefault="00E324A8">
      <w:pPr>
        <w:pStyle w:val="CM1"/>
        <w:jc w:val="center"/>
        <w:rPr>
          <w:rFonts w:ascii="Arial" w:hAnsi="Arial" w:cs="Arial"/>
          <w:sz w:val="20"/>
          <w:szCs w:val="20"/>
        </w:rPr>
      </w:pPr>
    </w:p>
    <w:p w14:paraId="1A8CF883" w14:textId="77777777" w:rsidR="00FB3483" w:rsidRPr="00C34757" w:rsidRDefault="00FB3483">
      <w:pPr>
        <w:pStyle w:val="CM1"/>
        <w:jc w:val="center"/>
        <w:rPr>
          <w:rFonts w:ascii="Arial" w:hAnsi="Arial" w:cs="Arial"/>
          <w:sz w:val="20"/>
          <w:szCs w:val="20"/>
        </w:rPr>
      </w:pPr>
      <w:r w:rsidRPr="00C34757">
        <w:rPr>
          <w:rFonts w:ascii="Arial" w:hAnsi="Arial" w:cs="Arial"/>
          <w:sz w:val="20"/>
          <w:szCs w:val="20"/>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C34757" w14:paraId="72509858" w14:textId="77777777" w:rsidTr="4370CAB7">
        <w:trPr>
          <w:trHeight w:val="663"/>
        </w:trPr>
        <w:tc>
          <w:tcPr>
            <w:tcW w:w="280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689503C3" w14:textId="77777777" w:rsidR="00FB3483" w:rsidRPr="00C34757" w:rsidRDefault="00FB3483" w:rsidP="00550BF1">
            <w:pPr>
              <w:pStyle w:val="Default"/>
              <w:rPr>
                <w:rFonts w:ascii="Arial" w:hAnsi="Arial" w:cs="Arial"/>
                <w:color w:val="FFFFFF"/>
                <w:sz w:val="20"/>
                <w:szCs w:val="20"/>
              </w:rPr>
            </w:pPr>
            <w:r w:rsidRPr="00C34757">
              <w:rPr>
                <w:rFonts w:ascii="Arial" w:hAnsi="Arial" w:cs="Arial"/>
                <w:b/>
                <w:bCs/>
                <w:color w:val="FFFFFF"/>
                <w:sz w:val="20"/>
                <w:szCs w:val="20"/>
              </w:rPr>
              <w:t xml:space="preserve">Section/topic </w:t>
            </w:r>
          </w:p>
        </w:tc>
        <w:tc>
          <w:tcPr>
            <w:tcW w:w="54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185B703F" w14:textId="77777777" w:rsidR="00FB3483" w:rsidRPr="00C34757" w:rsidRDefault="00FB3483" w:rsidP="003B79FF">
            <w:pPr>
              <w:pStyle w:val="Default"/>
              <w:jc w:val="right"/>
              <w:rPr>
                <w:rFonts w:ascii="Arial" w:hAnsi="Arial" w:cs="Arial"/>
                <w:sz w:val="20"/>
                <w:szCs w:val="20"/>
              </w:rPr>
            </w:pPr>
            <w:r w:rsidRPr="00C34757">
              <w:rPr>
                <w:rFonts w:ascii="Arial" w:hAnsi="Arial" w:cs="Arial"/>
                <w:b/>
                <w:bCs/>
                <w:color w:val="FFFFFF"/>
                <w:sz w:val="20"/>
                <w:szCs w:val="20"/>
              </w:rPr>
              <w:t>#</w:t>
            </w:r>
          </w:p>
        </w:tc>
        <w:tc>
          <w:tcPr>
            <w:tcW w:w="1060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1AC7D11D" w14:textId="77777777" w:rsidR="00FB3483" w:rsidRPr="00C34757" w:rsidRDefault="00FB3483" w:rsidP="00550BF1">
            <w:pPr>
              <w:pStyle w:val="Default"/>
              <w:rPr>
                <w:rFonts w:ascii="Arial" w:hAnsi="Arial" w:cs="Arial"/>
                <w:color w:val="FFFFFF"/>
                <w:sz w:val="20"/>
                <w:szCs w:val="20"/>
              </w:rPr>
            </w:pPr>
            <w:r w:rsidRPr="00C34757">
              <w:rPr>
                <w:rFonts w:ascii="Arial" w:hAnsi="Arial" w:cs="Arial"/>
                <w:b/>
                <w:bCs/>
                <w:color w:val="FFFFFF"/>
                <w:sz w:val="20"/>
                <w:szCs w:val="20"/>
              </w:rPr>
              <w:t xml:space="preserve">Checklist item </w:t>
            </w:r>
          </w:p>
        </w:tc>
        <w:tc>
          <w:tcPr>
            <w:tcW w:w="1260"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7E16EB7" w14:textId="77777777" w:rsidR="00FB3483" w:rsidRPr="00C34757" w:rsidRDefault="00FB3483">
            <w:pPr>
              <w:pStyle w:val="Default"/>
              <w:rPr>
                <w:rFonts w:ascii="Arial" w:hAnsi="Arial" w:cs="Arial"/>
                <w:color w:val="FFFFFF"/>
                <w:sz w:val="20"/>
                <w:szCs w:val="20"/>
              </w:rPr>
            </w:pPr>
            <w:r w:rsidRPr="00C34757">
              <w:rPr>
                <w:rFonts w:ascii="Arial" w:hAnsi="Arial" w:cs="Arial"/>
                <w:b/>
                <w:bCs/>
                <w:color w:val="FFFFFF"/>
                <w:sz w:val="20"/>
                <w:szCs w:val="20"/>
              </w:rPr>
              <w:t xml:space="preserve">Reported on page # </w:t>
            </w:r>
          </w:p>
        </w:tc>
      </w:tr>
      <w:tr w:rsidR="00FB3483" w:rsidRPr="00C34757" w14:paraId="343DE13D" w14:textId="77777777" w:rsidTr="4370CAB7">
        <w:trPr>
          <w:trHeight w:val="575"/>
        </w:trPr>
        <w:tc>
          <w:tcPr>
            <w:tcW w:w="2800"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0691B9CE"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Risk of bias across studies </w:t>
            </w:r>
          </w:p>
        </w:tc>
        <w:tc>
          <w:tcPr>
            <w:tcW w:w="540"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156617CE"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15</w:t>
            </w:r>
          </w:p>
        </w:tc>
        <w:tc>
          <w:tcPr>
            <w:tcW w:w="10600"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68FD1A59" w14:textId="4A0164DB"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Not applicable</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tcPr>
          <w:p w14:paraId="5E883831" w14:textId="1A76FCC1"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w:t>
            </w:r>
          </w:p>
        </w:tc>
      </w:tr>
      <w:tr w:rsidR="00FB3483" w:rsidRPr="00C34757" w14:paraId="77340DD5" w14:textId="77777777" w:rsidTr="4370CAB7">
        <w:trPr>
          <w:trHeight w:val="568"/>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7384E38F"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Additional analyses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5ED98A2E"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16</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E1282EC" w14:textId="3F8BBC1D" w:rsidR="00FB3483" w:rsidRPr="00C34757" w:rsidRDefault="4370CAB7" w:rsidP="4370CAB7">
            <w:pPr>
              <w:pStyle w:val="Default"/>
              <w:spacing w:before="40" w:after="40" w:line="259" w:lineRule="auto"/>
              <w:rPr>
                <w:rFonts w:ascii="Arial" w:hAnsi="Arial" w:cs="Arial"/>
                <w:sz w:val="20"/>
                <w:szCs w:val="20"/>
              </w:rPr>
            </w:pPr>
            <w:r w:rsidRPr="4370CAB7">
              <w:rPr>
                <w:rFonts w:ascii="Arial" w:hAnsi="Arial" w:cs="Arial"/>
                <w:sz w:val="20"/>
                <w:szCs w:val="20"/>
              </w:rPr>
              <w:t>Not feasible</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2754F2F" w14:textId="61CB3195"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w:t>
            </w:r>
          </w:p>
        </w:tc>
      </w:tr>
      <w:tr w:rsidR="00FB3483" w:rsidRPr="00C34757" w14:paraId="68D9F11E"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04C98FB6"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RESULTS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F682FE5" w14:textId="77777777" w:rsidR="00FB3483" w:rsidRPr="00C34757" w:rsidRDefault="00FB3483">
            <w:pPr>
              <w:pStyle w:val="Default"/>
              <w:jc w:val="center"/>
              <w:rPr>
                <w:rFonts w:ascii="Arial" w:hAnsi="Arial" w:cs="Arial"/>
                <w:color w:val="auto"/>
                <w:sz w:val="20"/>
                <w:szCs w:val="20"/>
              </w:rPr>
            </w:pPr>
          </w:p>
        </w:tc>
      </w:tr>
      <w:tr w:rsidR="00FB3483" w:rsidRPr="00C34757" w14:paraId="1A0A0DC9"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B421D6"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Study selection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E23EA5"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17</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851CEB" w14:textId="77777777" w:rsidR="00FB3483" w:rsidRPr="00C34757" w:rsidRDefault="00EF1BF7" w:rsidP="005979B8">
            <w:pPr>
              <w:pStyle w:val="Default"/>
              <w:spacing w:before="40" w:after="40"/>
              <w:rPr>
                <w:rFonts w:ascii="Arial" w:hAnsi="Arial" w:cs="Arial"/>
                <w:sz w:val="20"/>
                <w:szCs w:val="20"/>
              </w:rPr>
            </w:pPr>
            <w:r w:rsidRPr="00C34757">
              <w:rPr>
                <w:rFonts w:ascii="Arial" w:hAnsi="Arial" w:cs="Arial"/>
                <w:sz w:val="20"/>
                <w:szCs w:val="20"/>
              </w:rPr>
              <w:t>See figure 1</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732ECE" w14:textId="4B3A072E"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5-7</w:t>
            </w:r>
          </w:p>
        </w:tc>
      </w:tr>
      <w:tr w:rsidR="00FB3483" w:rsidRPr="00C34757" w14:paraId="2DB18DB9"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CE7E61"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Study characteristics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D13D53"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18</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6407D9" w14:textId="77777777" w:rsidR="00FB3483" w:rsidRPr="00C34757" w:rsidRDefault="00EF1BF7" w:rsidP="005979B8">
            <w:pPr>
              <w:pStyle w:val="Default"/>
              <w:spacing w:before="40" w:after="40"/>
              <w:rPr>
                <w:rFonts w:ascii="Arial" w:hAnsi="Arial" w:cs="Arial"/>
                <w:sz w:val="20"/>
                <w:szCs w:val="20"/>
              </w:rPr>
            </w:pPr>
            <w:r w:rsidRPr="00C34757">
              <w:rPr>
                <w:rFonts w:ascii="Arial" w:hAnsi="Arial" w:cs="Arial"/>
                <w:sz w:val="20"/>
                <w:szCs w:val="20"/>
              </w:rPr>
              <w:t>See table 1 and 2</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079050" w14:textId="0C3258B0"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5-7</w:t>
            </w:r>
          </w:p>
        </w:tc>
      </w:tr>
      <w:tr w:rsidR="00FB3483" w:rsidRPr="00C34757" w14:paraId="60007B50" w14:textId="77777777" w:rsidTr="4370CAB7">
        <w:trPr>
          <w:trHeight w:val="333"/>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E9517" w14:textId="77777777" w:rsidR="00FB3483" w:rsidRPr="00C34757" w:rsidRDefault="00FB3483" w:rsidP="005979B8">
            <w:pPr>
              <w:pStyle w:val="Default"/>
              <w:spacing w:before="40" w:after="40"/>
              <w:rPr>
                <w:rFonts w:ascii="Arial" w:hAnsi="Arial" w:cs="Arial"/>
                <w:b/>
                <w:sz w:val="20"/>
                <w:szCs w:val="20"/>
              </w:rPr>
            </w:pPr>
            <w:r w:rsidRPr="00C34757">
              <w:rPr>
                <w:rFonts w:ascii="Arial" w:hAnsi="Arial" w:cs="Arial"/>
                <w:b/>
                <w:sz w:val="20"/>
                <w:szCs w:val="20"/>
              </w:rPr>
              <w:t xml:space="preserve">Risk of bias within studies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1430CD"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19</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D57C7D" w14:textId="52EFE4DA"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See figure 5 and Appendix C</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E67EDB" w14:textId="02811DC6"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w:t>
            </w:r>
          </w:p>
        </w:tc>
      </w:tr>
      <w:tr w:rsidR="00FB3483" w:rsidRPr="00C34757" w14:paraId="13C5DC63"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6FFFDA"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Results of individual studies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B56AC3"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20</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5BF8B1" w14:textId="4EFF67A9"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See Appendix C</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C651FD" w14:textId="2E5FF37F"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w:t>
            </w:r>
          </w:p>
        </w:tc>
      </w:tr>
      <w:tr w:rsidR="00FB3483" w:rsidRPr="00C34757" w14:paraId="35DC4EA5" w14:textId="77777777" w:rsidTr="4370CAB7">
        <w:trPr>
          <w:trHeight w:val="335"/>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ED4B09"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Synthesis of results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251E54"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21</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5600AB" w14:textId="1E8F6E52"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Table 5, Figure 2, Appendix C</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07CC7C" w14:textId="320D1C51"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5-7</w:t>
            </w:r>
          </w:p>
        </w:tc>
      </w:tr>
      <w:tr w:rsidR="00FB3483" w:rsidRPr="00C34757" w14:paraId="3242D608" w14:textId="77777777" w:rsidTr="4370CAB7">
        <w:trPr>
          <w:trHeight w:val="333"/>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5EEBAE"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lastRenderedPageBreak/>
              <w:t xml:space="preserve">Risk of bias across studies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69C1C1"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22</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302B34" w14:textId="77777777" w:rsidR="00FB3483" w:rsidRPr="00C34757" w:rsidRDefault="00A11632" w:rsidP="005979B8">
            <w:pPr>
              <w:pStyle w:val="Default"/>
              <w:spacing w:before="40" w:after="40"/>
              <w:rPr>
                <w:rFonts w:ascii="Arial" w:hAnsi="Arial" w:cs="Arial"/>
                <w:sz w:val="20"/>
                <w:szCs w:val="20"/>
              </w:rPr>
            </w:pPr>
            <w:r w:rsidRPr="00C34757">
              <w:rPr>
                <w:rFonts w:ascii="Arial" w:hAnsi="Arial" w:cs="Arial"/>
                <w:sz w:val="20"/>
                <w:szCs w:val="20"/>
              </w:rPr>
              <w:t>See figure 5 and Appendix C</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23C8D8" w14:textId="3C041D5A"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w:t>
            </w:r>
          </w:p>
        </w:tc>
      </w:tr>
      <w:tr w:rsidR="00FB3483" w:rsidRPr="00C34757" w14:paraId="69347F3D" w14:textId="77777777" w:rsidTr="4370CAB7">
        <w:trPr>
          <w:trHeight w:val="393"/>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4C3CD927"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Additional analysis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6034969B"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23</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C4AD1DE" w14:textId="05A30DDB" w:rsidR="00FB3483" w:rsidRPr="00C34757" w:rsidRDefault="4370CAB7" w:rsidP="4370CAB7">
            <w:pPr>
              <w:pStyle w:val="Default"/>
              <w:spacing w:before="40" w:after="40"/>
              <w:rPr>
                <w:rFonts w:ascii="Arial" w:hAnsi="Arial" w:cs="Arial"/>
                <w:sz w:val="20"/>
                <w:szCs w:val="20"/>
              </w:rPr>
            </w:pPr>
            <w:r w:rsidRPr="4370CAB7">
              <w:rPr>
                <w:rFonts w:ascii="Arial" w:hAnsi="Arial" w:cs="Arial"/>
                <w:sz w:val="20"/>
                <w:szCs w:val="20"/>
              </w:rPr>
              <w:t xml:space="preserve">Not feasible </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0A3E40D" w14:textId="04E6DBF1"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w:t>
            </w:r>
          </w:p>
        </w:tc>
      </w:tr>
      <w:tr w:rsidR="00FB3483" w:rsidRPr="00C34757" w14:paraId="347477A8" w14:textId="77777777" w:rsidTr="4370CAB7">
        <w:trPr>
          <w:trHeight w:val="335"/>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3DAAB9DD"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DISCUSSION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0FCB7B6D" w14:textId="77777777" w:rsidR="00FB3483" w:rsidRPr="00C34757" w:rsidRDefault="00FB3483">
            <w:pPr>
              <w:pStyle w:val="Default"/>
              <w:jc w:val="center"/>
              <w:rPr>
                <w:rFonts w:ascii="Arial" w:hAnsi="Arial" w:cs="Arial"/>
                <w:color w:val="auto"/>
                <w:sz w:val="20"/>
                <w:szCs w:val="20"/>
              </w:rPr>
            </w:pPr>
          </w:p>
        </w:tc>
      </w:tr>
      <w:tr w:rsidR="00FB3483" w:rsidRPr="00C34757" w14:paraId="4D21D4F5"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A9E285"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Summary of evidence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F952BB"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24</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1C6F41" w14:textId="77556D3B" w:rsidR="00FB3483" w:rsidRPr="00C34757" w:rsidRDefault="4370CAB7" w:rsidP="4370CAB7">
            <w:pPr>
              <w:spacing w:before="40" w:after="40"/>
              <w:jc w:val="both"/>
              <w:rPr>
                <w:rFonts w:ascii="Arial" w:eastAsia="Arial" w:hAnsi="Arial" w:cs="Arial"/>
                <w:sz w:val="20"/>
                <w:szCs w:val="20"/>
              </w:rPr>
            </w:pPr>
            <w:r w:rsidRPr="4370CAB7">
              <w:rPr>
                <w:rFonts w:ascii="Arial" w:eastAsia="Arial" w:hAnsi="Arial" w:cs="Arial"/>
                <w:sz w:val="20"/>
                <w:szCs w:val="20"/>
              </w:rPr>
              <w:t>This systematic review identified that post-trial follow-up varied and many trials used overlapping methods and were more costly than needed. Data was limited on retention rates and so it was difficult to draw any firm conclusions on which method was best for post-trial follow-up.</w:t>
            </w:r>
          </w:p>
          <w:p w14:paraId="0F103164" w14:textId="2384C9CD" w:rsidR="00FB3483" w:rsidRPr="00C34757" w:rsidRDefault="00FB3483" w:rsidP="4370CAB7">
            <w:pPr>
              <w:pStyle w:val="Default"/>
              <w:spacing w:before="40" w:after="40"/>
              <w:rPr>
                <w:rFonts w:ascii="Arial" w:hAnsi="Arial" w:cs="Arial"/>
                <w:sz w:val="20"/>
                <w:szCs w:val="20"/>
              </w:rPr>
            </w:pP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9D964" w14:textId="279062A7"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7-9</w:t>
            </w:r>
          </w:p>
        </w:tc>
      </w:tr>
      <w:tr w:rsidR="00FB3483" w:rsidRPr="00C34757" w14:paraId="778A297D" w14:textId="77777777" w:rsidTr="4370CAB7">
        <w:trPr>
          <w:trHeight w:val="578"/>
        </w:trPr>
        <w:tc>
          <w:tcPr>
            <w:tcW w:w="28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659C7D"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Limitations </w:t>
            </w:r>
          </w:p>
        </w:tc>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1E8541"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25</w:t>
            </w:r>
          </w:p>
        </w:tc>
        <w:tc>
          <w:tcPr>
            <w:tcW w:w="1060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740764" w14:textId="77777777" w:rsidR="00FB3483" w:rsidRPr="00C34757" w:rsidRDefault="00C34757" w:rsidP="005979B8">
            <w:pPr>
              <w:pStyle w:val="Default"/>
              <w:spacing w:before="40" w:after="40"/>
              <w:rPr>
                <w:rFonts w:ascii="Arial" w:hAnsi="Arial" w:cs="Arial"/>
                <w:sz w:val="20"/>
                <w:szCs w:val="20"/>
              </w:rPr>
            </w:pPr>
            <w:r w:rsidRPr="00C34757">
              <w:rPr>
                <w:rFonts w:ascii="Arial" w:hAnsi="Arial" w:cs="Arial"/>
                <w:sz w:val="20"/>
                <w:szCs w:val="20"/>
              </w:rPr>
              <w:t>See Discussion</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5E9158" w14:textId="692559B0"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7-9</w:t>
            </w:r>
          </w:p>
        </w:tc>
      </w:tr>
      <w:tr w:rsidR="00FB3483" w:rsidRPr="00C34757" w14:paraId="2D9E64B4" w14:textId="77777777" w:rsidTr="4370CAB7">
        <w:trPr>
          <w:trHeight w:val="420"/>
        </w:trPr>
        <w:tc>
          <w:tcPr>
            <w:tcW w:w="2800" w:type="dxa"/>
            <w:tcBorders>
              <w:top w:val="single" w:sz="5" w:space="0" w:color="000000" w:themeColor="text1"/>
              <w:left w:val="single" w:sz="5" w:space="0" w:color="000000" w:themeColor="text1"/>
              <w:bottom w:val="double" w:sz="2" w:space="0" w:color="FFFFCC"/>
              <w:right w:val="single" w:sz="5" w:space="0" w:color="000000" w:themeColor="text1"/>
            </w:tcBorders>
          </w:tcPr>
          <w:p w14:paraId="4B13ADCB"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Conclusions </w:t>
            </w:r>
          </w:p>
        </w:tc>
        <w:tc>
          <w:tcPr>
            <w:tcW w:w="540" w:type="dxa"/>
            <w:tcBorders>
              <w:top w:val="single" w:sz="5" w:space="0" w:color="000000" w:themeColor="text1"/>
              <w:left w:val="single" w:sz="5" w:space="0" w:color="000000" w:themeColor="text1"/>
              <w:bottom w:val="double" w:sz="2" w:space="0" w:color="FFFFCC"/>
              <w:right w:val="single" w:sz="5" w:space="0" w:color="000000" w:themeColor="text1"/>
            </w:tcBorders>
          </w:tcPr>
          <w:p w14:paraId="5DA28311"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26</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FBFE46C" w14:textId="77777777" w:rsidR="00FB3483" w:rsidRPr="00C34757" w:rsidRDefault="00C34757" w:rsidP="005979B8">
            <w:pPr>
              <w:pStyle w:val="Default"/>
              <w:spacing w:before="40" w:after="40"/>
              <w:rPr>
                <w:rFonts w:ascii="Arial" w:hAnsi="Arial" w:cs="Arial"/>
                <w:sz w:val="20"/>
                <w:szCs w:val="20"/>
              </w:rPr>
            </w:pPr>
            <w:r w:rsidRPr="00C34757">
              <w:rPr>
                <w:rFonts w:ascii="Arial" w:hAnsi="Arial" w:cs="Arial"/>
                <w:sz w:val="20"/>
                <w:szCs w:val="20"/>
              </w:rPr>
              <w:t>See Conclusion</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47DF86D" w14:textId="58EE978B"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9</w:t>
            </w:r>
          </w:p>
        </w:tc>
      </w:tr>
      <w:tr w:rsidR="00FB3483" w:rsidRPr="00C34757" w14:paraId="51033DB8" w14:textId="77777777" w:rsidTr="4370CAB7">
        <w:trPr>
          <w:trHeight w:val="333"/>
        </w:trPr>
        <w:tc>
          <w:tcPr>
            <w:tcW w:w="1394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298BE140" w14:textId="77777777" w:rsidR="00FB3483" w:rsidRPr="00C34757" w:rsidRDefault="00FB3483" w:rsidP="00947707">
            <w:pPr>
              <w:pStyle w:val="Default"/>
              <w:rPr>
                <w:rFonts w:ascii="Arial" w:hAnsi="Arial" w:cs="Arial"/>
                <w:sz w:val="20"/>
                <w:szCs w:val="20"/>
              </w:rPr>
            </w:pPr>
            <w:r w:rsidRPr="00C34757">
              <w:rPr>
                <w:rFonts w:ascii="Arial" w:hAnsi="Arial" w:cs="Arial"/>
                <w:b/>
                <w:bCs/>
                <w:sz w:val="20"/>
                <w:szCs w:val="20"/>
              </w:rPr>
              <w:t xml:space="preserve">FUNDING </w:t>
            </w:r>
          </w:p>
        </w:tc>
        <w:tc>
          <w:tcPr>
            <w:tcW w:w="1260"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721CC2BF" w14:textId="77777777" w:rsidR="00FB3483" w:rsidRPr="00C34757" w:rsidRDefault="00FB3483">
            <w:pPr>
              <w:pStyle w:val="Default"/>
              <w:jc w:val="center"/>
              <w:rPr>
                <w:rFonts w:ascii="Arial" w:hAnsi="Arial" w:cs="Arial"/>
                <w:color w:val="auto"/>
                <w:sz w:val="20"/>
                <w:szCs w:val="20"/>
              </w:rPr>
            </w:pPr>
          </w:p>
        </w:tc>
      </w:tr>
      <w:tr w:rsidR="00FB3483" w:rsidRPr="00C34757" w14:paraId="5A8F0381" w14:textId="77777777" w:rsidTr="4370CAB7">
        <w:trPr>
          <w:trHeight w:val="570"/>
        </w:trPr>
        <w:tc>
          <w:tcPr>
            <w:tcW w:w="28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98C3DFA" w14:textId="77777777" w:rsidR="00FB3483" w:rsidRPr="00C34757" w:rsidRDefault="00FB3483" w:rsidP="005979B8">
            <w:pPr>
              <w:pStyle w:val="Default"/>
              <w:spacing w:before="40" w:after="40"/>
              <w:rPr>
                <w:rFonts w:ascii="Arial" w:hAnsi="Arial" w:cs="Arial"/>
                <w:sz w:val="20"/>
                <w:szCs w:val="20"/>
              </w:rPr>
            </w:pPr>
            <w:r w:rsidRPr="00C34757">
              <w:rPr>
                <w:rFonts w:ascii="Arial" w:hAnsi="Arial" w:cs="Arial"/>
                <w:sz w:val="20"/>
                <w:szCs w:val="20"/>
              </w:rPr>
              <w:t xml:space="preserve">Funding </w:t>
            </w:r>
          </w:p>
        </w:tc>
        <w:tc>
          <w:tcPr>
            <w:tcW w:w="54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77D506F" w14:textId="77777777" w:rsidR="00FB3483" w:rsidRPr="00C34757" w:rsidRDefault="00FB3483" w:rsidP="003B79FF">
            <w:pPr>
              <w:pStyle w:val="Default"/>
              <w:spacing w:before="40" w:after="40"/>
              <w:jc w:val="right"/>
              <w:rPr>
                <w:rFonts w:ascii="Arial" w:hAnsi="Arial" w:cs="Arial"/>
                <w:sz w:val="20"/>
                <w:szCs w:val="20"/>
              </w:rPr>
            </w:pPr>
            <w:r w:rsidRPr="00C34757">
              <w:rPr>
                <w:rFonts w:ascii="Arial" w:hAnsi="Arial" w:cs="Arial"/>
                <w:sz w:val="20"/>
                <w:szCs w:val="20"/>
              </w:rPr>
              <w:t>27</w:t>
            </w:r>
          </w:p>
        </w:tc>
        <w:tc>
          <w:tcPr>
            <w:tcW w:w="1060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93058C5" w14:textId="77777777" w:rsidR="00FB3483" w:rsidRPr="00C34757" w:rsidRDefault="00C34757" w:rsidP="005979B8">
            <w:pPr>
              <w:pStyle w:val="Default"/>
              <w:spacing w:before="40" w:after="40"/>
              <w:rPr>
                <w:rFonts w:ascii="Arial" w:hAnsi="Arial" w:cs="Arial"/>
                <w:sz w:val="20"/>
                <w:szCs w:val="20"/>
              </w:rPr>
            </w:pPr>
            <w:r w:rsidRPr="00C34757">
              <w:rPr>
                <w:rFonts w:ascii="Arial" w:hAnsi="Arial" w:cs="Arial"/>
                <w:sz w:val="20"/>
                <w:szCs w:val="20"/>
              </w:rPr>
              <w:t>Royal College of Surgeons Research Fellowship funding granted to Rebecca Llewellyn-Bennett</w:t>
            </w:r>
            <w:r w:rsidR="00FB3483" w:rsidRPr="00C34757">
              <w:rPr>
                <w:rFonts w:ascii="Arial" w:hAnsi="Arial" w:cs="Arial"/>
                <w:sz w:val="20"/>
                <w:szCs w:val="20"/>
              </w:rPr>
              <w:t xml:space="preserve"> </w:t>
            </w:r>
          </w:p>
        </w:tc>
        <w:tc>
          <w:tcPr>
            <w:tcW w:w="1260"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D52A20B" w14:textId="54388AD5" w:rsidR="00FB3483" w:rsidRPr="00C34757" w:rsidRDefault="00024681" w:rsidP="005979B8">
            <w:pPr>
              <w:pStyle w:val="Default"/>
              <w:spacing w:before="40" w:after="40"/>
              <w:rPr>
                <w:rFonts w:ascii="Arial" w:hAnsi="Arial" w:cs="Arial"/>
                <w:color w:val="auto"/>
                <w:sz w:val="20"/>
                <w:szCs w:val="20"/>
              </w:rPr>
            </w:pPr>
            <w:r>
              <w:rPr>
                <w:rFonts w:ascii="Arial" w:hAnsi="Arial" w:cs="Arial"/>
                <w:color w:val="auto"/>
                <w:sz w:val="20"/>
                <w:szCs w:val="20"/>
              </w:rPr>
              <w:t>10</w:t>
            </w:r>
            <w:bookmarkStart w:id="0" w:name="_GoBack"/>
            <w:bookmarkEnd w:id="0"/>
          </w:p>
        </w:tc>
      </w:tr>
    </w:tbl>
    <w:p w14:paraId="2E64BCA0" w14:textId="77777777" w:rsidR="00FB3483" w:rsidRPr="004C1685" w:rsidRDefault="00FB3483">
      <w:pPr>
        <w:pStyle w:val="Default"/>
        <w:rPr>
          <w:rFonts w:ascii="Arial" w:hAnsi="Arial" w:cs="Arial"/>
          <w:color w:val="auto"/>
        </w:rPr>
      </w:pPr>
    </w:p>
    <w:p w14:paraId="2CA1121E"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4A403F00"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5D31112"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0816C" w14:textId="77777777" w:rsidR="00FF543A" w:rsidRDefault="00FF543A">
      <w:r>
        <w:separator/>
      </w:r>
    </w:p>
  </w:endnote>
  <w:endnote w:type="continuationSeparator" w:id="0">
    <w:p w14:paraId="0A17CABD" w14:textId="77777777" w:rsidR="00FF543A" w:rsidRDefault="00FF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MS Gothic"/>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MS Gothic"/>
    <w:panose1 w:val="02020400000000000000"/>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E7DED" w14:textId="77777777" w:rsidR="00FF543A" w:rsidRDefault="00FF543A">
      <w:r>
        <w:separator/>
      </w:r>
    </w:p>
  </w:footnote>
  <w:footnote w:type="continuationSeparator" w:id="0">
    <w:p w14:paraId="39A26D2E" w14:textId="77777777" w:rsidR="00FF543A" w:rsidRDefault="00FF5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3A229" w14:textId="77777777" w:rsidR="00947707" w:rsidRPr="004C1685" w:rsidRDefault="008364DB" w:rsidP="00E324A8">
    <w:pPr>
      <w:pStyle w:val="CM2"/>
      <w:ind w:left="1080"/>
      <w:rPr>
        <w:rFonts w:ascii="Lucida Sans" w:hAnsi="Lucida Sans"/>
      </w:rPr>
    </w:pPr>
    <w:r w:rsidRPr="004C1685">
      <w:rPr>
        <w:rFonts w:ascii="Lucida Sans" w:hAnsi="Lucida Sans"/>
        <w:noProof/>
        <w:lang w:val="en-GB" w:eastAsia="en-GB"/>
      </w:rPr>
      <w:drawing>
        <wp:anchor distT="0" distB="0" distL="114300" distR="114300" simplePos="0" relativeHeight="251657728" behindDoc="0" locked="0" layoutInCell="1" allowOverlap="1" wp14:anchorId="6DDD6D09" wp14:editId="0777777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11E93"/>
    <w:multiLevelType w:val="hybridMultilevel"/>
    <w:tmpl w:val="5FE8D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24681"/>
    <w:rsid w:val="000D4532"/>
    <w:rsid w:val="00190C83"/>
    <w:rsid w:val="00246C93"/>
    <w:rsid w:val="00256BAF"/>
    <w:rsid w:val="002A2A06"/>
    <w:rsid w:val="00326EAF"/>
    <w:rsid w:val="003516AD"/>
    <w:rsid w:val="00363B8D"/>
    <w:rsid w:val="003B79FF"/>
    <w:rsid w:val="003E48E2"/>
    <w:rsid w:val="00400A0B"/>
    <w:rsid w:val="004C1685"/>
    <w:rsid w:val="00550BF1"/>
    <w:rsid w:val="005820F5"/>
    <w:rsid w:val="0059028D"/>
    <w:rsid w:val="005979B8"/>
    <w:rsid w:val="0068194A"/>
    <w:rsid w:val="006F3BA6"/>
    <w:rsid w:val="008364DB"/>
    <w:rsid w:val="008A3EAE"/>
    <w:rsid w:val="008E2C91"/>
    <w:rsid w:val="00947707"/>
    <w:rsid w:val="00A11632"/>
    <w:rsid w:val="00A322FC"/>
    <w:rsid w:val="00C34757"/>
    <w:rsid w:val="00CC3403"/>
    <w:rsid w:val="00CE3B2C"/>
    <w:rsid w:val="00E324A8"/>
    <w:rsid w:val="00EF1BF7"/>
    <w:rsid w:val="00F67C14"/>
    <w:rsid w:val="00F70DE5"/>
    <w:rsid w:val="00FB3483"/>
    <w:rsid w:val="00FF543A"/>
    <w:rsid w:val="4370CA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EBEA96"/>
  <w14:defaultImageDpi w14:val="300"/>
  <w15:docId w15:val="{3A953C89-64C9-4585-AA1F-1E5A8F90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paragraph" w:styleId="Heading1">
    <w:name w:val="heading 1"/>
    <w:basedOn w:val="Normal"/>
    <w:link w:val="Heading1Char"/>
    <w:uiPriority w:val="9"/>
    <w:qFormat/>
    <w:rsid w:val="00C34757"/>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34757"/>
    <w:rPr>
      <w:color w:val="0000FF"/>
      <w:u w:val="single"/>
    </w:rPr>
  </w:style>
  <w:style w:type="character" w:customStyle="1" w:styleId="Heading1Char">
    <w:name w:val="Heading 1 Char"/>
    <w:link w:val="Heading1"/>
    <w:uiPriority w:val="9"/>
    <w:rsid w:val="00C34757"/>
    <w:rPr>
      <w:b/>
      <w:bCs/>
      <w:kern w:val="36"/>
      <w:sz w:val="48"/>
      <w:szCs w:val="48"/>
    </w:rPr>
  </w:style>
  <w:style w:type="paragraph" w:styleId="BalloonText">
    <w:name w:val="Balloon Text"/>
    <w:basedOn w:val="Normal"/>
    <w:link w:val="BalloonTextChar"/>
    <w:rsid w:val="00C34757"/>
    <w:rPr>
      <w:rFonts w:ascii="Tahoma" w:hAnsi="Tahoma" w:cs="Tahoma"/>
      <w:sz w:val="16"/>
      <w:szCs w:val="16"/>
    </w:rPr>
  </w:style>
  <w:style w:type="character" w:customStyle="1" w:styleId="BalloonTextChar">
    <w:name w:val="Balloon Text Char"/>
    <w:link w:val="BalloonText"/>
    <w:rsid w:val="00C34757"/>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89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ystematicreviewsjournal.biomedcentral.com/articles/10.1186/s13643-016-039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NDPH</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r llewellyn-bennett</cp:lastModifiedBy>
  <cp:revision>3</cp:revision>
  <cp:lastPrinted>2017-10-02T14:20:00Z</cp:lastPrinted>
  <dcterms:created xsi:type="dcterms:W3CDTF">2017-12-30T14:15:00Z</dcterms:created>
  <dcterms:modified xsi:type="dcterms:W3CDTF">2017-12-30T14:22:00Z</dcterms:modified>
</cp:coreProperties>
</file>