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C035FC" w14:textId="77A3AEA3" w:rsidR="00833286" w:rsidRPr="00833286" w:rsidRDefault="00833286" w:rsidP="00833286">
      <w:pPr>
        <w:spacing w:before="100" w:line="360" w:lineRule="auto"/>
        <w:rPr>
          <w:rFonts w:ascii="Times New Roman" w:hAnsi="Times New Roman" w:cs="Times New Roman"/>
          <w:color w:val="000000" w:themeColor="text1"/>
          <w:sz w:val="22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159"/>
        <w:gridCol w:w="2380"/>
        <w:gridCol w:w="4757"/>
      </w:tblGrid>
      <w:tr w:rsidR="00833286" w:rsidRPr="00833286" w14:paraId="145E349D" w14:textId="77777777" w:rsidTr="00A9267F">
        <w:tc>
          <w:tcPr>
            <w:tcW w:w="8296" w:type="dxa"/>
            <w:gridSpan w:val="3"/>
            <w:shd w:val="clear" w:color="auto" w:fill="DEEAF6" w:themeFill="accent5" w:themeFillTint="33"/>
            <w:vAlign w:val="center"/>
          </w:tcPr>
          <w:p w14:paraId="3010ECEE" w14:textId="0CBACD24" w:rsidR="00833286" w:rsidRPr="00833286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833286"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Table </w:t>
            </w:r>
            <w:r w:rsidR="00384AF5">
              <w:rPr>
                <w:rFonts w:ascii="Times New Roman" w:hAnsi="Times New Roman" w:cs="Times New Roman"/>
                <w:color w:val="000000" w:themeColor="text1"/>
                <w:sz w:val="22"/>
              </w:rPr>
              <w:t>S</w:t>
            </w:r>
            <w:bookmarkStart w:id="0" w:name="_GoBack"/>
            <w:bookmarkEnd w:id="0"/>
            <w:r w:rsidRPr="00833286">
              <w:rPr>
                <w:rFonts w:ascii="Times New Roman" w:hAnsi="Times New Roman" w:cs="Times New Roman"/>
                <w:color w:val="000000" w:themeColor="text1"/>
                <w:sz w:val="22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</w:rPr>
              <w:t xml:space="preserve"> </w:t>
            </w:r>
            <w:r w:rsidRPr="00833286">
              <w:rPr>
                <w:rFonts w:ascii="Times New Roman" w:hAnsi="Times New Roman" w:cs="Times New Roman"/>
                <w:color w:val="000000" w:themeColor="text1"/>
                <w:sz w:val="22"/>
              </w:rPr>
              <w:t>Definitions of endpoints</w:t>
            </w:r>
          </w:p>
        </w:tc>
      </w:tr>
      <w:tr w:rsidR="00833286" w:rsidRPr="00833286" w14:paraId="7F099111" w14:textId="77777777" w:rsidTr="00FC0432">
        <w:tc>
          <w:tcPr>
            <w:tcW w:w="3539" w:type="dxa"/>
            <w:gridSpan w:val="2"/>
            <w:shd w:val="clear" w:color="auto" w:fill="DEEAF6" w:themeFill="accent5" w:themeFillTint="33"/>
          </w:tcPr>
          <w:p w14:paraId="1AE3DAA4" w14:textId="77777777" w:rsidR="00833286" w:rsidRPr="008E680C" w:rsidRDefault="00833286" w:rsidP="00FC04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Endpoints</w:t>
            </w:r>
          </w:p>
        </w:tc>
        <w:tc>
          <w:tcPr>
            <w:tcW w:w="4757" w:type="dxa"/>
            <w:shd w:val="clear" w:color="auto" w:fill="DEEAF6" w:themeFill="accent5" w:themeFillTint="33"/>
          </w:tcPr>
          <w:p w14:paraId="3247941B" w14:textId="77777777" w:rsidR="00833286" w:rsidRPr="008E680C" w:rsidRDefault="00833286" w:rsidP="00FC043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Definition</w:t>
            </w:r>
          </w:p>
        </w:tc>
      </w:tr>
      <w:tr w:rsidR="00833286" w:rsidRPr="00833286" w14:paraId="30B27BF9" w14:textId="77777777" w:rsidTr="00454E26">
        <w:tc>
          <w:tcPr>
            <w:tcW w:w="1159" w:type="dxa"/>
            <w:vMerge w:val="restart"/>
            <w:vAlign w:val="center"/>
          </w:tcPr>
          <w:p w14:paraId="2D0F4166" w14:textId="77777777" w:rsidR="00833286" w:rsidRPr="0010720F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0720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Primary Endpoints</w:t>
            </w:r>
          </w:p>
        </w:tc>
        <w:tc>
          <w:tcPr>
            <w:tcW w:w="2380" w:type="dxa"/>
            <w:vAlign w:val="center"/>
          </w:tcPr>
          <w:p w14:paraId="3D4CA239" w14:textId="77777777" w:rsidR="00833286" w:rsidRPr="008E680C" w:rsidRDefault="00833286" w:rsidP="00454E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All-cause mortality</w:t>
            </w:r>
          </w:p>
        </w:tc>
        <w:tc>
          <w:tcPr>
            <w:tcW w:w="4757" w:type="dxa"/>
            <w:vAlign w:val="center"/>
          </w:tcPr>
          <w:p w14:paraId="3FF83914" w14:textId="77777777" w:rsidR="00833286" w:rsidRPr="008E680C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Numbers of death/Numbers of patients</w:t>
            </w:r>
          </w:p>
        </w:tc>
      </w:tr>
      <w:tr w:rsidR="00833286" w:rsidRPr="00833286" w14:paraId="4E1B9871" w14:textId="77777777" w:rsidTr="00454E26">
        <w:tc>
          <w:tcPr>
            <w:tcW w:w="1159" w:type="dxa"/>
            <w:vMerge/>
            <w:vAlign w:val="center"/>
          </w:tcPr>
          <w:p w14:paraId="4A4AD2C7" w14:textId="77777777" w:rsidR="00833286" w:rsidRPr="0010720F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14:paraId="3384F589" w14:textId="77777777" w:rsidR="00833286" w:rsidRPr="008E680C" w:rsidRDefault="00833286" w:rsidP="00454E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Recurrent MI</w:t>
            </w:r>
          </w:p>
        </w:tc>
        <w:tc>
          <w:tcPr>
            <w:tcW w:w="4757" w:type="dxa"/>
            <w:vAlign w:val="center"/>
          </w:tcPr>
          <w:p w14:paraId="0ECC4910" w14:textId="56E173B7" w:rsidR="00833286" w:rsidRPr="00325DB5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Recurrent MI is defined according to </w:t>
            </w:r>
            <w:bookmarkStart w:id="1" w:name="_Hlk523685422"/>
            <w:r w:rsidRPr="008E680C">
              <w:rPr>
                <w:rFonts w:ascii="Times New Roman" w:hAnsi="Times New Roman" w:cs="Times New Roman" w:hint="eastAsia"/>
                <w:i/>
                <w:color w:val="000000" w:themeColor="text1"/>
                <w:sz w:val="18"/>
                <w:szCs w:val="18"/>
              </w:rPr>
              <w:t>Third</w:t>
            </w:r>
            <w:r w:rsidRPr="008E680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Universal Definition of Myocardial Infarction (2012)</w:t>
            </w:r>
            <w:bookmarkEnd w:id="1"/>
            <w:r w:rsidR="00325DB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*</w:t>
            </w:r>
          </w:p>
        </w:tc>
      </w:tr>
      <w:tr w:rsidR="00833286" w:rsidRPr="00833286" w14:paraId="4655348D" w14:textId="77777777" w:rsidTr="00454E26">
        <w:tc>
          <w:tcPr>
            <w:tcW w:w="1159" w:type="dxa"/>
            <w:vMerge w:val="restart"/>
            <w:vAlign w:val="center"/>
          </w:tcPr>
          <w:p w14:paraId="13B418A5" w14:textId="77777777" w:rsidR="00833286" w:rsidRPr="0010720F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0720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Secondary</w:t>
            </w:r>
          </w:p>
          <w:p w14:paraId="7F223380" w14:textId="77777777" w:rsidR="00833286" w:rsidRPr="0010720F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0720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Endpoints</w:t>
            </w:r>
          </w:p>
        </w:tc>
        <w:tc>
          <w:tcPr>
            <w:tcW w:w="2380" w:type="dxa"/>
            <w:vAlign w:val="center"/>
          </w:tcPr>
          <w:p w14:paraId="5E1EB33A" w14:textId="77777777" w:rsidR="00833286" w:rsidRPr="008E680C" w:rsidRDefault="00833286" w:rsidP="00454E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All-cause mortality</w:t>
            </w:r>
          </w:p>
        </w:tc>
        <w:tc>
          <w:tcPr>
            <w:tcW w:w="4757" w:type="dxa"/>
            <w:vAlign w:val="center"/>
          </w:tcPr>
          <w:p w14:paraId="5ACEB07B" w14:textId="37DC120D" w:rsidR="00833286" w:rsidRPr="008E680C" w:rsidRDefault="0010720F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See a</w:t>
            </w:r>
            <w:r w:rsidR="00833286"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bove</w:t>
            </w:r>
          </w:p>
        </w:tc>
      </w:tr>
      <w:tr w:rsidR="00833286" w:rsidRPr="00833286" w14:paraId="5A18C79D" w14:textId="77777777" w:rsidTr="00454E26">
        <w:tc>
          <w:tcPr>
            <w:tcW w:w="1159" w:type="dxa"/>
            <w:vMerge/>
            <w:vAlign w:val="center"/>
          </w:tcPr>
          <w:p w14:paraId="4DCDE535" w14:textId="77777777" w:rsidR="00833286" w:rsidRPr="0010720F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14:paraId="6EDEEFE1" w14:textId="77777777" w:rsidR="00833286" w:rsidRPr="008E680C" w:rsidRDefault="00833286" w:rsidP="00454E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Cardiac death</w:t>
            </w:r>
          </w:p>
        </w:tc>
        <w:tc>
          <w:tcPr>
            <w:tcW w:w="4757" w:type="dxa"/>
            <w:vAlign w:val="center"/>
          </w:tcPr>
          <w:p w14:paraId="79A56B78" w14:textId="77777777" w:rsidR="00833286" w:rsidRPr="008E680C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Incidence of death caused by CAD, structural heart disease or arrhythmias</w:t>
            </w:r>
          </w:p>
        </w:tc>
      </w:tr>
      <w:tr w:rsidR="00833286" w:rsidRPr="00833286" w14:paraId="709BF4FB" w14:textId="77777777" w:rsidTr="00454E26">
        <w:tc>
          <w:tcPr>
            <w:tcW w:w="1159" w:type="dxa"/>
            <w:vMerge/>
            <w:vAlign w:val="center"/>
          </w:tcPr>
          <w:p w14:paraId="03AEB6F8" w14:textId="77777777" w:rsidR="00833286" w:rsidRPr="0010720F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14:paraId="60ADEEE8" w14:textId="77777777" w:rsidR="00833286" w:rsidRPr="008E680C" w:rsidRDefault="00833286" w:rsidP="00454E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Recurrent MI</w:t>
            </w:r>
          </w:p>
        </w:tc>
        <w:tc>
          <w:tcPr>
            <w:tcW w:w="4757" w:type="dxa"/>
            <w:vAlign w:val="center"/>
          </w:tcPr>
          <w:p w14:paraId="0BB31792" w14:textId="7697929E" w:rsidR="00833286" w:rsidRPr="008E680C" w:rsidRDefault="0010720F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See a</w:t>
            </w:r>
            <w:r w:rsidR="00833286"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bove</w:t>
            </w:r>
          </w:p>
        </w:tc>
      </w:tr>
      <w:tr w:rsidR="00833286" w:rsidRPr="00833286" w14:paraId="31A4C94B" w14:textId="77777777" w:rsidTr="00454E26">
        <w:tc>
          <w:tcPr>
            <w:tcW w:w="1159" w:type="dxa"/>
            <w:vMerge/>
            <w:vAlign w:val="center"/>
          </w:tcPr>
          <w:p w14:paraId="2A124330" w14:textId="77777777" w:rsidR="00833286" w:rsidRPr="0010720F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80" w:type="dxa"/>
            <w:vAlign w:val="center"/>
          </w:tcPr>
          <w:p w14:paraId="19A8419C" w14:textId="77777777" w:rsidR="00833286" w:rsidRPr="008E680C" w:rsidRDefault="00833286" w:rsidP="00454E2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Unplanned target vessel revascularization</w:t>
            </w:r>
          </w:p>
        </w:tc>
        <w:tc>
          <w:tcPr>
            <w:tcW w:w="4757" w:type="dxa"/>
            <w:vAlign w:val="center"/>
          </w:tcPr>
          <w:p w14:paraId="66E9C7D9" w14:textId="77777777" w:rsidR="00833286" w:rsidRPr="008E680C" w:rsidRDefault="00833286" w:rsidP="00454E26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E680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Incidence of revascularization (PCI or CABG) in target vessel that is not planned by the trial</w:t>
            </w:r>
          </w:p>
        </w:tc>
      </w:tr>
    </w:tbl>
    <w:p w14:paraId="19CB0695" w14:textId="6BC07529" w:rsidR="00833286" w:rsidRPr="0010720F" w:rsidRDefault="00325DB5" w:rsidP="00833286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color w:val="000000" w:themeColor="text1"/>
          <w:sz w:val="15"/>
          <w:szCs w:val="15"/>
        </w:rPr>
      </w:pPr>
      <w:r>
        <w:rPr>
          <w:rFonts w:ascii="Times New Roman" w:hAnsi="Times New Roman" w:cs="Times New Roman"/>
          <w:color w:val="000000" w:themeColor="text1"/>
          <w:sz w:val="15"/>
          <w:szCs w:val="15"/>
        </w:rPr>
        <w:t>*</w:t>
      </w:r>
      <w:r w:rsidR="00833286" w:rsidRPr="0010720F">
        <w:rPr>
          <w:rFonts w:ascii="Times New Roman" w:hAnsi="Times New Roman" w:cs="Times New Roman" w:hint="eastAsia"/>
          <w:color w:val="000000" w:themeColor="text1"/>
          <w:sz w:val="15"/>
          <w:szCs w:val="15"/>
        </w:rPr>
        <w:t xml:space="preserve"> </w:t>
      </w:r>
      <w:r w:rsidR="00833286" w:rsidRPr="0010720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Recurrent MI in this study includes both recurrent MI and re-infarction </w:t>
      </w:r>
      <w:r w:rsidR="00833286" w:rsidRPr="0010720F">
        <w:rPr>
          <w:rFonts w:ascii="Times New Roman" w:hAnsi="Times New Roman" w:cs="Times New Roman" w:hint="eastAsia"/>
          <w:color w:val="000000" w:themeColor="text1"/>
          <w:sz w:val="15"/>
          <w:szCs w:val="15"/>
        </w:rPr>
        <w:t>described</w:t>
      </w:r>
      <w:r w:rsidR="00833286" w:rsidRPr="0010720F">
        <w:rPr>
          <w:rFonts w:ascii="Times New Roman" w:hAnsi="Times New Roman" w:cs="Times New Roman"/>
          <w:color w:val="000000" w:themeColor="text1"/>
          <w:sz w:val="15"/>
          <w:szCs w:val="15"/>
        </w:rPr>
        <w:t xml:space="preserve"> in</w:t>
      </w:r>
      <w:r w:rsidR="00833286" w:rsidRPr="0010720F">
        <w:rPr>
          <w:rFonts w:ascii="Times New Roman" w:hAnsi="Times New Roman" w:cs="Times New Roman"/>
          <w:i/>
          <w:color w:val="000000" w:themeColor="text1"/>
          <w:sz w:val="15"/>
          <w:szCs w:val="15"/>
        </w:rPr>
        <w:t xml:space="preserve"> </w:t>
      </w:r>
      <w:r w:rsidR="00833286" w:rsidRPr="0010720F">
        <w:rPr>
          <w:rFonts w:ascii="Times New Roman" w:hAnsi="Times New Roman" w:cs="Times New Roman" w:hint="eastAsia"/>
          <w:i/>
          <w:color w:val="000000" w:themeColor="text1"/>
          <w:sz w:val="15"/>
          <w:szCs w:val="15"/>
        </w:rPr>
        <w:t>Third</w:t>
      </w:r>
      <w:r w:rsidR="00833286" w:rsidRPr="0010720F">
        <w:rPr>
          <w:rFonts w:ascii="Times New Roman" w:hAnsi="Times New Roman" w:cs="Times New Roman"/>
          <w:i/>
          <w:color w:val="000000" w:themeColor="text1"/>
          <w:sz w:val="15"/>
          <w:szCs w:val="15"/>
        </w:rPr>
        <w:t xml:space="preserve"> Universal Definition of Myocardial Infarction (2012)</w:t>
      </w:r>
      <w:r w:rsidR="00833286" w:rsidRPr="0010720F">
        <w:rPr>
          <w:rFonts w:ascii="Times New Roman" w:hAnsi="Times New Roman" w:cs="Times New Roman"/>
          <w:color w:val="000000" w:themeColor="text1"/>
          <w:sz w:val="15"/>
          <w:szCs w:val="15"/>
        </w:rPr>
        <w:t>, as the difference is only the timeframe (recurrent MI&gt;28days, re-infarction≤28days).</w:t>
      </w:r>
    </w:p>
    <w:p w14:paraId="487B9B25" w14:textId="77777777" w:rsidR="00A36334" w:rsidRPr="00833286" w:rsidRDefault="00A36334">
      <w:pPr>
        <w:rPr>
          <w:color w:val="000000" w:themeColor="text1"/>
        </w:rPr>
      </w:pPr>
    </w:p>
    <w:sectPr w:rsidR="00A36334" w:rsidRPr="0083328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6B65E9" w14:textId="77777777" w:rsidR="00622034" w:rsidRDefault="00622034" w:rsidP="00833286">
      <w:r>
        <w:separator/>
      </w:r>
    </w:p>
  </w:endnote>
  <w:endnote w:type="continuationSeparator" w:id="0">
    <w:p w14:paraId="38A005C8" w14:textId="77777777" w:rsidR="00622034" w:rsidRDefault="00622034" w:rsidP="00833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548562"/>
      <w:docPartObj>
        <w:docPartGallery w:val="Page Numbers (Bottom of Page)"/>
        <w:docPartUnique/>
      </w:docPartObj>
    </w:sdtPr>
    <w:sdtEndPr/>
    <w:sdtContent>
      <w:p w14:paraId="1CC84EC8" w14:textId="77777777" w:rsidR="0057216C" w:rsidRDefault="00DD5A5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AF5" w:rsidRPr="00384AF5">
          <w:rPr>
            <w:noProof/>
            <w:lang w:val="zh-CN"/>
          </w:rPr>
          <w:t>1</w:t>
        </w:r>
        <w:r>
          <w:fldChar w:fldCharType="end"/>
        </w:r>
      </w:p>
    </w:sdtContent>
  </w:sdt>
  <w:p w14:paraId="4B832187" w14:textId="77777777" w:rsidR="0057216C" w:rsidRDefault="00384A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AD30D" w14:textId="77777777" w:rsidR="00622034" w:rsidRDefault="00622034" w:rsidP="00833286">
      <w:r>
        <w:separator/>
      </w:r>
    </w:p>
  </w:footnote>
  <w:footnote w:type="continuationSeparator" w:id="0">
    <w:p w14:paraId="0A66D1C6" w14:textId="77777777" w:rsidR="00622034" w:rsidRDefault="00622034" w:rsidP="00833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"/>
  </w:docVars>
  <w:rsids>
    <w:rsidRoot w:val="00FB79C9"/>
    <w:rsid w:val="0010720F"/>
    <w:rsid w:val="001D1A66"/>
    <w:rsid w:val="00233A6F"/>
    <w:rsid w:val="002B0A0D"/>
    <w:rsid w:val="00325DB5"/>
    <w:rsid w:val="00327407"/>
    <w:rsid w:val="00384AF5"/>
    <w:rsid w:val="004E10C7"/>
    <w:rsid w:val="00523E33"/>
    <w:rsid w:val="00622034"/>
    <w:rsid w:val="007020E0"/>
    <w:rsid w:val="00833286"/>
    <w:rsid w:val="008958CE"/>
    <w:rsid w:val="008E680C"/>
    <w:rsid w:val="00A36334"/>
    <w:rsid w:val="00A9267F"/>
    <w:rsid w:val="00AC4CE4"/>
    <w:rsid w:val="00C73D59"/>
    <w:rsid w:val="00CA0BE9"/>
    <w:rsid w:val="00D07771"/>
    <w:rsid w:val="00D46F78"/>
    <w:rsid w:val="00D92B3E"/>
    <w:rsid w:val="00DD5A5E"/>
    <w:rsid w:val="00FB79C9"/>
    <w:rsid w:val="00FC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C905A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28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3328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3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33286"/>
    <w:rPr>
      <w:sz w:val="18"/>
      <w:szCs w:val="18"/>
    </w:rPr>
  </w:style>
  <w:style w:type="table" w:customStyle="1" w:styleId="2">
    <w:name w:val="网格型2"/>
    <w:basedOn w:val="TableNormal"/>
    <w:next w:val="TableGrid"/>
    <w:uiPriority w:val="39"/>
    <w:rsid w:val="0083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3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28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3328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32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33286"/>
    <w:rPr>
      <w:sz w:val="18"/>
      <w:szCs w:val="18"/>
    </w:rPr>
  </w:style>
  <w:style w:type="table" w:customStyle="1" w:styleId="2">
    <w:name w:val="网格型2"/>
    <w:basedOn w:val="TableNormal"/>
    <w:next w:val="TableGrid"/>
    <w:uiPriority w:val="39"/>
    <w:rsid w:val="0083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33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679</Characters>
  <Application>Microsoft Office Word</Application>
  <DocSecurity>0</DocSecurity>
  <Lines>30</Lines>
  <Paragraphs>21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 旸</dc:creator>
  <cp:keywords/>
  <dc:description/>
  <cp:lastModifiedBy>CBNODADO</cp:lastModifiedBy>
  <cp:revision>12</cp:revision>
  <dcterms:created xsi:type="dcterms:W3CDTF">2018-09-05T14:17:00Z</dcterms:created>
  <dcterms:modified xsi:type="dcterms:W3CDTF">2019-02-01T13:23:00Z</dcterms:modified>
</cp:coreProperties>
</file>