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3CED63" w14:textId="4A8949B9" w:rsidR="009114AC" w:rsidRPr="009114AC" w:rsidRDefault="00C41A15" w:rsidP="009114AC">
      <w:pPr>
        <w:autoSpaceDE w:val="0"/>
        <w:autoSpaceDN w:val="0"/>
        <w:adjustRightInd w:val="0"/>
        <w:spacing w:after="0"/>
        <w:rPr>
          <w:rFonts w:asciiTheme="minorHAnsi" w:hAnsiTheme="minorHAnsi" w:cstheme="minorHAnsi"/>
        </w:rPr>
      </w:pPr>
      <w:r w:rsidRPr="009114AC">
        <w:rPr>
          <w:rFonts w:asciiTheme="minorHAnsi" w:hAnsiTheme="minorHAnsi" w:cstheme="minorHAnsi"/>
        </w:rPr>
        <w:t xml:space="preserve">Table </w:t>
      </w:r>
      <w:r w:rsidR="001179E2">
        <w:rPr>
          <w:rFonts w:asciiTheme="minorHAnsi" w:hAnsiTheme="minorHAnsi" w:cstheme="minorHAnsi"/>
        </w:rPr>
        <w:t>S</w:t>
      </w:r>
      <w:r w:rsidRPr="009114AC">
        <w:rPr>
          <w:rFonts w:asciiTheme="minorHAnsi" w:hAnsiTheme="minorHAnsi" w:cstheme="minorHAnsi"/>
        </w:rPr>
        <w:t>1.</w:t>
      </w:r>
      <w:r w:rsidR="009114AC" w:rsidRPr="009114AC">
        <w:rPr>
          <w:rFonts w:asciiTheme="minorHAnsi" w:hAnsiTheme="minorHAnsi" w:cstheme="minorHAnsi"/>
        </w:rPr>
        <w:t xml:space="preserve"> SPIRIT Checklist (2013): Recommended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1958"/>
        <w:gridCol w:w="681"/>
        <w:gridCol w:w="9627"/>
        <w:gridCol w:w="1804"/>
      </w:tblGrid>
      <w:tr w:rsidR="009114AC" w:rsidRPr="009114AC" w14:paraId="65CADF53" w14:textId="77777777" w:rsidTr="004D15C9">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5B6BBE8A" w14:textId="77777777" w:rsidR="009114AC" w:rsidRPr="009114AC" w:rsidRDefault="009114AC" w:rsidP="004D15C9">
            <w:pPr>
              <w:pStyle w:val="TableHeader"/>
              <w:rPr>
                <w:rFonts w:asciiTheme="minorHAnsi" w:hAnsiTheme="minorHAnsi" w:cstheme="minorHAnsi"/>
                <w:szCs w:val="24"/>
              </w:rPr>
            </w:pPr>
            <w:r w:rsidRPr="009114AC">
              <w:rPr>
                <w:rFonts w:asciiTheme="minorHAnsi" w:hAnsiTheme="minorHAnsi" w:cstheme="minorHAnsi"/>
                <w:szCs w:val="24"/>
              </w:rPr>
              <w:t>Section/item</w:t>
            </w:r>
          </w:p>
        </w:tc>
        <w:tc>
          <w:tcPr>
            <w:tcW w:w="242" w:type="pct"/>
            <w:tcBorders>
              <w:top w:val="single" w:sz="4" w:space="0" w:color="auto"/>
              <w:bottom w:val="single" w:sz="4" w:space="0" w:color="auto"/>
            </w:tcBorders>
            <w:shd w:val="clear" w:color="auto" w:fill="auto"/>
          </w:tcPr>
          <w:p w14:paraId="4F798A3A" w14:textId="77777777" w:rsidR="009114AC" w:rsidRPr="009114AC" w:rsidRDefault="009114AC" w:rsidP="004D15C9">
            <w:pPr>
              <w:pStyle w:val="TableHeader"/>
              <w:rPr>
                <w:rFonts w:asciiTheme="minorHAnsi" w:hAnsiTheme="minorHAnsi" w:cstheme="minorHAnsi"/>
                <w:color w:val="000000"/>
                <w:szCs w:val="24"/>
              </w:rPr>
            </w:pPr>
            <w:r w:rsidRPr="009114AC">
              <w:rPr>
                <w:rFonts w:asciiTheme="minorHAnsi" w:hAnsiTheme="minorHAnsi" w:cstheme="minorHAnsi"/>
                <w:szCs w:val="24"/>
              </w:rPr>
              <w:t xml:space="preserve">Item </w:t>
            </w:r>
            <w:r w:rsidRPr="009114AC">
              <w:rPr>
                <w:rFonts w:asciiTheme="minorHAnsi" w:hAnsiTheme="minorHAnsi" w:cstheme="minorHAnsi"/>
                <w:color w:val="000000"/>
                <w:szCs w:val="24"/>
              </w:rPr>
              <w:t>No</w:t>
            </w:r>
          </w:p>
        </w:tc>
        <w:tc>
          <w:tcPr>
            <w:tcW w:w="3421" w:type="pct"/>
            <w:tcBorders>
              <w:top w:val="single" w:sz="4" w:space="0" w:color="auto"/>
              <w:bottom w:val="single" w:sz="4" w:space="0" w:color="auto"/>
            </w:tcBorders>
            <w:shd w:val="clear" w:color="auto" w:fill="auto"/>
          </w:tcPr>
          <w:p w14:paraId="04B8A199" w14:textId="77777777" w:rsidR="009114AC" w:rsidRPr="009114AC" w:rsidRDefault="009114AC" w:rsidP="004D15C9">
            <w:pPr>
              <w:pStyle w:val="TableHeader"/>
              <w:rPr>
                <w:rFonts w:asciiTheme="minorHAnsi" w:hAnsiTheme="minorHAnsi" w:cstheme="minorHAnsi"/>
                <w:color w:val="000000"/>
                <w:szCs w:val="24"/>
              </w:rPr>
            </w:pPr>
            <w:r w:rsidRPr="009114AC">
              <w:rPr>
                <w:rFonts w:asciiTheme="minorHAnsi" w:hAnsiTheme="minorHAnsi" w:cstheme="minorHAnsi"/>
                <w:color w:val="000000"/>
                <w:szCs w:val="24"/>
              </w:rPr>
              <w:t>Description</w:t>
            </w:r>
          </w:p>
        </w:tc>
        <w:tc>
          <w:tcPr>
            <w:tcW w:w="641" w:type="pct"/>
            <w:tcBorders>
              <w:top w:val="single" w:sz="4" w:space="0" w:color="auto"/>
              <w:bottom w:val="single" w:sz="4" w:space="0" w:color="auto"/>
            </w:tcBorders>
          </w:tcPr>
          <w:p w14:paraId="3A1C2BD8" w14:textId="77777777" w:rsidR="009114AC" w:rsidRPr="009114AC" w:rsidRDefault="009114AC" w:rsidP="004D15C9">
            <w:pPr>
              <w:pStyle w:val="TableHeader"/>
              <w:rPr>
                <w:rFonts w:asciiTheme="minorHAnsi" w:hAnsiTheme="minorHAnsi" w:cstheme="minorHAnsi"/>
                <w:color w:val="000000"/>
                <w:szCs w:val="24"/>
              </w:rPr>
            </w:pPr>
            <w:r w:rsidRPr="009114AC">
              <w:rPr>
                <w:rFonts w:asciiTheme="minorHAnsi" w:hAnsiTheme="minorHAnsi" w:cstheme="minorHAnsi"/>
                <w:szCs w:val="24"/>
              </w:rPr>
              <w:t>Addressed on page number</w:t>
            </w:r>
          </w:p>
        </w:tc>
      </w:tr>
      <w:tr w:rsidR="009114AC" w:rsidRPr="009114AC" w14:paraId="565BADD7" w14:textId="77777777" w:rsidTr="004D15C9">
        <w:trPr>
          <w:cantSplit/>
          <w:trHeight w:val="259"/>
        </w:trPr>
        <w:tc>
          <w:tcPr>
            <w:tcW w:w="4359" w:type="pct"/>
            <w:gridSpan w:val="3"/>
            <w:tcBorders>
              <w:top w:val="single" w:sz="4" w:space="0" w:color="auto"/>
            </w:tcBorders>
            <w:shd w:val="clear" w:color="auto" w:fill="auto"/>
            <w:tcMar>
              <w:top w:w="85" w:type="dxa"/>
              <w:bottom w:w="85" w:type="dxa"/>
            </w:tcMar>
          </w:tcPr>
          <w:p w14:paraId="32E65589" w14:textId="77777777" w:rsidR="009114AC" w:rsidRPr="009114AC" w:rsidRDefault="009114AC" w:rsidP="004D15C9">
            <w:pPr>
              <w:spacing w:before="180"/>
              <w:rPr>
                <w:rFonts w:asciiTheme="minorHAnsi" w:hAnsiTheme="minorHAnsi" w:cstheme="minorHAnsi"/>
              </w:rPr>
            </w:pPr>
            <w:r w:rsidRPr="009114AC">
              <w:rPr>
                <w:rFonts w:asciiTheme="minorHAnsi" w:hAnsiTheme="minorHAnsi" w:cstheme="minorHAnsi"/>
                <w:b/>
              </w:rPr>
              <w:t>Administrative information</w:t>
            </w:r>
          </w:p>
        </w:tc>
        <w:tc>
          <w:tcPr>
            <w:tcW w:w="641" w:type="pct"/>
            <w:tcBorders>
              <w:top w:val="single" w:sz="4" w:space="0" w:color="auto"/>
            </w:tcBorders>
          </w:tcPr>
          <w:p w14:paraId="496C2F34" w14:textId="77777777" w:rsidR="009114AC" w:rsidRPr="009114AC" w:rsidRDefault="009114AC" w:rsidP="004D15C9">
            <w:pPr>
              <w:rPr>
                <w:rFonts w:asciiTheme="minorHAnsi" w:hAnsiTheme="minorHAnsi" w:cstheme="minorHAnsi"/>
                <w:b/>
              </w:rPr>
            </w:pPr>
          </w:p>
        </w:tc>
      </w:tr>
      <w:tr w:rsidR="009114AC" w:rsidRPr="009114AC" w14:paraId="3291E17A" w14:textId="77777777" w:rsidTr="004D15C9">
        <w:trPr>
          <w:cantSplit/>
          <w:trHeight w:val="259"/>
        </w:trPr>
        <w:tc>
          <w:tcPr>
            <w:tcW w:w="696" w:type="pct"/>
            <w:shd w:val="clear" w:color="auto" w:fill="auto"/>
            <w:tcMar>
              <w:top w:w="85" w:type="dxa"/>
              <w:bottom w:w="85" w:type="dxa"/>
            </w:tcMar>
          </w:tcPr>
          <w:p w14:paraId="1628E3AE"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Title</w:t>
            </w:r>
          </w:p>
        </w:tc>
        <w:tc>
          <w:tcPr>
            <w:tcW w:w="242" w:type="pct"/>
          </w:tcPr>
          <w:p w14:paraId="39B34422"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w:t>
            </w:r>
          </w:p>
        </w:tc>
        <w:tc>
          <w:tcPr>
            <w:tcW w:w="3421" w:type="pct"/>
            <w:shd w:val="clear" w:color="auto" w:fill="auto"/>
          </w:tcPr>
          <w:p w14:paraId="2D498F7D"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Descriptive title identifying the study design, population, interventions, and, if applicable, trial acronym</w:t>
            </w:r>
          </w:p>
        </w:tc>
        <w:tc>
          <w:tcPr>
            <w:tcW w:w="641" w:type="pct"/>
          </w:tcPr>
          <w:p w14:paraId="7A127EA8"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w:t>
            </w:r>
          </w:p>
        </w:tc>
      </w:tr>
      <w:tr w:rsidR="009114AC" w:rsidRPr="009114AC" w14:paraId="7277F176" w14:textId="77777777" w:rsidTr="004D15C9">
        <w:trPr>
          <w:cantSplit/>
          <w:trHeight w:val="259"/>
        </w:trPr>
        <w:tc>
          <w:tcPr>
            <w:tcW w:w="696" w:type="pct"/>
            <w:vMerge w:val="restart"/>
            <w:shd w:val="clear" w:color="auto" w:fill="auto"/>
            <w:tcMar>
              <w:top w:w="85" w:type="dxa"/>
              <w:bottom w:w="85" w:type="dxa"/>
            </w:tcMar>
          </w:tcPr>
          <w:p w14:paraId="2183D545"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Trial registration</w:t>
            </w:r>
          </w:p>
        </w:tc>
        <w:tc>
          <w:tcPr>
            <w:tcW w:w="242" w:type="pct"/>
          </w:tcPr>
          <w:p w14:paraId="59998AA3"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2a</w:t>
            </w:r>
          </w:p>
        </w:tc>
        <w:tc>
          <w:tcPr>
            <w:tcW w:w="3421" w:type="pct"/>
          </w:tcPr>
          <w:p w14:paraId="72686F7F"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Trial identifier and registry name. If not yet registered, name of intended registry</w:t>
            </w:r>
          </w:p>
        </w:tc>
        <w:tc>
          <w:tcPr>
            <w:tcW w:w="641" w:type="pct"/>
          </w:tcPr>
          <w:p w14:paraId="2B8A44A3"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5</w:t>
            </w:r>
          </w:p>
        </w:tc>
      </w:tr>
      <w:tr w:rsidR="009114AC" w:rsidRPr="009114AC" w14:paraId="660F3F3C" w14:textId="77777777" w:rsidTr="004D15C9">
        <w:trPr>
          <w:cantSplit/>
          <w:trHeight w:val="259"/>
        </w:trPr>
        <w:tc>
          <w:tcPr>
            <w:tcW w:w="696" w:type="pct"/>
            <w:vMerge/>
            <w:shd w:val="clear" w:color="auto" w:fill="auto"/>
            <w:tcMar>
              <w:top w:w="85" w:type="dxa"/>
              <w:bottom w:w="85" w:type="dxa"/>
            </w:tcMar>
          </w:tcPr>
          <w:p w14:paraId="7E772A4F" w14:textId="77777777" w:rsidR="009114AC" w:rsidRPr="009114AC" w:rsidRDefault="009114AC" w:rsidP="004D15C9">
            <w:pPr>
              <w:rPr>
                <w:rFonts w:asciiTheme="minorHAnsi" w:hAnsiTheme="minorHAnsi" w:cstheme="minorHAnsi"/>
              </w:rPr>
            </w:pPr>
          </w:p>
        </w:tc>
        <w:tc>
          <w:tcPr>
            <w:tcW w:w="242" w:type="pct"/>
          </w:tcPr>
          <w:p w14:paraId="3C9F0F03"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2b</w:t>
            </w:r>
          </w:p>
        </w:tc>
        <w:tc>
          <w:tcPr>
            <w:tcW w:w="3421" w:type="pct"/>
          </w:tcPr>
          <w:p w14:paraId="3D0FB8BC"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All items from the World Health Organization Trial Registration Data Set</w:t>
            </w:r>
          </w:p>
        </w:tc>
        <w:tc>
          <w:tcPr>
            <w:tcW w:w="641" w:type="pct"/>
          </w:tcPr>
          <w:p w14:paraId="1F2EEB8D"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w:t>
            </w:r>
          </w:p>
        </w:tc>
      </w:tr>
      <w:tr w:rsidR="009114AC" w:rsidRPr="009114AC" w14:paraId="15DAEF34" w14:textId="77777777" w:rsidTr="004D15C9">
        <w:trPr>
          <w:cantSplit/>
          <w:trHeight w:val="259"/>
        </w:trPr>
        <w:tc>
          <w:tcPr>
            <w:tcW w:w="696" w:type="pct"/>
            <w:shd w:val="clear" w:color="auto" w:fill="auto"/>
            <w:tcMar>
              <w:top w:w="85" w:type="dxa"/>
              <w:bottom w:w="85" w:type="dxa"/>
            </w:tcMar>
          </w:tcPr>
          <w:p w14:paraId="71F9D7C8"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Protocol version</w:t>
            </w:r>
          </w:p>
        </w:tc>
        <w:tc>
          <w:tcPr>
            <w:tcW w:w="242" w:type="pct"/>
          </w:tcPr>
          <w:p w14:paraId="18D7FE95"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3</w:t>
            </w:r>
          </w:p>
        </w:tc>
        <w:tc>
          <w:tcPr>
            <w:tcW w:w="3421" w:type="pct"/>
            <w:shd w:val="clear" w:color="auto" w:fill="auto"/>
            <w:tcMar>
              <w:top w:w="85" w:type="dxa"/>
              <w:bottom w:w="85" w:type="dxa"/>
            </w:tcMar>
          </w:tcPr>
          <w:p w14:paraId="314E5566"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Date and version identifier</w:t>
            </w:r>
          </w:p>
        </w:tc>
        <w:tc>
          <w:tcPr>
            <w:tcW w:w="641" w:type="pct"/>
          </w:tcPr>
          <w:p w14:paraId="252EF788"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8</w:t>
            </w:r>
          </w:p>
        </w:tc>
      </w:tr>
      <w:tr w:rsidR="009114AC" w:rsidRPr="009114AC" w14:paraId="2E2DA020" w14:textId="77777777" w:rsidTr="004D15C9">
        <w:trPr>
          <w:cantSplit/>
          <w:trHeight w:val="259"/>
        </w:trPr>
        <w:tc>
          <w:tcPr>
            <w:tcW w:w="696" w:type="pct"/>
            <w:shd w:val="clear" w:color="auto" w:fill="auto"/>
            <w:tcMar>
              <w:top w:w="85" w:type="dxa"/>
              <w:bottom w:w="85" w:type="dxa"/>
            </w:tcMar>
          </w:tcPr>
          <w:p w14:paraId="0B176CB8"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Funding</w:t>
            </w:r>
          </w:p>
        </w:tc>
        <w:tc>
          <w:tcPr>
            <w:tcW w:w="242" w:type="pct"/>
          </w:tcPr>
          <w:p w14:paraId="1CB2859E"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4</w:t>
            </w:r>
          </w:p>
        </w:tc>
        <w:tc>
          <w:tcPr>
            <w:tcW w:w="3421" w:type="pct"/>
            <w:shd w:val="clear" w:color="auto" w:fill="auto"/>
            <w:tcMar>
              <w:top w:w="85" w:type="dxa"/>
              <w:bottom w:w="85" w:type="dxa"/>
            </w:tcMar>
          </w:tcPr>
          <w:p w14:paraId="07BCCFC6"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Sources and types of financial, material, and other support</w:t>
            </w:r>
          </w:p>
        </w:tc>
        <w:tc>
          <w:tcPr>
            <w:tcW w:w="641" w:type="pct"/>
          </w:tcPr>
          <w:p w14:paraId="717B9C71"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29</w:t>
            </w:r>
          </w:p>
        </w:tc>
      </w:tr>
      <w:tr w:rsidR="009114AC" w:rsidRPr="009114AC" w14:paraId="04BD691A" w14:textId="77777777" w:rsidTr="004D15C9">
        <w:trPr>
          <w:cantSplit/>
          <w:trHeight w:val="259"/>
        </w:trPr>
        <w:tc>
          <w:tcPr>
            <w:tcW w:w="696" w:type="pct"/>
            <w:vMerge w:val="restart"/>
            <w:shd w:val="clear" w:color="auto" w:fill="auto"/>
            <w:tcMar>
              <w:top w:w="85" w:type="dxa"/>
              <w:bottom w:w="85" w:type="dxa"/>
            </w:tcMar>
          </w:tcPr>
          <w:p w14:paraId="2764B5E1" w14:textId="77777777" w:rsidR="009114AC" w:rsidRPr="009114AC" w:rsidDel="00BE0F12" w:rsidRDefault="009114AC" w:rsidP="004D15C9">
            <w:pPr>
              <w:rPr>
                <w:rFonts w:asciiTheme="minorHAnsi" w:hAnsiTheme="minorHAnsi" w:cstheme="minorHAnsi"/>
              </w:rPr>
            </w:pPr>
            <w:r w:rsidRPr="009114AC">
              <w:rPr>
                <w:rFonts w:asciiTheme="minorHAnsi" w:hAnsiTheme="minorHAnsi" w:cstheme="minorHAnsi"/>
              </w:rPr>
              <w:t>Roles and responsibilities</w:t>
            </w:r>
          </w:p>
        </w:tc>
        <w:tc>
          <w:tcPr>
            <w:tcW w:w="242" w:type="pct"/>
          </w:tcPr>
          <w:p w14:paraId="5DA252CD" w14:textId="77777777" w:rsidR="009114AC" w:rsidRPr="009114AC" w:rsidDel="00A15E10" w:rsidRDefault="009114AC" w:rsidP="004D15C9">
            <w:pPr>
              <w:rPr>
                <w:rFonts w:asciiTheme="minorHAnsi" w:hAnsiTheme="minorHAnsi" w:cstheme="minorHAnsi"/>
              </w:rPr>
            </w:pPr>
            <w:r w:rsidRPr="009114AC">
              <w:rPr>
                <w:rFonts w:asciiTheme="minorHAnsi" w:hAnsiTheme="minorHAnsi" w:cstheme="minorHAnsi"/>
              </w:rPr>
              <w:t>5a</w:t>
            </w:r>
          </w:p>
        </w:tc>
        <w:tc>
          <w:tcPr>
            <w:tcW w:w="3421" w:type="pct"/>
          </w:tcPr>
          <w:p w14:paraId="374F690D"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Names, affiliations, and roles of protocol contributors</w:t>
            </w:r>
          </w:p>
        </w:tc>
        <w:tc>
          <w:tcPr>
            <w:tcW w:w="641" w:type="pct"/>
          </w:tcPr>
          <w:p w14:paraId="7C7DE4BF"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1, 29</w:t>
            </w:r>
          </w:p>
        </w:tc>
      </w:tr>
      <w:tr w:rsidR="009114AC" w:rsidRPr="009114AC" w14:paraId="1485F00D" w14:textId="77777777" w:rsidTr="004D15C9">
        <w:trPr>
          <w:cantSplit/>
          <w:trHeight w:val="293"/>
        </w:trPr>
        <w:tc>
          <w:tcPr>
            <w:tcW w:w="696" w:type="pct"/>
            <w:vMerge/>
            <w:shd w:val="clear" w:color="auto" w:fill="auto"/>
            <w:tcMar>
              <w:top w:w="85" w:type="dxa"/>
              <w:bottom w:w="85" w:type="dxa"/>
            </w:tcMar>
          </w:tcPr>
          <w:p w14:paraId="7175CBB5" w14:textId="77777777" w:rsidR="009114AC" w:rsidRPr="009114AC" w:rsidRDefault="009114AC" w:rsidP="004D15C9">
            <w:pPr>
              <w:rPr>
                <w:rFonts w:asciiTheme="minorHAnsi" w:hAnsiTheme="minorHAnsi" w:cstheme="minorHAnsi"/>
              </w:rPr>
            </w:pPr>
          </w:p>
        </w:tc>
        <w:tc>
          <w:tcPr>
            <w:tcW w:w="242" w:type="pct"/>
          </w:tcPr>
          <w:p w14:paraId="4F14C09C"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5b</w:t>
            </w:r>
          </w:p>
        </w:tc>
        <w:tc>
          <w:tcPr>
            <w:tcW w:w="3421" w:type="pct"/>
          </w:tcPr>
          <w:p w14:paraId="6A2E0333"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Name and contact information for the trial sponsor</w:t>
            </w:r>
          </w:p>
        </w:tc>
        <w:tc>
          <w:tcPr>
            <w:tcW w:w="641" w:type="pct"/>
          </w:tcPr>
          <w:p w14:paraId="023DB644"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28</w:t>
            </w:r>
          </w:p>
        </w:tc>
      </w:tr>
      <w:tr w:rsidR="009114AC" w:rsidRPr="009114AC" w14:paraId="7871E01E" w14:textId="77777777" w:rsidTr="004D15C9">
        <w:trPr>
          <w:cantSplit/>
          <w:trHeight w:val="259"/>
        </w:trPr>
        <w:tc>
          <w:tcPr>
            <w:tcW w:w="696" w:type="pct"/>
            <w:shd w:val="clear" w:color="auto" w:fill="auto"/>
            <w:tcMar>
              <w:top w:w="85" w:type="dxa"/>
              <w:bottom w:w="85" w:type="dxa"/>
            </w:tcMar>
          </w:tcPr>
          <w:p w14:paraId="7156CFAE" w14:textId="77777777" w:rsidR="009114AC" w:rsidRPr="009114AC" w:rsidRDefault="009114AC" w:rsidP="004D15C9">
            <w:pPr>
              <w:rPr>
                <w:rFonts w:asciiTheme="minorHAnsi" w:hAnsiTheme="minorHAnsi" w:cstheme="minorHAnsi"/>
              </w:rPr>
            </w:pPr>
          </w:p>
        </w:tc>
        <w:tc>
          <w:tcPr>
            <w:tcW w:w="242" w:type="pct"/>
          </w:tcPr>
          <w:p w14:paraId="2A6A3675"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5c</w:t>
            </w:r>
          </w:p>
        </w:tc>
        <w:tc>
          <w:tcPr>
            <w:tcW w:w="3421" w:type="pct"/>
          </w:tcPr>
          <w:p w14:paraId="47B7DDE0"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73C7BD21" w14:textId="77777777" w:rsidR="009114AC" w:rsidRPr="009114AC" w:rsidRDefault="009114AC" w:rsidP="004D15C9">
            <w:pPr>
              <w:rPr>
                <w:rFonts w:asciiTheme="minorHAnsi" w:hAnsiTheme="minorHAnsi" w:cstheme="minorHAnsi"/>
              </w:rPr>
            </w:pPr>
          </w:p>
          <w:p w14:paraId="50AF8443"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w:t>
            </w:r>
          </w:p>
        </w:tc>
      </w:tr>
      <w:tr w:rsidR="009114AC" w:rsidRPr="009114AC" w14:paraId="0C7FAFED" w14:textId="77777777" w:rsidTr="004D15C9">
        <w:trPr>
          <w:cantSplit/>
          <w:trHeight w:val="259"/>
        </w:trPr>
        <w:tc>
          <w:tcPr>
            <w:tcW w:w="696" w:type="pct"/>
            <w:shd w:val="clear" w:color="auto" w:fill="auto"/>
            <w:tcMar>
              <w:top w:w="85" w:type="dxa"/>
              <w:bottom w:w="85" w:type="dxa"/>
            </w:tcMar>
          </w:tcPr>
          <w:p w14:paraId="43AFE0AD" w14:textId="77777777" w:rsidR="009114AC" w:rsidRPr="009114AC" w:rsidRDefault="009114AC" w:rsidP="004D15C9">
            <w:pPr>
              <w:rPr>
                <w:rFonts w:asciiTheme="minorHAnsi" w:hAnsiTheme="minorHAnsi" w:cstheme="minorHAnsi"/>
              </w:rPr>
            </w:pPr>
          </w:p>
        </w:tc>
        <w:tc>
          <w:tcPr>
            <w:tcW w:w="242" w:type="pct"/>
          </w:tcPr>
          <w:p w14:paraId="4D4B1767"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5d</w:t>
            </w:r>
          </w:p>
        </w:tc>
        <w:tc>
          <w:tcPr>
            <w:tcW w:w="3421" w:type="pct"/>
          </w:tcPr>
          <w:p w14:paraId="54CD99FE"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Composition, roles, and responsibilities of the coordinating centre, steering committee, endpoint adjudication committee, data management team, and other individuals or groups overseeing the trial, if applicable (see Item 21a for data monitoring committee)</w:t>
            </w:r>
          </w:p>
          <w:p w14:paraId="6E997B5D" w14:textId="77777777" w:rsidR="009114AC" w:rsidRPr="009114AC" w:rsidRDefault="009114AC" w:rsidP="004D15C9">
            <w:pPr>
              <w:rPr>
                <w:rFonts w:asciiTheme="minorHAnsi" w:hAnsiTheme="minorHAnsi" w:cstheme="minorHAnsi"/>
              </w:rPr>
            </w:pPr>
          </w:p>
          <w:p w14:paraId="111E93AD" w14:textId="77777777" w:rsidR="009114AC" w:rsidRPr="009114AC" w:rsidRDefault="009114AC" w:rsidP="004D15C9">
            <w:pPr>
              <w:rPr>
                <w:rFonts w:asciiTheme="minorHAnsi" w:hAnsiTheme="minorHAnsi" w:cstheme="minorHAnsi"/>
              </w:rPr>
            </w:pPr>
          </w:p>
          <w:p w14:paraId="5D14151C" w14:textId="77777777" w:rsidR="009114AC" w:rsidRPr="009114AC" w:rsidRDefault="009114AC" w:rsidP="004D15C9">
            <w:pPr>
              <w:rPr>
                <w:rFonts w:asciiTheme="minorHAnsi" w:hAnsiTheme="minorHAnsi" w:cstheme="minorHAnsi"/>
              </w:rPr>
            </w:pPr>
          </w:p>
        </w:tc>
        <w:tc>
          <w:tcPr>
            <w:tcW w:w="641" w:type="pct"/>
          </w:tcPr>
          <w:p w14:paraId="667AB507"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w:t>
            </w:r>
          </w:p>
        </w:tc>
      </w:tr>
      <w:tr w:rsidR="009114AC" w:rsidRPr="009114AC" w14:paraId="129BAE12" w14:textId="77777777" w:rsidTr="004D15C9">
        <w:trPr>
          <w:cantSplit/>
          <w:trHeight w:val="259"/>
        </w:trPr>
        <w:tc>
          <w:tcPr>
            <w:tcW w:w="696" w:type="pct"/>
            <w:shd w:val="clear" w:color="auto" w:fill="auto"/>
            <w:tcMar>
              <w:top w:w="85" w:type="dxa"/>
              <w:bottom w:w="85" w:type="dxa"/>
            </w:tcMar>
          </w:tcPr>
          <w:p w14:paraId="198CDD88" w14:textId="77777777" w:rsidR="009114AC" w:rsidRPr="009114AC" w:rsidRDefault="009114AC" w:rsidP="004D15C9">
            <w:pPr>
              <w:pStyle w:val="TableSubHead"/>
              <w:spacing w:before="180"/>
              <w:rPr>
                <w:rFonts w:asciiTheme="minorHAnsi" w:hAnsiTheme="minorHAnsi" w:cstheme="minorHAnsi"/>
                <w:szCs w:val="24"/>
              </w:rPr>
            </w:pPr>
            <w:r w:rsidRPr="009114AC">
              <w:rPr>
                <w:rFonts w:asciiTheme="minorHAnsi" w:hAnsiTheme="minorHAnsi" w:cstheme="minorHAnsi"/>
                <w:szCs w:val="24"/>
              </w:rPr>
              <w:t>Introduction</w:t>
            </w:r>
          </w:p>
        </w:tc>
        <w:tc>
          <w:tcPr>
            <w:tcW w:w="242" w:type="pct"/>
          </w:tcPr>
          <w:p w14:paraId="4C1B7A5B" w14:textId="77777777" w:rsidR="009114AC" w:rsidRPr="009114AC" w:rsidRDefault="009114AC" w:rsidP="004D15C9">
            <w:pPr>
              <w:rPr>
                <w:rFonts w:asciiTheme="minorHAnsi" w:hAnsiTheme="minorHAnsi" w:cstheme="minorHAnsi"/>
              </w:rPr>
            </w:pPr>
          </w:p>
        </w:tc>
        <w:tc>
          <w:tcPr>
            <w:tcW w:w="3421" w:type="pct"/>
            <w:shd w:val="clear" w:color="auto" w:fill="auto"/>
          </w:tcPr>
          <w:p w14:paraId="5531C7A1" w14:textId="77777777" w:rsidR="009114AC" w:rsidRPr="009114AC" w:rsidRDefault="009114AC" w:rsidP="004D15C9">
            <w:pPr>
              <w:rPr>
                <w:rFonts w:asciiTheme="minorHAnsi" w:hAnsiTheme="minorHAnsi" w:cstheme="minorHAnsi"/>
              </w:rPr>
            </w:pPr>
          </w:p>
        </w:tc>
        <w:tc>
          <w:tcPr>
            <w:tcW w:w="641" w:type="pct"/>
          </w:tcPr>
          <w:p w14:paraId="71C44BC5" w14:textId="77777777" w:rsidR="009114AC" w:rsidRPr="009114AC" w:rsidRDefault="009114AC" w:rsidP="004D15C9">
            <w:pPr>
              <w:rPr>
                <w:rFonts w:asciiTheme="minorHAnsi" w:hAnsiTheme="minorHAnsi" w:cstheme="minorHAnsi"/>
              </w:rPr>
            </w:pPr>
          </w:p>
        </w:tc>
      </w:tr>
      <w:tr w:rsidR="009114AC" w:rsidRPr="009114AC" w14:paraId="6A7B6E83" w14:textId="77777777" w:rsidTr="004D15C9">
        <w:trPr>
          <w:cantSplit/>
          <w:trHeight w:val="259"/>
        </w:trPr>
        <w:tc>
          <w:tcPr>
            <w:tcW w:w="696" w:type="pct"/>
            <w:shd w:val="clear" w:color="auto" w:fill="auto"/>
            <w:tcMar>
              <w:top w:w="85" w:type="dxa"/>
              <w:bottom w:w="85" w:type="dxa"/>
            </w:tcMar>
          </w:tcPr>
          <w:p w14:paraId="7971926C"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Background and rationale</w:t>
            </w:r>
          </w:p>
        </w:tc>
        <w:tc>
          <w:tcPr>
            <w:tcW w:w="242" w:type="pct"/>
          </w:tcPr>
          <w:p w14:paraId="150B27AE"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6a</w:t>
            </w:r>
          </w:p>
        </w:tc>
        <w:tc>
          <w:tcPr>
            <w:tcW w:w="3421" w:type="pct"/>
            <w:shd w:val="clear" w:color="auto" w:fill="auto"/>
            <w:tcMar>
              <w:top w:w="85" w:type="dxa"/>
              <w:bottom w:w="85" w:type="dxa"/>
            </w:tcMar>
          </w:tcPr>
          <w:p w14:paraId="67FE0E28"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Description of research question and justification for undertaking the trial, including summary of relevant studies (published and unpublished) examining benefits and harms for each intervention</w:t>
            </w:r>
          </w:p>
        </w:tc>
        <w:tc>
          <w:tcPr>
            <w:tcW w:w="641" w:type="pct"/>
          </w:tcPr>
          <w:p w14:paraId="18720D78"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5-8</w:t>
            </w:r>
          </w:p>
        </w:tc>
      </w:tr>
      <w:tr w:rsidR="009114AC" w:rsidRPr="009114AC" w14:paraId="329EFFA0" w14:textId="77777777" w:rsidTr="004D15C9">
        <w:trPr>
          <w:cantSplit/>
          <w:trHeight w:val="259"/>
        </w:trPr>
        <w:tc>
          <w:tcPr>
            <w:tcW w:w="696" w:type="pct"/>
            <w:shd w:val="clear" w:color="auto" w:fill="auto"/>
            <w:tcMar>
              <w:top w:w="85" w:type="dxa"/>
              <w:bottom w:w="85" w:type="dxa"/>
            </w:tcMar>
          </w:tcPr>
          <w:p w14:paraId="1C4B8117" w14:textId="77777777" w:rsidR="009114AC" w:rsidRPr="009114AC" w:rsidRDefault="009114AC" w:rsidP="004D15C9">
            <w:pPr>
              <w:rPr>
                <w:rFonts w:asciiTheme="minorHAnsi" w:hAnsiTheme="minorHAnsi" w:cstheme="minorHAnsi"/>
              </w:rPr>
            </w:pPr>
          </w:p>
        </w:tc>
        <w:tc>
          <w:tcPr>
            <w:tcW w:w="242" w:type="pct"/>
          </w:tcPr>
          <w:p w14:paraId="17A41F9B"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6b</w:t>
            </w:r>
          </w:p>
        </w:tc>
        <w:tc>
          <w:tcPr>
            <w:tcW w:w="3421" w:type="pct"/>
            <w:shd w:val="clear" w:color="auto" w:fill="auto"/>
            <w:tcMar>
              <w:top w:w="85" w:type="dxa"/>
              <w:bottom w:w="85" w:type="dxa"/>
            </w:tcMar>
          </w:tcPr>
          <w:p w14:paraId="0E5D4565"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Explanation for choice of comparators</w:t>
            </w:r>
          </w:p>
        </w:tc>
        <w:tc>
          <w:tcPr>
            <w:tcW w:w="641" w:type="pct"/>
          </w:tcPr>
          <w:p w14:paraId="2B3BDD21"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w:t>
            </w:r>
          </w:p>
        </w:tc>
      </w:tr>
      <w:tr w:rsidR="009114AC" w:rsidRPr="009114AC" w14:paraId="00F9F6C0" w14:textId="77777777" w:rsidTr="004D15C9">
        <w:trPr>
          <w:cantSplit/>
          <w:trHeight w:val="259"/>
        </w:trPr>
        <w:tc>
          <w:tcPr>
            <w:tcW w:w="696" w:type="pct"/>
            <w:shd w:val="clear" w:color="auto" w:fill="auto"/>
            <w:tcMar>
              <w:top w:w="85" w:type="dxa"/>
              <w:bottom w:w="85" w:type="dxa"/>
            </w:tcMar>
          </w:tcPr>
          <w:p w14:paraId="18C15F4A"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Objectives</w:t>
            </w:r>
          </w:p>
        </w:tc>
        <w:tc>
          <w:tcPr>
            <w:tcW w:w="242" w:type="pct"/>
          </w:tcPr>
          <w:p w14:paraId="4D715C45"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7</w:t>
            </w:r>
          </w:p>
        </w:tc>
        <w:tc>
          <w:tcPr>
            <w:tcW w:w="3421" w:type="pct"/>
            <w:shd w:val="clear" w:color="auto" w:fill="auto"/>
            <w:tcMar>
              <w:top w:w="85" w:type="dxa"/>
              <w:bottom w:w="85" w:type="dxa"/>
            </w:tcMar>
          </w:tcPr>
          <w:p w14:paraId="10ED9A5C"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Specific objectives or hypotheses</w:t>
            </w:r>
          </w:p>
        </w:tc>
        <w:tc>
          <w:tcPr>
            <w:tcW w:w="641" w:type="pct"/>
          </w:tcPr>
          <w:p w14:paraId="0647865B"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8</w:t>
            </w:r>
          </w:p>
        </w:tc>
      </w:tr>
      <w:tr w:rsidR="009114AC" w:rsidRPr="009114AC" w14:paraId="6997D938" w14:textId="77777777" w:rsidTr="004D15C9">
        <w:trPr>
          <w:cantSplit/>
          <w:trHeight w:val="653"/>
        </w:trPr>
        <w:tc>
          <w:tcPr>
            <w:tcW w:w="696" w:type="pct"/>
            <w:shd w:val="clear" w:color="auto" w:fill="auto"/>
            <w:tcMar>
              <w:top w:w="85" w:type="dxa"/>
              <w:bottom w:w="85" w:type="dxa"/>
            </w:tcMar>
          </w:tcPr>
          <w:p w14:paraId="107BE53E"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Trial design</w:t>
            </w:r>
          </w:p>
        </w:tc>
        <w:tc>
          <w:tcPr>
            <w:tcW w:w="242" w:type="pct"/>
          </w:tcPr>
          <w:p w14:paraId="7C16258E"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8</w:t>
            </w:r>
          </w:p>
        </w:tc>
        <w:tc>
          <w:tcPr>
            <w:tcW w:w="3421" w:type="pct"/>
            <w:shd w:val="clear" w:color="auto" w:fill="auto"/>
            <w:tcMar>
              <w:top w:w="85" w:type="dxa"/>
              <w:bottom w:w="85" w:type="dxa"/>
            </w:tcMar>
          </w:tcPr>
          <w:p w14:paraId="78ABC077"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Description of trial design including type of trial (</w:t>
            </w:r>
            <w:proofErr w:type="spellStart"/>
            <w:r w:rsidRPr="009114AC">
              <w:rPr>
                <w:rFonts w:asciiTheme="minorHAnsi" w:hAnsiTheme="minorHAnsi" w:cstheme="minorHAnsi"/>
              </w:rPr>
              <w:t>eg</w:t>
            </w:r>
            <w:proofErr w:type="spellEnd"/>
            <w:r w:rsidRPr="009114AC">
              <w:rPr>
                <w:rFonts w:asciiTheme="minorHAnsi" w:hAnsiTheme="minorHAnsi" w:cstheme="minorHAnsi"/>
              </w:rPr>
              <w:t>, parallel group, crossover, factorial, single group), allocation ratio, and framework (</w:t>
            </w:r>
            <w:proofErr w:type="spellStart"/>
            <w:r w:rsidRPr="009114AC">
              <w:rPr>
                <w:rFonts w:asciiTheme="minorHAnsi" w:hAnsiTheme="minorHAnsi" w:cstheme="minorHAnsi"/>
              </w:rPr>
              <w:t>eg</w:t>
            </w:r>
            <w:proofErr w:type="spellEnd"/>
            <w:r w:rsidRPr="009114AC">
              <w:rPr>
                <w:rFonts w:asciiTheme="minorHAnsi" w:hAnsiTheme="minorHAnsi" w:cstheme="minorHAnsi"/>
              </w:rPr>
              <w:t xml:space="preserve">, superiority, equivalence, </w:t>
            </w:r>
            <w:proofErr w:type="spellStart"/>
            <w:r w:rsidRPr="009114AC">
              <w:rPr>
                <w:rFonts w:asciiTheme="minorHAnsi" w:hAnsiTheme="minorHAnsi" w:cstheme="minorHAnsi"/>
              </w:rPr>
              <w:t>noninferiority</w:t>
            </w:r>
            <w:proofErr w:type="spellEnd"/>
            <w:r w:rsidRPr="009114AC">
              <w:rPr>
                <w:rFonts w:asciiTheme="minorHAnsi" w:hAnsiTheme="minorHAnsi" w:cstheme="minorHAnsi"/>
              </w:rPr>
              <w:t>, exploratory)</w:t>
            </w:r>
          </w:p>
        </w:tc>
        <w:tc>
          <w:tcPr>
            <w:tcW w:w="641" w:type="pct"/>
          </w:tcPr>
          <w:p w14:paraId="700391D5" w14:textId="77777777" w:rsidR="009114AC" w:rsidRPr="009114AC" w:rsidRDefault="009114AC" w:rsidP="004D15C9">
            <w:pPr>
              <w:rPr>
                <w:rFonts w:asciiTheme="minorHAnsi" w:hAnsiTheme="minorHAnsi" w:cstheme="minorHAnsi"/>
              </w:rPr>
            </w:pPr>
          </w:p>
          <w:p w14:paraId="53FE9B47"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8-9</w:t>
            </w:r>
          </w:p>
        </w:tc>
      </w:tr>
      <w:tr w:rsidR="009114AC" w:rsidRPr="009114AC" w14:paraId="699D6CD4" w14:textId="77777777" w:rsidTr="004D15C9">
        <w:tblPrEx>
          <w:shd w:val="clear" w:color="auto" w:fill="FFFFFF"/>
        </w:tblPrEx>
        <w:trPr>
          <w:cantSplit/>
          <w:trHeight w:val="259"/>
        </w:trPr>
        <w:tc>
          <w:tcPr>
            <w:tcW w:w="4359" w:type="pct"/>
            <w:gridSpan w:val="3"/>
            <w:shd w:val="clear" w:color="auto" w:fill="FFFFFF"/>
            <w:tcMar>
              <w:top w:w="85" w:type="dxa"/>
              <w:bottom w:w="85" w:type="dxa"/>
            </w:tcMar>
          </w:tcPr>
          <w:p w14:paraId="01751ECD" w14:textId="77777777" w:rsidR="009114AC" w:rsidRPr="009114AC" w:rsidRDefault="009114AC" w:rsidP="004D15C9">
            <w:pPr>
              <w:pStyle w:val="TableSubHead"/>
              <w:spacing w:before="180"/>
              <w:rPr>
                <w:rFonts w:asciiTheme="minorHAnsi" w:hAnsiTheme="minorHAnsi" w:cstheme="minorHAnsi"/>
                <w:szCs w:val="24"/>
              </w:rPr>
            </w:pPr>
            <w:r w:rsidRPr="009114AC">
              <w:rPr>
                <w:rFonts w:asciiTheme="minorHAnsi" w:hAnsiTheme="minorHAnsi" w:cstheme="minorHAnsi"/>
                <w:szCs w:val="24"/>
              </w:rPr>
              <w:t>Methods: Participants, interventions, and outcomes</w:t>
            </w:r>
          </w:p>
        </w:tc>
        <w:tc>
          <w:tcPr>
            <w:tcW w:w="641" w:type="pct"/>
            <w:shd w:val="clear" w:color="auto" w:fill="FFFFFF"/>
          </w:tcPr>
          <w:p w14:paraId="052B4FB4" w14:textId="77777777" w:rsidR="009114AC" w:rsidRPr="009114AC" w:rsidRDefault="009114AC" w:rsidP="004D15C9">
            <w:pPr>
              <w:pStyle w:val="TableSubHead"/>
              <w:rPr>
                <w:rFonts w:asciiTheme="minorHAnsi" w:hAnsiTheme="minorHAnsi" w:cstheme="minorHAnsi"/>
                <w:szCs w:val="24"/>
              </w:rPr>
            </w:pPr>
          </w:p>
        </w:tc>
      </w:tr>
      <w:tr w:rsidR="009114AC" w:rsidRPr="009114AC" w14:paraId="7C82E315" w14:textId="77777777" w:rsidTr="004D15C9">
        <w:trPr>
          <w:cantSplit/>
          <w:trHeight w:val="259"/>
        </w:trPr>
        <w:tc>
          <w:tcPr>
            <w:tcW w:w="696" w:type="pct"/>
            <w:shd w:val="clear" w:color="auto" w:fill="auto"/>
            <w:tcMar>
              <w:top w:w="85" w:type="dxa"/>
              <w:bottom w:w="85" w:type="dxa"/>
            </w:tcMar>
          </w:tcPr>
          <w:p w14:paraId="5764EE71"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lastRenderedPageBreak/>
              <w:t>Study setting</w:t>
            </w:r>
          </w:p>
        </w:tc>
        <w:tc>
          <w:tcPr>
            <w:tcW w:w="242" w:type="pct"/>
          </w:tcPr>
          <w:p w14:paraId="561C5571"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9</w:t>
            </w:r>
          </w:p>
        </w:tc>
        <w:tc>
          <w:tcPr>
            <w:tcW w:w="3421" w:type="pct"/>
            <w:shd w:val="clear" w:color="auto" w:fill="auto"/>
            <w:tcMar>
              <w:top w:w="85" w:type="dxa"/>
              <w:bottom w:w="85" w:type="dxa"/>
            </w:tcMar>
          </w:tcPr>
          <w:p w14:paraId="1806BB93"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Description of study settings (</w:t>
            </w:r>
            <w:proofErr w:type="spellStart"/>
            <w:r w:rsidRPr="009114AC">
              <w:rPr>
                <w:rFonts w:asciiTheme="minorHAnsi" w:hAnsiTheme="minorHAnsi" w:cstheme="minorHAnsi"/>
              </w:rPr>
              <w:t>eg</w:t>
            </w:r>
            <w:proofErr w:type="spellEnd"/>
            <w:r w:rsidRPr="009114AC">
              <w:rPr>
                <w:rFonts w:asciiTheme="minorHAnsi" w:hAnsiTheme="minorHAnsi" w:cstheme="minorHAnsi"/>
              </w:rPr>
              <w:t>, community clinic, academic hospital) and list of countries where data will be collected. Reference to where list of study sites can be obtained</w:t>
            </w:r>
          </w:p>
        </w:tc>
        <w:tc>
          <w:tcPr>
            <w:tcW w:w="641" w:type="pct"/>
          </w:tcPr>
          <w:p w14:paraId="5556C2FA"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9</w:t>
            </w:r>
          </w:p>
        </w:tc>
      </w:tr>
      <w:tr w:rsidR="009114AC" w:rsidRPr="009114AC" w14:paraId="095CE2F7" w14:textId="77777777" w:rsidTr="004D15C9">
        <w:tblPrEx>
          <w:shd w:val="clear" w:color="auto" w:fill="FFFFFF"/>
        </w:tblPrEx>
        <w:trPr>
          <w:cantSplit/>
          <w:trHeight w:val="259"/>
        </w:trPr>
        <w:tc>
          <w:tcPr>
            <w:tcW w:w="696" w:type="pct"/>
            <w:shd w:val="clear" w:color="auto" w:fill="FFFFFF"/>
            <w:tcMar>
              <w:top w:w="85" w:type="dxa"/>
              <w:bottom w:w="85" w:type="dxa"/>
            </w:tcMar>
          </w:tcPr>
          <w:p w14:paraId="444E9CE8"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Eligibility criteria</w:t>
            </w:r>
          </w:p>
        </w:tc>
        <w:tc>
          <w:tcPr>
            <w:tcW w:w="242" w:type="pct"/>
            <w:shd w:val="clear" w:color="auto" w:fill="FFFFFF"/>
          </w:tcPr>
          <w:p w14:paraId="16E648ED"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10</w:t>
            </w:r>
          </w:p>
        </w:tc>
        <w:tc>
          <w:tcPr>
            <w:tcW w:w="3421" w:type="pct"/>
            <w:shd w:val="clear" w:color="auto" w:fill="FFFFFF"/>
            <w:tcMar>
              <w:top w:w="85" w:type="dxa"/>
              <w:bottom w:w="85" w:type="dxa"/>
            </w:tcMar>
          </w:tcPr>
          <w:p w14:paraId="1B885B01"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Inclusion and exclusion criteria for participants. If applicable, eligibility criteria for study centres and individuals who will perform the interventions (</w:t>
            </w:r>
            <w:proofErr w:type="spellStart"/>
            <w:r w:rsidRPr="009114AC">
              <w:rPr>
                <w:rFonts w:asciiTheme="minorHAnsi" w:hAnsiTheme="minorHAnsi" w:cstheme="minorHAnsi"/>
              </w:rPr>
              <w:t>eg</w:t>
            </w:r>
            <w:proofErr w:type="spellEnd"/>
            <w:r w:rsidRPr="009114AC">
              <w:rPr>
                <w:rFonts w:asciiTheme="minorHAnsi" w:hAnsiTheme="minorHAnsi" w:cstheme="minorHAnsi"/>
              </w:rPr>
              <w:t>, surgeons, psychotherapists)</w:t>
            </w:r>
          </w:p>
        </w:tc>
        <w:tc>
          <w:tcPr>
            <w:tcW w:w="641" w:type="pct"/>
            <w:shd w:val="clear" w:color="auto" w:fill="FFFFFF"/>
          </w:tcPr>
          <w:p w14:paraId="591803F6"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11</w:t>
            </w:r>
          </w:p>
        </w:tc>
      </w:tr>
      <w:tr w:rsidR="009114AC" w:rsidRPr="009114AC" w14:paraId="23622D28" w14:textId="77777777" w:rsidTr="004D15C9">
        <w:tblPrEx>
          <w:shd w:val="clear" w:color="auto" w:fill="FFFFFF"/>
        </w:tblPrEx>
        <w:trPr>
          <w:cantSplit/>
          <w:trHeight w:val="259"/>
        </w:trPr>
        <w:tc>
          <w:tcPr>
            <w:tcW w:w="696" w:type="pct"/>
            <w:vMerge w:val="restart"/>
            <w:shd w:val="clear" w:color="auto" w:fill="FFFFFF"/>
            <w:tcMar>
              <w:top w:w="85" w:type="dxa"/>
              <w:bottom w:w="85" w:type="dxa"/>
            </w:tcMar>
          </w:tcPr>
          <w:p w14:paraId="4B7BD51A"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Interventions</w:t>
            </w:r>
          </w:p>
        </w:tc>
        <w:tc>
          <w:tcPr>
            <w:tcW w:w="242" w:type="pct"/>
            <w:shd w:val="clear" w:color="auto" w:fill="FFFFFF"/>
          </w:tcPr>
          <w:p w14:paraId="68AB2933"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11a</w:t>
            </w:r>
          </w:p>
        </w:tc>
        <w:tc>
          <w:tcPr>
            <w:tcW w:w="3421" w:type="pct"/>
            <w:shd w:val="clear" w:color="auto" w:fill="FFFFFF"/>
          </w:tcPr>
          <w:p w14:paraId="095872CE"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Interventions for each group with sufficient detail to allow replication, including how and when they will be administered</w:t>
            </w:r>
          </w:p>
        </w:tc>
        <w:tc>
          <w:tcPr>
            <w:tcW w:w="641" w:type="pct"/>
            <w:shd w:val="clear" w:color="auto" w:fill="FFFFFF"/>
          </w:tcPr>
          <w:p w14:paraId="2139042E"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11-13</w:t>
            </w:r>
          </w:p>
        </w:tc>
      </w:tr>
      <w:tr w:rsidR="009114AC" w:rsidRPr="009114AC" w14:paraId="08777C48" w14:textId="77777777" w:rsidTr="004D15C9">
        <w:tblPrEx>
          <w:shd w:val="clear" w:color="auto" w:fill="FFFFFF"/>
        </w:tblPrEx>
        <w:trPr>
          <w:cantSplit/>
          <w:trHeight w:val="259"/>
        </w:trPr>
        <w:tc>
          <w:tcPr>
            <w:tcW w:w="696" w:type="pct"/>
            <w:vMerge/>
            <w:shd w:val="clear" w:color="auto" w:fill="FFFFFF"/>
            <w:tcMar>
              <w:top w:w="85" w:type="dxa"/>
              <w:bottom w:w="85" w:type="dxa"/>
            </w:tcMar>
          </w:tcPr>
          <w:p w14:paraId="086B2636" w14:textId="77777777" w:rsidR="009114AC" w:rsidRPr="009114AC" w:rsidRDefault="009114AC" w:rsidP="004D15C9">
            <w:pPr>
              <w:rPr>
                <w:rFonts w:asciiTheme="minorHAnsi" w:hAnsiTheme="minorHAnsi" w:cstheme="minorHAnsi"/>
              </w:rPr>
            </w:pPr>
          </w:p>
        </w:tc>
        <w:tc>
          <w:tcPr>
            <w:tcW w:w="242" w:type="pct"/>
            <w:shd w:val="clear" w:color="auto" w:fill="FFFFFF"/>
          </w:tcPr>
          <w:p w14:paraId="11A58E75"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11b</w:t>
            </w:r>
          </w:p>
        </w:tc>
        <w:tc>
          <w:tcPr>
            <w:tcW w:w="3421" w:type="pct"/>
            <w:shd w:val="clear" w:color="auto" w:fill="FFFFFF"/>
          </w:tcPr>
          <w:p w14:paraId="1756D1C2"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Criteria for discontinuing or modifying allocated interventions for a given trial participant (</w:t>
            </w:r>
            <w:proofErr w:type="spellStart"/>
            <w:r w:rsidRPr="009114AC">
              <w:rPr>
                <w:rFonts w:asciiTheme="minorHAnsi" w:hAnsiTheme="minorHAnsi" w:cstheme="minorHAnsi"/>
              </w:rPr>
              <w:t>eg</w:t>
            </w:r>
            <w:proofErr w:type="spellEnd"/>
            <w:r w:rsidRPr="009114AC">
              <w:rPr>
                <w:rFonts w:asciiTheme="minorHAnsi" w:hAnsiTheme="minorHAnsi" w:cstheme="minorHAnsi"/>
              </w:rPr>
              <w:t>, drug dose change in response to harms, participant request, or improving/worsening disease)</w:t>
            </w:r>
          </w:p>
        </w:tc>
        <w:tc>
          <w:tcPr>
            <w:tcW w:w="641" w:type="pct"/>
            <w:shd w:val="clear" w:color="auto" w:fill="FFFFFF"/>
          </w:tcPr>
          <w:p w14:paraId="78B9BC3E"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22-23</w:t>
            </w:r>
          </w:p>
        </w:tc>
      </w:tr>
      <w:tr w:rsidR="009114AC" w:rsidRPr="009114AC" w14:paraId="47FB57BF" w14:textId="77777777" w:rsidTr="004D15C9">
        <w:tblPrEx>
          <w:shd w:val="clear" w:color="auto" w:fill="FFFFFF"/>
        </w:tblPrEx>
        <w:trPr>
          <w:cantSplit/>
          <w:trHeight w:val="259"/>
        </w:trPr>
        <w:tc>
          <w:tcPr>
            <w:tcW w:w="696" w:type="pct"/>
            <w:vMerge/>
            <w:shd w:val="clear" w:color="auto" w:fill="FFFFFF"/>
            <w:tcMar>
              <w:top w:w="85" w:type="dxa"/>
              <w:bottom w:w="85" w:type="dxa"/>
            </w:tcMar>
          </w:tcPr>
          <w:p w14:paraId="6AE77D0B" w14:textId="77777777" w:rsidR="009114AC" w:rsidRPr="009114AC" w:rsidRDefault="009114AC" w:rsidP="004D15C9">
            <w:pPr>
              <w:rPr>
                <w:rFonts w:asciiTheme="minorHAnsi" w:hAnsiTheme="minorHAnsi" w:cstheme="minorHAnsi"/>
              </w:rPr>
            </w:pPr>
          </w:p>
        </w:tc>
        <w:tc>
          <w:tcPr>
            <w:tcW w:w="242" w:type="pct"/>
            <w:shd w:val="clear" w:color="auto" w:fill="FFFFFF"/>
          </w:tcPr>
          <w:p w14:paraId="4DB4F340"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11c</w:t>
            </w:r>
          </w:p>
        </w:tc>
        <w:tc>
          <w:tcPr>
            <w:tcW w:w="3421" w:type="pct"/>
            <w:shd w:val="clear" w:color="auto" w:fill="FFFFFF"/>
          </w:tcPr>
          <w:p w14:paraId="31E4B997"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Strategies to improve adherence to intervention protocols, and any procedures for monitoring adherence (</w:t>
            </w:r>
            <w:proofErr w:type="spellStart"/>
            <w:r w:rsidRPr="009114AC">
              <w:rPr>
                <w:rFonts w:asciiTheme="minorHAnsi" w:hAnsiTheme="minorHAnsi" w:cstheme="minorHAnsi"/>
              </w:rPr>
              <w:t>eg</w:t>
            </w:r>
            <w:proofErr w:type="spellEnd"/>
            <w:r w:rsidRPr="009114AC">
              <w:rPr>
                <w:rFonts w:asciiTheme="minorHAnsi" w:hAnsiTheme="minorHAnsi" w:cstheme="minorHAnsi"/>
              </w:rPr>
              <w:t>, drug tablet return, laboratory tests)</w:t>
            </w:r>
          </w:p>
        </w:tc>
        <w:tc>
          <w:tcPr>
            <w:tcW w:w="641" w:type="pct"/>
            <w:shd w:val="clear" w:color="auto" w:fill="FFFFFF"/>
          </w:tcPr>
          <w:p w14:paraId="2EB09971"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14</w:t>
            </w:r>
          </w:p>
        </w:tc>
      </w:tr>
      <w:tr w:rsidR="009114AC" w:rsidRPr="009114AC" w14:paraId="1E3BE2C2" w14:textId="77777777" w:rsidTr="004D15C9">
        <w:tblPrEx>
          <w:shd w:val="clear" w:color="auto" w:fill="FFFFFF"/>
        </w:tblPrEx>
        <w:trPr>
          <w:cantSplit/>
          <w:trHeight w:val="259"/>
        </w:trPr>
        <w:tc>
          <w:tcPr>
            <w:tcW w:w="696" w:type="pct"/>
            <w:vMerge/>
            <w:shd w:val="clear" w:color="auto" w:fill="FFFFFF"/>
            <w:tcMar>
              <w:top w:w="85" w:type="dxa"/>
              <w:bottom w:w="85" w:type="dxa"/>
            </w:tcMar>
          </w:tcPr>
          <w:p w14:paraId="1062101C" w14:textId="77777777" w:rsidR="009114AC" w:rsidRPr="009114AC" w:rsidRDefault="009114AC" w:rsidP="004D15C9">
            <w:pPr>
              <w:rPr>
                <w:rFonts w:asciiTheme="minorHAnsi" w:hAnsiTheme="minorHAnsi" w:cstheme="minorHAnsi"/>
              </w:rPr>
            </w:pPr>
          </w:p>
        </w:tc>
        <w:tc>
          <w:tcPr>
            <w:tcW w:w="242" w:type="pct"/>
            <w:shd w:val="clear" w:color="auto" w:fill="FFFFFF"/>
          </w:tcPr>
          <w:p w14:paraId="1D10ADDC"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11d</w:t>
            </w:r>
          </w:p>
        </w:tc>
        <w:tc>
          <w:tcPr>
            <w:tcW w:w="3421" w:type="pct"/>
            <w:shd w:val="clear" w:color="auto" w:fill="FFFFFF"/>
          </w:tcPr>
          <w:p w14:paraId="23EA806E"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Relevant concomitant care and interventions that are permitted or prohibited during the trial</w:t>
            </w:r>
          </w:p>
        </w:tc>
        <w:tc>
          <w:tcPr>
            <w:tcW w:w="641" w:type="pct"/>
            <w:shd w:val="clear" w:color="auto" w:fill="FFFFFF"/>
          </w:tcPr>
          <w:p w14:paraId="764DB594"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12</w:t>
            </w:r>
          </w:p>
        </w:tc>
      </w:tr>
      <w:tr w:rsidR="009114AC" w:rsidRPr="009114AC" w14:paraId="411125B2" w14:textId="77777777" w:rsidTr="004D15C9">
        <w:tblPrEx>
          <w:shd w:val="clear" w:color="auto" w:fill="FFFFFF"/>
        </w:tblPrEx>
        <w:trPr>
          <w:cantSplit/>
          <w:trHeight w:val="259"/>
        </w:trPr>
        <w:tc>
          <w:tcPr>
            <w:tcW w:w="696" w:type="pct"/>
            <w:shd w:val="clear" w:color="auto" w:fill="FFFFFF"/>
            <w:tcMar>
              <w:top w:w="85" w:type="dxa"/>
              <w:bottom w:w="85" w:type="dxa"/>
            </w:tcMar>
          </w:tcPr>
          <w:p w14:paraId="7A76E6D8"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Outcomes</w:t>
            </w:r>
          </w:p>
        </w:tc>
        <w:tc>
          <w:tcPr>
            <w:tcW w:w="242" w:type="pct"/>
            <w:shd w:val="clear" w:color="auto" w:fill="FFFFFF"/>
          </w:tcPr>
          <w:p w14:paraId="3E82D96A"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12</w:t>
            </w:r>
          </w:p>
        </w:tc>
        <w:tc>
          <w:tcPr>
            <w:tcW w:w="3421" w:type="pct"/>
            <w:shd w:val="clear" w:color="auto" w:fill="FFFFFF"/>
            <w:tcMar>
              <w:top w:w="85" w:type="dxa"/>
              <w:bottom w:w="85" w:type="dxa"/>
            </w:tcMar>
          </w:tcPr>
          <w:p w14:paraId="3CDB958B"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Primary, secondary, and other outcomes, including the specific measurement variable (</w:t>
            </w:r>
            <w:proofErr w:type="spellStart"/>
            <w:r w:rsidRPr="009114AC">
              <w:rPr>
                <w:rFonts w:asciiTheme="minorHAnsi" w:hAnsiTheme="minorHAnsi" w:cstheme="minorHAnsi"/>
              </w:rPr>
              <w:t>eg</w:t>
            </w:r>
            <w:proofErr w:type="spellEnd"/>
            <w:r w:rsidRPr="009114AC">
              <w:rPr>
                <w:rFonts w:asciiTheme="minorHAnsi" w:hAnsiTheme="minorHAnsi" w:cstheme="minorHAnsi"/>
              </w:rPr>
              <w:t>, systolic blood pressure), analysis metric (</w:t>
            </w:r>
            <w:proofErr w:type="spellStart"/>
            <w:r w:rsidRPr="009114AC">
              <w:rPr>
                <w:rFonts w:asciiTheme="minorHAnsi" w:hAnsiTheme="minorHAnsi" w:cstheme="minorHAnsi"/>
              </w:rPr>
              <w:t>eg</w:t>
            </w:r>
            <w:proofErr w:type="spellEnd"/>
            <w:r w:rsidRPr="009114AC">
              <w:rPr>
                <w:rFonts w:asciiTheme="minorHAnsi" w:hAnsiTheme="minorHAnsi" w:cstheme="minorHAnsi"/>
              </w:rPr>
              <w:t>, change from baseline, final value, time to event), method of aggregation (</w:t>
            </w:r>
            <w:proofErr w:type="spellStart"/>
            <w:r w:rsidRPr="009114AC">
              <w:rPr>
                <w:rFonts w:asciiTheme="minorHAnsi" w:hAnsiTheme="minorHAnsi" w:cstheme="minorHAnsi"/>
              </w:rPr>
              <w:t>eg</w:t>
            </w:r>
            <w:proofErr w:type="spellEnd"/>
            <w:r w:rsidRPr="009114AC">
              <w:rPr>
                <w:rFonts w:asciiTheme="minorHAnsi" w:hAnsiTheme="minorHAnsi" w:cstheme="minorHAnsi"/>
              </w:rPr>
              <w:t>, median, proportion), and time point for each outcome. Explanation of the clinical relevance of chosen efficacy and harm outcomes is strongly recommended</w:t>
            </w:r>
          </w:p>
        </w:tc>
        <w:tc>
          <w:tcPr>
            <w:tcW w:w="641" w:type="pct"/>
            <w:shd w:val="clear" w:color="auto" w:fill="FFFFFF"/>
          </w:tcPr>
          <w:p w14:paraId="4F04CDC3" w14:textId="77777777" w:rsidR="009114AC" w:rsidRPr="009114AC" w:rsidRDefault="009114AC" w:rsidP="004D15C9">
            <w:pPr>
              <w:rPr>
                <w:rFonts w:asciiTheme="minorHAnsi" w:hAnsiTheme="minorHAnsi" w:cstheme="minorHAnsi"/>
              </w:rPr>
            </w:pPr>
          </w:p>
          <w:p w14:paraId="06568AA2"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15-16</w:t>
            </w:r>
          </w:p>
        </w:tc>
      </w:tr>
      <w:tr w:rsidR="009114AC" w:rsidRPr="009114AC" w14:paraId="1A078A14" w14:textId="77777777" w:rsidTr="004D15C9">
        <w:tblPrEx>
          <w:shd w:val="clear" w:color="auto" w:fill="FFFFFF"/>
        </w:tblPrEx>
        <w:trPr>
          <w:cantSplit/>
          <w:trHeight w:val="259"/>
        </w:trPr>
        <w:tc>
          <w:tcPr>
            <w:tcW w:w="696" w:type="pct"/>
            <w:shd w:val="clear" w:color="auto" w:fill="FFFFFF"/>
            <w:tcMar>
              <w:top w:w="85" w:type="dxa"/>
              <w:bottom w:w="85" w:type="dxa"/>
            </w:tcMar>
          </w:tcPr>
          <w:p w14:paraId="49DFE405"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Participant timeline</w:t>
            </w:r>
          </w:p>
        </w:tc>
        <w:tc>
          <w:tcPr>
            <w:tcW w:w="242" w:type="pct"/>
            <w:shd w:val="clear" w:color="auto" w:fill="FFFFFF"/>
          </w:tcPr>
          <w:p w14:paraId="2D3B8329"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13</w:t>
            </w:r>
          </w:p>
        </w:tc>
        <w:tc>
          <w:tcPr>
            <w:tcW w:w="3421" w:type="pct"/>
            <w:shd w:val="clear" w:color="auto" w:fill="FFFFFF"/>
            <w:tcMar>
              <w:top w:w="85" w:type="dxa"/>
              <w:bottom w:w="85" w:type="dxa"/>
            </w:tcMar>
          </w:tcPr>
          <w:p w14:paraId="5F239296"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Time schedule of enrolment, interventions (including any run-ins and washouts), assessments, and visits for participants. A schematic diagram is highly recommended (see Figure)</w:t>
            </w:r>
          </w:p>
        </w:tc>
        <w:tc>
          <w:tcPr>
            <w:tcW w:w="641" w:type="pct"/>
            <w:shd w:val="clear" w:color="auto" w:fill="FFFFFF"/>
          </w:tcPr>
          <w:p w14:paraId="72BB6466"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9-10, Figure 2</w:t>
            </w:r>
          </w:p>
        </w:tc>
      </w:tr>
      <w:tr w:rsidR="009114AC" w:rsidRPr="009114AC" w14:paraId="531EF26D" w14:textId="77777777" w:rsidTr="004D15C9">
        <w:tblPrEx>
          <w:shd w:val="clear" w:color="auto" w:fill="FFFFFF"/>
        </w:tblPrEx>
        <w:trPr>
          <w:cantSplit/>
          <w:trHeight w:val="259"/>
        </w:trPr>
        <w:tc>
          <w:tcPr>
            <w:tcW w:w="696" w:type="pct"/>
            <w:shd w:val="clear" w:color="auto" w:fill="FFFFFF"/>
            <w:tcMar>
              <w:top w:w="85" w:type="dxa"/>
              <w:bottom w:w="85" w:type="dxa"/>
            </w:tcMar>
          </w:tcPr>
          <w:p w14:paraId="2E48DFD5"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lastRenderedPageBreak/>
              <w:t>Sample size</w:t>
            </w:r>
          </w:p>
        </w:tc>
        <w:tc>
          <w:tcPr>
            <w:tcW w:w="242" w:type="pct"/>
            <w:shd w:val="clear" w:color="auto" w:fill="FFFFFF"/>
          </w:tcPr>
          <w:p w14:paraId="3CBFBB8E"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14</w:t>
            </w:r>
          </w:p>
        </w:tc>
        <w:tc>
          <w:tcPr>
            <w:tcW w:w="3421" w:type="pct"/>
            <w:shd w:val="clear" w:color="auto" w:fill="FFFFFF"/>
            <w:tcMar>
              <w:top w:w="85" w:type="dxa"/>
              <w:bottom w:w="85" w:type="dxa"/>
            </w:tcMar>
          </w:tcPr>
          <w:p w14:paraId="228B13E0"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Estimated number of participants needed to achieve study objectives and how it was determined, including clinical and statistical assumptions supporting any sample size calculations</w:t>
            </w:r>
          </w:p>
        </w:tc>
        <w:tc>
          <w:tcPr>
            <w:tcW w:w="641" w:type="pct"/>
            <w:shd w:val="clear" w:color="auto" w:fill="FFFFFF"/>
          </w:tcPr>
          <w:p w14:paraId="4C863152"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16-18</w:t>
            </w:r>
          </w:p>
        </w:tc>
      </w:tr>
      <w:tr w:rsidR="009114AC" w:rsidRPr="009114AC" w14:paraId="41BB3BCF" w14:textId="77777777" w:rsidTr="004D15C9">
        <w:tblPrEx>
          <w:shd w:val="clear" w:color="auto" w:fill="FFFFFF"/>
        </w:tblPrEx>
        <w:trPr>
          <w:cantSplit/>
          <w:trHeight w:val="259"/>
        </w:trPr>
        <w:tc>
          <w:tcPr>
            <w:tcW w:w="696" w:type="pct"/>
            <w:shd w:val="clear" w:color="auto" w:fill="FFFFFF"/>
            <w:tcMar>
              <w:top w:w="85" w:type="dxa"/>
              <w:bottom w:w="85" w:type="dxa"/>
            </w:tcMar>
          </w:tcPr>
          <w:p w14:paraId="65471F0E"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Recruitment</w:t>
            </w:r>
          </w:p>
        </w:tc>
        <w:tc>
          <w:tcPr>
            <w:tcW w:w="242" w:type="pct"/>
            <w:shd w:val="clear" w:color="auto" w:fill="FFFFFF"/>
          </w:tcPr>
          <w:p w14:paraId="747F45A8"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15</w:t>
            </w:r>
          </w:p>
        </w:tc>
        <w:tc>
          <w:tcPr>
            <w:tcW w:w="3421" w:type="pct"/>
            <w:shd w:val="clear" w:color="auto" w:fill="FFFFFF"/>
            <w:tcMar>
              <w:top w:w="85" w:type="dxa"/>
              <w:bottom w:w="85" w:type="dxa"/>
            </w:tcMar>
          </w:tcPr>
          <w:p w14:paraId="51A03B9C"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Strategies for achieving adequate participant enrolment to reach target sample size</w:t>
            </w:r>
          </w:p>
        </w:tc>
        <w:tc>
          <w:tcPr>
            <w:tcW w:w="641" w:type="pct"/>
            <w:shd w:val="clear" w:color="auto" w:fill="FFFFFF"/>
          </w:tcPr>
          <w:p w14:paraId="0B1BBA00"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13</w:t>
            </w:r>
          </w:p>
        </w:tc>
      </w:tr>
      <w:tr w:rsidR="009114AC" w:rsidRPr="009114AC" w14:paraId="3F367CD4" w14:textId="77777777" w:rsidTr="004D15C9">
        <w:tblPrEx>
          <w:shd w:val="clear" w:color="auto" w:fill="FFFFFF"/>
        </w:tblPrEx>
        <w:trPr>
          <w:cantSplit/>
          <w:trHeight w:val="259"/>
        </w:trPr>
        <w:tc>
          <w:tcPr>
            <w:tcW w:w="4359" w:type="pct"/>
            <w:gridSpan w:val="3"/>
            <w:shd w:val="clear" w:color="auto" w:fill="FFFFFF"/>
            <w:tcMar>
              <w:top w:w="85" w:type="dxa"/>
              <w:bottom w:w="85" w:type="dxa"/>
            </w:tcMar>
          </w:tcPr>
          <w:p w14:paraId="46F25BAD" w14:textId="77777777" w:rsidR="009114AC" w:rsidRPr="009114AC" w:rsidRDefault="009114AC" w:rsidP="004D15C9">
            <w:pPr>
              <w:spacing w:before="180"/>
              <w:rPr>
                <w:rFonts w:asciiTheme="minorHAnsi" w:hAnsiTheme="minorHAnsi" w:cstheme="minorHAnsi"/>
              </w:rPr>
            </w:pPr>
            <w:r w:rsidRPr="009114AC">
              <w:rPr>
                <w:rFonts w:asciiTheme="minorHAnsi" w:hAnsiTheme="minorHAnsi" w:cstheme="minorHAnsi"/>
                <w:b/>
              </w:rPr>
              <w:t>Methods: Assignment of interventions (for controlled trials)</w:t>
            </w:r>
          </w:p>
        </w:tc>
        <w:tc>
          <w:tcPr>
            <w:tcW w:w="641" w:type="pct"/>
            <w:shd w:val="clear" w:color="auto" w:fill="FFFFFF"/>
          </w:tcPr>
          <w:p w14:paraId="5AB3CFC4" w14:textId="77777777" w:rsidR="009114AC" w:rsidRPr="009114AC" w:rsidRDefault="009114AC" w:rsidP="004D15C9">
            <w:pPr>
              <w:rPr>
                <w:rFonts w:asciiTheme="minorHAnsi" w:hAnsiTheme="minorHAnsi" w:cstheme="minorHAnsi"/>
                <w:b/>
              </w:rPr>
            </w:pPr>
          </w:p>
        </w:tc>
      </w:tr>
      <w:tr w:rsidR="009114AC" w:rsidRPr="009114AC" w14:paraId="6E0A9A3A" w14:textId="77777777" w:rsidTr="004D15C9">
        <w:tblPrEx>
          <w:shd w:val="clear" w:color="auto" w:fill="FFFFFF"/>
        </w:tblPrEx>
        <w:trPr>
          <w:cantSplit/>
          <w:trHeight w:val="259"/>
        </w:trPr>
        <w:tc>
          <w:tcPr>
            <w:tcW w:w="696" w:type="pct"/>
            <w:shd w:val="clear" w:color="auto" w:fill="FFFFFF"/>
            <w:tcMar>
              <w:top w:w="85" w:type="dxa"/>
              <w:bottom w:w="85" w:type="dxa"/>
            </w:tcMar>
          </w:tcPr>
          <w:p w14:paraId="285F96B3"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Allocation:</w:t>
            </w:r>
          </w:p>
        </w:tc>
        <w:tc>
          <w:tcPr>
            <w:tcW w:w="242" w:type="pct"/>
            <w:shd w:val="clear" w:color="auto" w:fill="FFFFFF"/>
          </w:tcPr>
          <w:p w14:paraId="76252804" w14:textId="77777777" w:rsidR="009114AC" w:rsidRPr="009114AC" w:rsidRDefault="009114AC" w:rsidP="004D15C9">
            <w:pPr>
              <w:rPr>
                <w:rFonts w:asciiTheme="minorHAnsi" w:hAnsiTheme="minorHAnsi" w:cstheme="minorHAnsi"/>
              </w:rPr>
            </w:pPr>
          </w:p>
        </w:tc>
        <w:tc>
          <w:tcPr>
            <w:tcW w:w="3421" w:type="pct"/>
            <w:shd w:val="clear" w:color="auto" w:fill="FFFFFF"/>
            <w:tcMar>
              <w:top w:w="85" w:type="dxa"/>
              <w:bottom w:w="85" w:type="dxa"/>
            </w:tcMar>
          </w:tcPr>
          <w:p w14:paraId="0A7D1D3D" w14:textId="77777777" w:rsidR="009114AC" w:rsidRPr="009114AC" w:rsidRDefault="009114AC" w:rsidP="004D15C9">
            <w:pPr>
              <w:rPr>
                <w:rFonts w:asciiTheme="minorHAnsi" w:hAnsiTheme="minorHAnsi" w:cstheme="minorHAnsi"/>
              </w:rPr>
            </w:pPr>
          </w:p>
        </w:tc>
        <w:tc>
          <w:tcPr>
            <w:tcW w:w="641" w:type="pct"/>
            <w:shd w:val="clear" w:color="auto" w:fill="FFFFFF"/>
          </w:tcPr>
          <w:p w14:paraId="7CD76354" w14:textId="77777777" w:rsidR="009114AC" w:rsidRPr="009114AC" w:rsidRDefault="009114AC" w:rsidP="004D15C9">
            <w:pPr>
              <w:rPr>
                <w:rFonts w:asciiTheme="minorHAnsi" w:hAnsiTheme="minorHAnsi" w:cstheme="minorHAnsi"/>
              </w:rPr>
            </w:pPr>
          </w:p>
        </w:tc>
      </w:tr>
      <w:tr w:rsidR="009114AC" w:rsidRPr="009114AC" w14:paraId="5387ECAA" w14:textId="77777777" w:rsidTr="004D15C9">
        <w:tblPrEx>
          <w:shd w:val="clear" w:color="auto" w:fill="FFFFFF"/>
        </w:tblPrEx>
        <w:trPr>
          <w:cantSplit/>
          <w:trHeight w:val="259"/>
        </w:trPr>
        <w:tc>
          <w:tcPr>
            <w:tcW w:w="696" w:type="pct"/>
            <w:shd w:val="clear" w:color="auto" w:fill="FFFFFF"/>
            <w:tcMar>
              <w:top w:w="85" w:type="dxa"/>
              <w:bottom w:w="85" w:type="dxa"/>
            </w:tcMar>
          </w:tcPr>
          <w:p w14:paraId="27CBA812" w14:textId="77777777" w:rsidR="009114AC" w:rsidRPr="009114AC" w:rsidRDefault="009114AC" w:rsidP="004D15C9">
            <w:pPr>
              <w:tabs>
                <w:tab w:val="left" w:pos="180"/>
              </w:tabs>
              <w:ind w:left="270"/>
              <w:rPr>
                <w:rFonts w:asciiTheme="minorHAnsi" w:hAnsiTheme="minorHAnsi" w:cstheme="minorHAnsi"/>
              </w:rPr>
            </w:pPr>
            <w:r w:rsidRPr="009114AC">
              <w:rPr>
                <w:rFonts w:asciiTheme="minorHAnsi" w:hAnsiTheme="minorHAnsi" w:cstheme="minorHAnsi"/>
              </w:rPr>
              <w:t>Sequence generation</w:t>
            </w:r>
          </w:p>
        </w:tc>
        <w:tc>
          <w:tcPr>
            <w:tcW w:w="242" w:type="pct"/>
            <w:shd w:val="clear" w:color="auto" w:fill="FFFFFF"/>
          </w:tcPr>
          <w:p w14:paraId="4AFB7DE6"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16a</w:t>
            </w:r>
          </w:p>
        </w:tc>
        <w:tc>
          <w:tcPr>
            <w:tcW w:w="3421" w:type="pct"/>
            <w:shd w:val="clear" w:color="auto" w:fill="FFFFFF"/>
            <w:tcMar>
              <w:top w:w="85" w:type="dxa"/>
              <w:bottom w:w="85" w:type="dxa"/>
            </w:tcMar>
          </w:tcPr>
          <w:p w14:paraId="2D19C5B6"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Method of generating the allocation sequence (</w:t>
            </w:r>
            <w:proofErr w:type="spellStart"/>
            <w:r w:rsidRPr="009114AC">
              <w:rPr>
                <w:rFonts w:asciiTheme="minorHAnsi" w:hAnsiTheme="minorHAnsi" w:cstheme="minorHAnsi"/>
              </w:rPr>
              <w:t>eg</w:t>
            </w:r>
            <w:proofErr w:type="spellEnd"/>
            <w:r w:rsidRPr="009114AC">
              <w:rPr>
                <w:rFonts w:asciiTheme="minorHAnsi" w:hAnsiTheme="minorHAnsi" w:cstheme="minorHAnsi"/>
              </w:rPr>
              <w:t>, computer-generated random numbers), and list of any factors for stratification. To reduce predictability of a random sequence, details of any planned restriction (</w:t>
            </w:r>
            <w:proofErr w:type="spellStart"/>
            <w:r w:rsidRPr="009114AC">
              <w:rPr>
                <w:rFonts w:asciiTheme="minorHAnsi" w:hAnsiTheme="minorHAnsi" w:cstheme="minorHAnsi"/>
              </w:rPr>
              <w:t>eg</w:t>
            </w:r>
            <w:proofErr w:type="spellEnd"/>
            <w:r w:rsidRPr="009114AC">
              <w:rPr>
                <w:rFonts w:asciiTheme="minorHAnsi" w:hAnsiTheme="minorHAnsi" w:cstheme="minorHAnsi"/>
              </w:rPr>
              <w:t>, blocking) should be provided in a separate document that is unavailable to those who enrol participants or assign interventions</w:t>
            </w:r>
          </w:p>
        </w:tc>
        <w:tc>
          <w:tcPr>
            <w:tcW w:w="641" w:type="pct"/>
            <w:shd w:val="clear" w:color="auto" w:fill="FFFFFF"/>
          </w:tcPr>
          <w:p w14:paraId="50C292D6"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13-14</w:t>
            </w:r>
          </w:p>
        </w:tc>
      </w:tr>
      <w:tr w:rsidR="009114AC" w:rsidRPr="009114AC" w14:paraId="2350A215" w14:textId="77777777" w:rsidTr="004D15C9">
        <w:tblPrEx>
          <w:shd w:val="clear" w:color="auto" w:fill="FFFFFF"/>
        </w:tblPrEx>
        <w:trPr>
          <w:cantSplit/>
          <w:trHeight w:val="259"/>
        </w:trPr>
        <w:tc>
          <w:tcPr>
            <w:tcW w:w="696" w:type="pct"/>
            <w:shd w:val="clear" w:color="auto" w:fill="FFFFFF"/>
            <w:tcMar>
              <w:top w:w="85" w:type="dxa"/>
              <w:bottom w:w="85" w:type="dxa"/>
            </w:tcMar>
          </w:tcPr>
          <w:p w14:paraId="208F1631" w14:textId="77777777" w:rsidR="009114AC" w:rsidRPr="009114AC" w:rsidRDefault="009114AC" w:rsidP="004D15C9">
            <w:pPr>
              <w:ind w:left="270"/>
              <w:rPr>
                <w:rFonts w:asciiTheme="minorHAnsi" w:hAnsiTheme="minorHAnsi" w:cstheme="minorHAnsi"/>
              </w:rPr>
            </w:pPr>
            <w:r w:rsidRPr="009114AC">
              <w:rPr>
                <w:rFonts w:asciiTheme="minorHAnsi" w:hAnsiTheme="minorHAnsi" w:cstheme="minorHAnsi"/>
              </w:rPr>
              <w:t>Allocation concealment mechanism</w:t>
            </w:r>
          </w:p>
        </w:tc>
        <w:tc>
          <w:tcPr>
            <w:tcW w:w="242" w:type="pct"/>
            <w:shd w:val="clear" w:color="auto" w:fill="FFFFFF"/>
          </w:tcPr>
          <w:p w14:paraId="2C5326E0"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16b</w:t>
            </w:r>
          </w:p>
        </w:tc>
        <w:tc>
          <w:tcPr>
            <w:tcW w:w="3421" w:type="pct"/>
            <w:shd w:val="clear" w:color="auto" w:fill="FFFFFF"/>
            <w:tcMar>
              <w:top w:w="85" w:type="dxa"/>
              <w:bottom w:w="85" w:type="dxa"/>
            </w:tcMar>
          </w:tcPr>
          <w:p w14:paraId="0D072762"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Mechanism of implementing the allocation sequence (</w:t>
            </w:r>
            <w:proofErr w:type="spellStart"/>
            <w:r w:rsidRPr="009114AC">
              <w:rPr>
                <w:rFonts w:asciiTheme="minorHAnsi" w:hAnsiTheme="minorHAnsi" w:cstheme="minorHAnsi"/>
              </w:rPr>
              <w:t>eg</w:t>
            </w:r>
            <w:proofErr w:type="spellEnd"/>
            <w:r w:rsidRPr="009114AC">
              <w:rPr>
                <w:rFonts w:asciiTheme="minorHAnsi" w:hAnsiTheme="minorHAnsi" w:cstheme="minorHAnsi"/>
              </w:rPr>
              <w:t>, central telephone; sequentially numbered, opaque, sealed envelopes), describing any steps to conceal the sequence until interventions are assigned</w:t>
            </w:r>
          </w:p>
        </w:tc>
        <w:tc>
          <w:tcPr>
            <w:tcW w:w="641" w:type="pct"/>
            <w:shd w:val="clear" w:color="auto" w:fill="FFFFFF"/>
          </w:tcPr>
          <w:p w14:paraId="667EA36E"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w:t>
            </w:r>
          </w:p>
        </w:tc>
      </w:tr>
      <w:tr w:rsidR="009114AC" w:rsidRPr="009114AC" w14:paraId="481D1438" w14:textId="77777777" w:rsidTr="004D15C9">
        <w:tblPrEx>
          <w:shd w:val="clear" w:color="auto" w:fill="FFFFFF"/>
        </w:tblPrEx>
        <w:trPr>
          <w:cantSplit/>
          <w:trHeight w:val="259"/>
        </w:trPr>
        <w:tc>
          <w:tcPr>
            <w:tcW w:w="696" w:type="pct"/>
            <w:shd w:val="clear" w:color="auto" w:fill="FFFFFF"/>
            <w:tcMar>
              <w:top w:w="85" w:type="dxa"/>
              <w:bottom w:w="85" w:type="dxa"/>
            </w:tcMar>
          </w:tcPr>
          <w:p w14:paraId="6766C16A" w14:textId="77777777" w:rsidR="009114AC" w:rsidRPr="009114AC" w:rsidRDefault="009114AC" w:rsidP="004D15C9">
            <w:pPr>
              <w:ind w:left="270"/>
              <w:rPr>
                <w:rFonts w:asciiTheme="minorHAnsi" w:hAnsiTheme="minorHAnsi" w:cstheme="minorHAnsi"/>
              </w:rPr>
            </w:pPr>
            <w:r w:rsidRPr="009114AC">
              <w:rPr>
                <w:rFonts w:asciiTheme="minorHAnsi" w:hAnsiTheme="minorHAnsi" w:cstheme="minorHAnsi"/>
              </w:rPr>
              <w:t>Implementation</w:t>
            </w:r>
          </w:p>
        </w:tc>
        <w:tc>
          <w:tcPr>
            <w:tcW w:w="242" w:type="pct"/>
            <w:shd w:val="clear" w:color="auto" w:fill="FFFFFF"/>
          </w:tcPr>
          <w:p w14:paraId="6C16EBC7"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16c</w:t>
            </w:r>
          </w:p>
        </w:tc>
        <w:tc>
          <w:tcPr>
            <w:tcW w:w="3421" w:type="pct"/>
            <w:shd w:val="clear" w:color="auto" w:fill="FFFFFF"/>
            <w:tcMar>
              <w:top w:w="85" w:type="dxa"/>
              <w:bottom w:w="85" w:type="dxa"/>
            </w:tcMar>
          </w:tcPr>
          <w:p w14:paraId="46601D31"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Who will generate the allocation sequence, who will enrol participants, and who will assign participants to interventions</w:t>
            </w:r>
          </w:p>
        </w:tc>
        <w:tc>
          <w:tcPr>
            <w:tcW w:w="641" w:type="pct"/>
            <w:shd w:val="clear" w:color="auto" w:fill="FFFFFF"/>
          </w:tcPr>
          <w:p w14:paraId="704CA9DA"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14</w:t>
            </w:r>
          </w:p>
        </w:tc>
      </w:tr>
      <w:tr w:rsidR="009114AC" w:rsidRPr="009114AC" w14:paraId="7D440E66" w14:textId="77777777" w:rsidTr="004D15C9">
        <w:tblPrEx>
          <w:shd w:val="clear" w:color="auto" w:fill="FFFFFF"/>
        </w:tblPrEx>
        <w:trPr>
          <w:cantSplit/>
          <w:trHeight w:val="259"/>
        </w:trPr>
        <w:tc>
          <w:tcPr>
            <w:tcW w:w="696" w:type="pct"/>
            <w:shd w:val="clear" w:color="auto" w:fill="FFFFFF"/>
            <w:tcMar>
              <w:top w:w="85" w:type="dxa"/>
              <w:bottom w:w="85" w:type="dxa"/>
            </w:tcMar>
          </w:tcPr>
          <w:p w14:paraId="1E9D8448"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Blinding (masking)</w:t>
            </w:r>
          </w:p>
        </w:tc>
        <w:tc>
          <w:tcPr>
            <w:tcW w:w="242" w:type="pct"/>
            <w:shd w:val="clear" w:color="auto" w:fill="FFFFFF"/>
          </w:tcPr>
          <w:p w14:paraId="1BE89321"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17a</w:t>
            </w:r>
          </w:p>
        </w:tc>
        <w:tc>
          <w:tcPr>
            <w:tcW w:w="3421" w:type="pct"/>
            <w:shd w:val="clear" w:color="auto" w:fill="FFFFFF"/>
            <w:tcMar>
              <w:top w:w="85" w:type="dxa"/>
              <w:bottom w:w="85" w:type="dxa"/>
            </w:tcMar>
          </w:tcPr>
          <w:p w14:paraId="44610BB7"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Who will be blinded after assignment to interventions (</w:t>
            </w:r>
            <w:proofErr w:type="spellStart"/>
            <w:r w:rsidRPr="009114AC">
              <w:rPr>
                <w:rFonts w:asciiTheme="minorHAnsi" w:hAnsiTheme="minorHAnsi" w:cstheme="minorHAnsi"/>
              </w:rPr>
              <w:t>eg</w:t>
            </w:r>
            <w:proofErr w:type="spellEnd"/>
            <w:r w:rsidRPr="009114AC">
              <w:rPr>
                <w:rFonts w:asciiTheme="minorHAnsi" w:hAnsiTheme="minorHAnsi" w:cstheme="minorHAnsi"/>
              </w:rPr>
              <w:t>, trial participants, care providers, outcome assessors, data analysts), and how</w:t>
            </w:r>
          </w:p>
        </w:tc>
        <w:tc>
          <w:tcPr>
            <w:tcW w:w="641" w:type="pct"/>
            <w:shd w:val="clear" w:color="auto" w:fill="FFFFFF"/>
          </w:tcPr>
          <w:p w14:paraId="5A0B4432"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w:t>
            </w:r>
          </w:p>
        </w:tc>
      </w:tr>
      <w:tr w:rsidR="009114AC" w:rsidRPr="009114AC" w14:paraId="4B3ACB57" w14:textId="77777777" w:rsidTr="004D15C9">
        <w:tblPrEx>
          <w:shd w:val="clear" w:color="auto" w:fill="FFFFFF"/>
        </w:tblPrEx>
        <w:trPr>
          <w:cantSplit/>
          <w:trHeight w:val="259"/>
        </w:trPr>
        <w:tc>
          <w:tcPr>
            <w:tcW w:w="696" w:type="pct"/>
            <w:shd w:val="clear" w:color="auto" w:fill="FFFFFF"/>
            <w:tcMar>
              <w:top w:w="85" w:type="dxa"/>
              <w:bottom w:w="85" w:type="dxa"/>
            </w:tcMar>
          </w:tcPr>
          <w:p w14:paraId="36E94FE6" w14:textId="77777777" w:rsidR="009114AC" w:rsidRPr="009114AC" w:rsidRDefault="009114AC" w:rsidP="004D15C9">
            <w:pPr>
              <w:rPr>
                <w:rFonts w:asciiTheme="minorHAnsi" w:hAnsiTheme="minorHAnsi" w:cstheme="minorHAnsi"/>
              </w:rPr>
            </w:pPr>
          </w:p>
        </w:tc>
        <w:tc>
          <w:tcPr>
            <w:tcW w:w="242" w:type="pct"/>
            <w:shd w:val="clear" w:color="auto" w:fill="FFFFFF"/>
          </w:tcPr>
          <w:p w14:paraId="2FAAF350"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17b</w:t>
            </w:r>
          </w:p>
        </w:tc>
        <w:tc>
          <w:tcPr>
            <w:tcW w:w="3421" w:type="pct"/>
            <w:shd w:val="clear" w:color="auto" w:fill="FFFFFF"/>
          </w:tcPr>
          <w:p w14:paraId="4C4505D9"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If blinded, circumstances under which unblinding is permissible, and procedure for revealing a participant’s allocated intervention during the trial</w:t>
            </w:r>
          </w:p>
        </w:tc>
        <w:tc>
          <w:tcPr>
            <w:tcW w:w="641" w:type="pct"/>
            <w:shd w:val="clear" w:color="auto" w:fill="FFFFFF"/>
          </w:tcPr>
          <w:p w14:paraId="0EFE421B"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w:t>
            </w:r>
          </w:p>
        </w:tc>
      </w:tr>
      <w:tr w:rsidR="009114AC" w:rsidRPr="009114AC" w14:paraId="6D1662E4" w14:textId="77777777" w:rsidTr="004D15C9">
        <w:tblPrEx>
          <w:shd w:val="clear" w:color="auto" w:fill="FFFFFF"/>
        </w:tblPrEx>
        <w:trPr>
          <w:cantSplit/>
          <w:trHeight w:val="259"/>
        </w:trPr>
        <w:tc>
          <w:tcPr>
            <w:tcW w:w="4359" w:type="pct"/>
            <w:gridSpan w:val="3"/>
            <w:shd w:val="clear" w:color="auto" w:fill="FFFFFF"/>
            <w:tcMar>
              <w:top w:w="85" w:type="dxa"/>
              <w:bottom w:w="85" w:type="dxa"/>
            </w:tcMar>
          </w:tcPr>
          <w:p w14:paraId="2997B807" w14:textId="77777777" w:rsidR="009114AC" w:rsidRPr="009114AC" w:rsidRDefault="009114AC" w:rsidP="004D15C9">
            <w:pPr>
              <w:spacing w:before="180"/>
              <w:rPr>
                <w:rFonts w:asciiTheme="minorHAnsi" w:hAnsiTheme="minorHAnsi" w:cstheme="minorHAnsi"/>
              </w:rPr>
            </w:pPr>
            <w:r w:rsidRPr="009114AC">
              <w:rPr>
                <w:rFonts w:asciiTheme="minorHAnsi" w:hAnsiTheme="minorHAnsi" w:cstheme="minorHAnsi"/>
                <w:b/>
              </w:rPr>
              <w:t>Methods: Data collection, management, and analysis</w:t>
            </w:r>
          </w:p>
        </w:tc>
        <w:tc>
          <w:tcPr>
            <w:tcW w:w="641" w:type="pct"/>
            <w:shd w:val="clear" w:color="auto" w:fill="FFFFFF"/>
          </w:tcPr>
          <w:p w14:paraId="3C7B9BD7" w14:textId="77777777" w:rsidR="009114AC" w:rsidRPr="009114AC" w:rsidRDefault="009114AC" w:rsidP="004D15C9">
            <w:pPr>
              <w:rPr>
                <w:rFonts w:asciiTheme="minorHAnsi" w:hAnsiTheme="minorHAnsi" w:cstheme="minorHAnsi"/>
                <w:b/>
              </w:rPr>
            </w:pPr>
          </w:p>
        </w:tc>
      </w:tr>
      <w:tr w:rsidR="009114AC" w:rsidRPr="009114AC" w14:paraId="7B24389C" w14:textId="77777777" w:rsidTr="004D15C9">
        <w:tblPrEx>
          <w:shd w:val="clear" w:color="auto" w:fill="FFFFFF"/>
        </w:tblPrEx>
        <w:trPr>
          <w:cantSplit/>
          <w:trHeight w:val="259"/>
        </w:trPr>
        <w:tc>
          <w:tcPr>
            <w:tcW w:w="696" w:type="pct"/>
            <w:shd w:val="clear" w:color="auto" w:fill="FFFFFF"/>
            <w:tcMar>
              <w:top w:w="85" w:type="dxa"/>
              <w:bottom w:w="85" w:type="dxa"/>
            </w:tcMar>
          </w:tcPr>
          <w:p w14:paraId="0EDCB23A"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Data collection methods</w:t>
            </w:r>
          </w:p>
        </w:tc>
        <w:tc>
          <w:tcPr>
            <w:tcW w:w="242" w:type="pct"/>
            <w:shd w:val="clear" w:color="auto" w:fill="FFFFFF"/>
          </w:tcPr>
          <w:p w14:paraId="43AE160A"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18a</w:t>
            </w:r>
          </w:p>
        </w:tc>
        <w:tc>
          <w:tcPr>
            <w:tcW w:w="3421" w:type="pct"/>
            <w:shd w:val="clear" w:color="auto" w:fill="FFFFFF"/>
          </w:tcPr>
          <w:p w14:paraId="0890559A"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 xml:space="preserve">Plans for assessment and collection of outcome, baseline, and other trial data, including any </w:t>
            </w:r>
            <w:r w:rsidRPr="009114AC">
              <w:rPr>
                <w:rFonts w:asciiTheme="minorHAnsi" w:hAnsiTheme="minorHAnsi" w:cstheme="minorHAnsi"/>
                <w:bCs/>
              </w:rPr>
              <w:t>related processes to promote data quality</w:t>
            </w:r>
            <w:r w:rsidRPr="009114AC">
              <w:rPr>
                <w:rFonts w:asciiTheme="minorHAnsi" w:hAnsiTheme="minorHAnsi" w:cstheme="minorHAnsi"/>
              </w:rPr>
              <w:t xml:space="preserve"> (</w:t>
            </w:r>
            <w:proofErr w:type="spellStart"/>
            <w:r w:rsidRPr="009114AC">
              <w:rPr>
                <w:rFonts w:asciiTheme="minorHAnsi" w:hAnsiTheme="minorHAnsi" w:cstheme="minorHAnsi"/>
              </w:rPr>
              <w:t>eg</w:t>
            </w:r>
            <w:proofErr w:type="spellEnd"/>
            <w:r w:rsidRPr="009114AC">
              <w:rPr>
                <w:rFonts w:asciiTheme="minorHAnsi" w:hAnsiTheme="minorHAnsi" w:cstheme="minorHAnsi"/>
              </w:rPr>
              <w:t>, duplicate measurements, training of assessors) and a description of study instruments (</w:t>
            </w:r>
            <w:proofErr w:type="spellStart"/>
            <w:r w:rsidRPr="009114AC">
              <w:rPr>
                <w:rFonts w:asciiTheme="minorHAnsi" w:hAnsiTheme="minorHAnsi" w:cstheme="minorHAnsi"/>
              </w:rPr>
              <w:t>eg</w:t>
            </w:r>
            <w:proofErr w:type="spellEnd"/>
            <w:r w:rsidRPr="009114AC">
              <w:rPr>
                <w:rFonts w:asciiTheme="minorHAnsi" w:hAnsiTheme="minorHAnsi" w:cstheme="minorHAnsi"/>
              </w:rPr>
              <w:t>, questionnaires, laboratory tests) along with their reliability and validity, if known. Reference to where data collection forms can be found, if not in the protocol</w:t>
            </w:r>
          </w:p>
        </w:tc>
        <w:tc>
          <w:tcPr>
            <w:tcW w:w="641" w:type="pct"/>
            <w:shd w:val="clear" w:color="auto" w:fill="FFFFFF"/>
          </w:tcPr>
          <w:p w14:paraId="2430B1DD"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18-19</w:t>
            </w:r>
          </w:p>
        </w:tc>
      </w:tr>
      <w:tr w:rsidR="009114AC" w:rsidRPr="009114AC" w14:paraId="650A1E74" w14:textId="77777777" w:rsidTr="004D15C9">
        <w:tblPrEx>
          <w:shd w:val="clear" w:color="auto" w:fill="FFFFFF"/>
        </w:tblPrEx>
        <w:trPr>
          <w:cantSplit/>
          <w:trHeight w:val="259"/>
        </w:trPr>
        <w:tc>
          <w:tcPr>
            <w:tcW w:w="696" w:type="pct"/>
            <w:shd w:val="clear" w:color="auto" w:fill="FFFFFF"/>
            <w:tcMar>
              <w:top w:w="85" w:type="dxa"/>
              <w:bottom w:w="85" w:type="dxa"/>
            </w:tcMar>
          </w:tcPr>
          <w:p w14:paraId="379CA3E5" w14:textId="77777777" w:rsidR="009114AC" w:rsidRPr="009114AC" w:rsidRDefault="009114AC" w:rsidP="004D15C9">
            <w:pPr>
              <w:rPr>
                <w:rFonts w:asciiTheme="minorHAnsi" w:hAnsiTheme="minorHAnsi" w:cstheme="minorHAnsi"/>
              </w:rPr>
            </w:pPr>
          </w:p>
        </w:tc>
        <w:tc>
          <w:tcPr>
            <w:tcW w:w="242" w:type="pct"/>
            <w:shd w:val="clear" w:color="auto" w:fill="FFFFFF"/>
          </w:tcPr>
          <w:p w14:paraId="0F485F56"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18b</w:t>
            </w:r>
          </w:p>
        </w:tc>
        <w:tc>
          <w:tcPr>
            <w:tcW w:w="3421" w:type="pct"/>
            <w:shd w:val="clear" w:color="auto" w:fill="FFFFFF"/>
          </w:tcPr>
          <w:p w14:paraId="667E233B"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14:paraId="101A8918"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w:t>
            </w:r>
          </w:p>
        </w:tc>
      </w:tr>
      <w:tr w:rsidR="009114AC" w:rsidRPr="009114AC" w14:paraId="3CFEDABC" w14:textId="77777777" w:rsidTr="004D15C9">
        <w:tblPrEx>
          <w:shd w:val="clear" w:color="auto" w:fill="FFFFFF"/>
        </w:tblPrEx>
        <w:trPr>
          <w:cantSplit/>
          <w:trHeight w:val="259"/>
        </w:trPr>
        <w:tc>
          <w:tcPr>
            <w:tcW w:w="696" w:type="pct"/>
            <w:shd w:val="clear" w:color="auto" w:fill="FFFFFF"/>
            <w:tcMar>
              <w:top w:w="85" w:type="dxa"/>
              <w:bottom w:w="85" w:type="dxa"/>
            </w:tcMar>
          </w:tcPr>
          <w:p w14:paraId="503F45F2"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Data management</w:t>
            </w:r>
          </w:p>
        </w:tc>
        <w:tc>
          <w:tcPr>
            <w:tcW w:w="242" w:type="pct"/>
            <w:shd w:val="clear" w:color="auto" w:fill="FFFFFF"/>
          </w:tcPr>
          <w:p w14:paraId="266B2DC8"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19</w:t>
            </w:r>
          </w:p>
        </w:tc>
        <w:tc>
          <w:tcPr>
            <w:tcW w:w="3421" w:type="pct"/>
            <w:shd w:val="clear" w:color="auto" w:fill="FFFFFF"/>
            <w:tcMar>
              <w:top w:w="85" w:type="dxa"/>
              <w:bottom w:w="85" w:type="dxa"/>
            </w:tcMar>
          </w:tcPr>
          <w:p w14:paraId="78C81577"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 xml:space="preserve">Plans for data entry, coding, security, and storage, including any </w:t>
            </w:r>
            <w:r w:rsidRPr="009114AC">
              <w:rPr>
                <w:rFonts w:asciiTheme="minorHAnsi" w:hAnsiTheme="minorHAnsi" w:cstheme="minorHAnsi"/>
                <w:bCs/>
              </w:rPr>
              <w:t>related processes to promote data quality</w:t>
            </w:r>
            <w:r w:rsidRPr="009114AC">
              <w:rPr>
                <w:rFonts w:asciiTheme="minorHAnsi" w:hAnsiTheme="minorHAnsi" w:cstheme="minorHAnsi"/>
              </w:rPr>
              <w:t xml:space="preserve"> (</w:t>
            </w:r>
            <w:proofErr w:type="spellStart"/>
            <w:r w:rsidRPr="009114AC">
              <w:rPr>
                <w:rFonts w:asciiTheme="minorHAnsi" w:hAnsiTheme="minorHAnsi" w:cstheme="minorHAnsi"/>
              </w:rPr>
              <w:t>eg</w:t>
            </w:r>
            <w:proofErr w:type="spellEnd"/>
            <w:r w:rsidRPr="009114AC">
              <w:rPr>
                <w:rFonts w:asciiTheme="minorHAnsi" w:hAnsiTheme="minorHAnsi" w:cstheme="minorHAnsi"/>
              </w:rPr>
              <w:t>, double data entry</w:t>
            </w:r>
            <w:r w:rsidRPr="009114AC">
              <w:rPr>
                <w:rFonts w:asciiTheme="minorHAnsi" w:hAnsiTheme="minorHAnsi" w:cstheme="minorHAnsi"/>
                <w:bCs/>
              </w:rPr>
              <w:t>; range checks for data values</w:t>
            </w:r>
            <w:r w:rsidRPr="009114AC">
              <w:rPr>
                <w:rFonts w:asciiTheme="minorHAnsi" w:hAnsiTheme="minorHAnsi" w:cstheme="minorHAnsi"/>
              </w:rPr>
              <w:t>). Reference to where details of data management procedures can be found, if not in the protocol</w:t>
            </w:r>
          </w:p>
        </w:tc>
        <w:tc>
          <w:tcPr>
            <w:tcW w:w="641" w:type="pct"/>
            <w:shd w:val="clear" w:color="auto" w:fill="FFFFFF"/>
          </w:tcPr>
          <w:p w14:paraId="2EEC5ED5"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18</w:t>
            </w:r>
          </w:p>
        </w:tc>
      </w:tr>
      <w:tr w:rsidR="009114AC" w:rsidRPr="009114AC" w14:paraId="6A47586E" w14:textId="77777777" w:rsidTr="004D15C9">
        <w:tblPrEx>
          <w:shd w:val="clear" w:color="auto" w:fill="FFFFFF"/>
        </w:tblPrEx>
        <w:trPr>
          <w:cantSplit/>
          <w:trHeight w:val="259"/>
        </w:trPr>
        <w:tc>
          <w:tcPr>
            <w:tcW w:w="696" w:type="pct"/>
            <w:shd w:val="clear" w:color="auto" w:fill="FFFFFF"/>
            <w:tcMar>
              <w:top w:w="85" w:type="dxa"/>
              <w:bottom w:w="85" w:type="dxa"/>
            </w:tcMar>
          </w:tcPr>
          <w:p w14:paraId="181A3178"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Statistical methods</w:t>
            </w:r>
          </w:p>
        </w:tc>
        <w:tc>
          <w:tcPr>
            <w:tcW w:w="242" w:type="pct"/>
            <w:shd w:val="clear" w:color="auto" w:fill="FFFFFF"/>
          </w:tcPr>
          <w:p w14:paraId="3FE893E6"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20a</w:t>
            </w:r>
          </w:p>
        </w:tc>
        <w:tc>
          <w:tcPr>
            <w:tcW w:w="3421" w:type="pct"/>
            <w:shd w:val="clear" w:color="auto" w:fill="FFFFFF"/>
            <w:tcMar>
              <w:top w:w="85" w:type="dxa"/>
              <w:bottom w:w="85" w:type="dxa"/>
            </w:tcMar>
          </w:tcPr>
          <w:p w14:paraId="587EA716"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Statistical methods for analysing primary and secondary outcomes. Reference to where other details of the statistical analysis plan can be found, if not in the protocol</w:t>
            </w:r>
          </w:p>
        </w:tc>
        <w:tc>
          <w:tcPr>
            <w:tcW w:w="641" w:type="pct"/>
            <w:shd w:val="clear" w:color="auto" w:fill="FFFFFF"/>
          </w:tcPr>
          <w:p w14:paraId="0DDCCA3E"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19-22</w:t>
            </w:r>
          </w:p>
        </w:tc>
      </w:tr>
      <w:tr w:rsidR="009114AC" w:rsidRPr="009114AC" w14:paraId="5B976F9A" w14:textId="77777777" w:rsidTr="004D15C9">
        <w:tblPrEx>
          <w:shd w:val="clear" w:color="auto" w:fill="FFFFFF"/>
        </w:tblPrEx>
        <w:trPr>
          <w:cantSplit/>
          <w:trHeight w:val="259"/>
        </w:trPr>
        <w:tc>
          <w:tcPr>
            <w:tcW w:w="696" w:type="pct"/>
            <w:shd w:val="clear" w:color="auto" w:fill="FFFFFF"/>
            <w:tcMar>
              <w:top w:w="85" w:type="dxa"/>
              <w:bottom w:w="85" w:type="dxa"/>
            </w:tcMar>
          </w:tcPr>
          <w:p w14:paraId="4E185EBC" w14:textId="77777777" w:rsidR="009114AC" w:rsidRPr="009114AC" w:rsidRDefault="009114AC" w:rsidP="004D15C9">
            <w:pPr>
              <w:rPr>
                <w:rFonts w:asciiTheme="minorHAnsi" w:hAnsiTheme="minorHAnsi" w:cstheme="minorHAnsi"/>
              </w:rPr>
            </w:pPr>
          </w:p>
        </w:tc>
        <w:tc>
          <w:tcPr>
            <w:tcW w:w="242" w:type="pct"/>
            <w:shd w:val="clear" w:color="auto" w:fill="FFFFFF"/>
          </w:tcPr>
          <w:p w14:paraId="17F725EB"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20b</w:t>
            </w:r>
          </w:p>
        </w:tc>
        <w:tc>
          <w:tcPr>
            <w:tcW w:w="3421" w:type="pct"/>
            <w:shd w:val="clear" w:color="auto" w:fill="FFFFFF"/>
          </w:tcPr>
          <w:p w14:paraId="7F76771E"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Methods for any additional analyses (</w:t>
            </w:r>
            <w:proofErr w:type="spellStart"/>
            <w:r w:rsidRPr="009114AC">
              <w:rPr>
                <w:rFonts w:asciiTheme="minorHAnsi" w:hAnsiTheme="minorHAnsi" w:cstheme="minorHAnsi"/>
              </w:rPr>
              <w:t>eg</w:t>
            </w:r>
            <w:proofErr w:type="spellEnd"/>
            <w:r w:rsidRPr="009114AC">
              <w:rPr>
                <w:rFonts w:asciiTheme="minorHAnsi" w:hAnsiTheme="minorHAnsi" w:cstheme="minorHAnsi"/>
              </w:rPr>
              <w:t>, subgroup and adjusted analyses)</w:t>
            </w:r>
          </w:p>
        </w:tc>
        <w:tc>
          <w:tcPr>
            <w:tcW w:w="641" w:type="pct"/>
            <w:shd w:val="clear" w:color="auto" w:fill="FFFFFF"/>
          </w:tcPr>
          <w:p w14:paraId="7EC4B66D"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20</w:t>
            </w:r>
          </w:p>
        </w:tc>
      </w:tr>
      <w:tr w:rsidR="009114AC" w:rsidRPr="009114AC" w14:paraId="0D11219A" w14:textId="77777777" w:rsidTr="004D15C9">
        <w:tblPrEx>
          <w:shd w:val="clear" w:color="auto" w:fill="FFFFFF"/>
        </w:tblPrEx>
        <w:trPr>
          <w:cantSplit/>
          <w:trHeight w:val="259"/>
        </w:trPr>
        <w:tc>
          <w:tcPr>
            <w:tcW w:w="696" w:type="pct"/>
            <w:shd w:val="clear" w:color="auto" w:fill="FFFFFF"/>
            <w:tcMar>
              <w:top w:w="85" w:type="dxa"/>
              <w:bottom w:w="85" w:type="dxa"/>
            </w:tcMar>
          </w:tcPr>
          <w:p w14:paraId="5BA15876" w14:textId="77777777" w:rsidR="009114AC" w:rsidRPr="009114AC" w:rsidRDefault="009114AC" w:rsidP="004D15C9">
            <w:pPr>
              <w:rPr>
                <w:rFonts w:asciiTheme="minorHAnsi" w:hAnsiTheme="minorHAnsi" w:cstheme="minorHAnsi"/>
              </w:rPr>
            </w:pPr>
          </w:p>
        </w:tc>
        <w:tc>
          <w:tcPr>
            <w:tcW w:w="242" w:type="pct"/>
            <w:shd w:val="clear" w:color="auto" w:fill="FFFFFF"/>
          </w:tcPr>
          <w:p w14:paraId="57CB87D3"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20c</w:t>
            </w:r>
          </w:p>
        </w:tc>
        <w:tc>
          <w:tcPr>
            <w:tcW w:w="3421" w:type="pct"/>
            <w:shd w:val="clear" w:color="auto" w:fill="FFFFFF"/>
          </w:tcPr>
          <w:p w14:paraId="36268524"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Definition of analysis population relating to protocol non-adherence (</w:t>
            </w:r>
            <w:proofErr w:type="spellStart"/>
            <w:r w:rsidRPr="009114AC">
              <w:rPr>
                <w:rFonts w:asciiTheme="minorHAnsi" w:hAnsiTheme="minorHAnsi" w:cstheme="minorHAnsi"/>
              </w:rPr>
              <w:t>eg</w:t>
            </w:r>
            <w:proofErr w:type="spellEnd"/>
            <w:r w:rsidRPr="009114AC">
              <w:rPr>
                <w:rFonts w:asciiTheme="minorHAnsi" w:hAnsiTheme="minorHAnsi" w:cstheme="minorHAnsi"/>
              </w:rPr>
              <w:t>, as randomised analysis), and any statistical methods to handle missing data (</w:t>
            </w:r>
            <w:proofErr w:type="spellStart"/>
            <w:r w:rsidRPr="009114AC">
              <w:rPr>
                <w:rFonts w:asciiTheme="minorHAnsi" w:hAnsiTheme="minorHAnsi" w:cstheme="minorHAnsi"/>
              </w:rPr>
              <w:t>eg</w:t>
            </w:r>
            <w:proofErr w:type="spellEnd"/>
            <w:r w:rsidRPr="009114AC">
              <w:rPr>
                <w:rFonts w:asciiTheme="minorHAnsi" w:hAnsiTheme="minorHAnsi" w:cstheme="minorHAnsi"/>
              </w:rPr>
              <w:t>, multiple imputation)</w:t>
            </w:r>
          </w:p>
        </w:tc>
        <w:tc>
          <w:tcPr>
            <w:tcW w:w="641" w:type="pct"/>
            <w:shd w:val="clear" w:color="auto" w:fill="FFFFFF"/>
          </w:tcPr>
          <w:p w14:paraId="7ECE8799" w14:textId="77777777" w:rsidR="009114AC" w:rsidRPr="009114AC" w:rsidRDefault="009114AC" w:rsidP="004D15C9">
            <w:pPr>
              <w:rPr>
                <w:rFonts w:asciiTheme="minorHAnsi" w:hAnsiTheme="minorHAnsi" w:cstheme="minorHAnsi"/>
              </w:rPr>
            </w:pPr>
          </w:p>
          <w:p w14:paraId="5434EA66"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19-20</w:t>
            </w:r>
          </w:p>
        </w:tc>
      </w:tr>
      <w:tr w:rsidR="009114AC" w:rsidRPr="009114AC" w14:paraId="0FF71328" w14:textId="77777777" w:rsidTr="004D15C9">
        <w:tblPrEx>
          <w:shd w:val="clear" w:color="auto" w:fill="FFFFFF"/>
        </w:tblPrEx>
        <w:trPr>
          <w:cantSplit/>
          <w:trHeight w:val="259"/>
        </w:trPr>
        <w:tc>
          <w:tcPr>
            <w:tcW w:w="4359" w:type="pct"/>
            <w:gridSpan w:val="3"/>
            <w:shd w:val="clear" w:color="auto" w:fill="FFFFFF"/>
            <w:tcMar>
              <w:top w:w="85" w:type="dxa"/>
              <w:bottom w:w="85" w:type="dxa"/>
            </w:tcMar>
          </w:tcPr>
          <w:p w14:paraId="6542BC8D" w14:textId="77777777" w:rsidR="009114AC" w:rsidRPr="009114AC" w:rsidRDefault="009114AC" w:rsidP="004D15C9">
            <w:pPr>
              <w:spacing w:before="180"/>
              <w:rPr>
                <w:rFonts w:asciiTheme="minorHAnsi" w:hAnsiTheme="minorHAnsi" w:cstheme="minorHAnsi"/>
              </w:rPr>
            </w:pPr>
            <w:r w:rsidRPr="009114AC">
              <w:rPr>
                <w:rFonts w:asciiTheme="minorHAnsi" w:hAnsiTheme="minorHAnsi" w:cstheme="minorHAnsi"/>
                <w:b/>
              </w:rPr>
              <w:t xml:space="preserve">Methods: </w:t>
            </w:r>
            <w:r w:rsidRPr="009114AC" w:rsidDel="004A2558">
              <w:rPr>
                <w:rFonts w:asciiTheme="minorHAnsi" w:hAnsiTheme="minorHAnsi" w:cstheme="minorHAnsi"/>
                <w:b/>
              </w:rPr>
              <w:t>M</w:t>
            </w:r>
            <w:r w:rsidRPr="009114AC">
              <w:rPr>
                <w:rFonts w:asciiTheme="minorHAnsi" w:hAnsiTheme="minorHAnsi" w:cstheme="minorHAnsi"/>
                <w:b/>
              </w:rPr>
              <w:t>onitoring</w:t>
            </w:r>
          </w:p>
        </w:tc>
        <w:tc>
          <w:tcPr>
            <w:tcW w:w="641" w:type="pct"/>
            <w:shd w:val="clear" w:color="auto" w:fill="FFFFFF"/>
          </w:tcPr>
          <w:p w14:paraId="4C48627C" w14:textId="77777777" w:rsidR="009114AC" w:rsidRPr="009114AC" w:rsidRDefault="009114AC" w:rsidP="004D15C9">
            <w:pPr>
              <w:rPr>
                <w:rFonts w:asciiTheme="minorHAnsi" w:hAnsiTheme="minorHAnsi" w:cstheme="minorHAnsi"/>
                <w:b/>
              </w:rPr>
            </w:pPr>
          </w:p>
        </w:tc>
      </w:tr>
      <w:tr w:rsidR="009114AC" w:rsidRPr="009114AC" w14:paraId="7B99B156" w14:textId="77777777" w:rsidTr="004D15C9">
        <w:tblPrEx>
          <w:shd w:val="clear" w:color="auto" w:fill="FFFFFF"/>
        </w:tblPrEx>
        <w:trPr>
          <w:cantSplit/>
          <w:trHeight w:val="259"/>
        </w:trPr>
        <w:tc>
          <w:tcPr>
            <w:tcW w:w="696" w:type="pct"/>
            <w:shd w:val="clear" w:color="auto" w:fill="FFFFFF"/>
            <w:tcMar>
              <w:top w:w="85" w:type="dxa"/>
              <w:bottom w:w="85" w:type="dxa"/>
            </w:tcMar>
          </w:tcPr>
          <w:p w14:paraId="14A68C6C"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Data monitoring</w:t>
            </w:r>
          </w:p>
        </w:tc>
        <w:tc>
          <w:tcPr>
            <w:tcW w:w="242" w:type="pct"/>
            <w:shd w:val="clear" w:color="auto" w:fill="FFFFFF"/>
          </w:tcPr>
          <w:p w14:paraId="5465C920"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21a</w:t>
            </w:r>
          </w:p>
        </w:tc>
        <w:tc>
          <w:tcPr>
            <w:tcW w:w="3421" w:type="pct"/>
            <w:shd w:val="clear" w:color="auto" w:fill="FFFFFF"/>
            <w:tcMar>
              <w:top w:w="85" w:type="dxa"/>
              <w:bottom w:w="85" w:type="dxa"/>
            </w:tcMar>
          </w:tcPr>
          <w:p w14:paraId="5FE1ABD0"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14:paraId="6F892692"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22</w:t>
            </w:r>
          </w:p>
        </w:tc>
      </w:tr>
      <w:tr w:rsidR="009114AC" w:rsidRPr="009114AC" w14:paraId="7695326D" w14:textId="77777777" w:rsidTr="004D15C9">
        <w:tblPrEx>
          <w:shd w:val="clear" w:color="auto" w:fill="FFFFFF"/>
        </w:tblPrEx>
        <w:trPr>
          <w:cantSplit/>
          <w:trHeight w:val="491"/>
        </w:trPr>
        <w:tc>
          <w:tcPr>
            <w:tcW w:w="696" w:type="pct"/>
            <w:shd w:val="clear" w:color="auto" w:fill="FFFFFF"/>
            <w:tcMar>
              <w:top w:w="85" w:type="dxa"/>
              <w:bottom w:w="85" w:type="dxa"/>
            </w:tcMar>
          </w:tcPr>
          <w:p w14:paraId="52352BA6" w14:textId="77777777" w:rsidR="009114AC" w:rsidRPr="009114AC" w:rsidRDefault="009114AC" w:rsidP="004D15C9">
            <w:pPr>
              <w:rPr>
                <w:rFonts w:asciiTheme="minorHAnsi" w:hAnsiTheme="minorHAnsi" w:cstheme="minorHAnsi"/>
              </w:rPr>
            </w:pPr>
          </w:p>
        </w:tc>
        <w:tc>
          <w:tcPr>
            <w:tcW w:w="242" w:type="pct"/>
            <w:shd w:val="clear" w:color="auto" w:fill="FFFFFF"/>
          </w:tcPr>
          <w:p w14:paraId="5CD85F70"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21b</w:t>
            </w:r>
          </w:p>
        </w:tc>
        <w:tc>
          <w:tcPr>
            <w:tcW w:w="3421" w:type="pct"/>
            <w:shd w:val="clear" w:color="auto" w:fill="FFFFFF"/>
            <w:tcMar>
              <w:top w:w="85" w:type="dxa"/>
              <w:bottom w:w="85" w:type="dxa"/>
            </w:tcMar>
          </w:tcPr>
          <w:p w14:paraId="73D2273F"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Description of any interim analyses and stopping guidelines, including who will have access to these interim results and make the final decision to terminate the trial</w:t>
            </w:r>
          </w:p>
        </w:tc>
        <w:tc>
          <w:tcPr>
            <w:tcW w:w="641" w:type="pct"/>
            <w:shd w:val="clear" w:color="auto" w:fill="FFFFFF"/>
          </w:tcPr>
          <w:p w14:paraId="60389ABD"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22-23</w:t>
            </w:r>
          </w:p>
        </w:tc>
      </w:tr>
      <w:tr w:rsidR="009114AC" w:rsidRPr="009114AC" w14:paraId="1D10B69F" w14:textId="77777777" w:rsidTr="004D15C9">
        <w:tblPrEx>
          <w:shd w:val="clear" w:color="auto" w:fill="FFFFFF"/>
        </w:tblPrEx>
        <w:trPr>
          <w:cantSplit/>
          <w:trHeight w:val="259"/>
        </w:trPr>
        <w:tc>
          <w:tcPr>
            <w:tcW w:w="696" w:type="pct"/>
            <w:shd w:val="clear" w:color="auto" w:fill="FFFFFF"/>
            <w:tcMar>
              <w:top w:w="85" w:type="dxa"/>
              <w:bottom w:w="85" w:type="dxa"/>
            </w:tcMar>
          </w:tcPr>
          <w:p w14:paraId="54BC83C5"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Harms</w:t>
            </w:r>
          </w:p>
        </w:tc>
        <w:tc>
          <w:tcPr>
            <w:tcW w:w="242" w:type="pct"/>
            <w:shd w:val="clear" w:color="auto" w:fill="FFFFFF"/>
          </w:tcPr>
          <w:p w14:paraId="5F18064A"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22</w:t>
            </w:r>
          </w:p>
        </w:tc>
        <w:tc>
          <w:tcPr>
            <w:tcW w:w="3421" w:type="pct"/>
            <w:shd w:val="clear" w:color="auto" w:fill="FFFFFF"/>
            <w:tcMar>
              <w:top w:w="85" w:type="dxa"/>
              <w:bottom w:w="85" w:type="dxa"/>
            </w:tcMar>
          </w:tcPr>
          <w:p w14:paraId="37B62A09"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Plans for collecting, assessing, reporting, and managing solicited and spontaneously reported adverse events and other unintended effects of trial interventions or trial conduct</w:t>
            </w:r>
          </w:p>
        </w:tc>
        <w:tc>
          <w:tcPr>
            <w:tcW w:w="641" w:type="pct"/>
            <w:shd w:val="clear" w:color="auto" w:fill="FFFFFF"/>
          </w:tcPr>
          <w:p w14:paraId="62777D59"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22-23</w:t>
            </w:r>
          </w:p>
        </w:tc>
      </w:tr>
      <w:tr w:rsidR="009114AC" w:rsidRPr="009114AC" w14:paraId="631AC8F8" w14:textId="77777777" w:rsidTr="004D15C9">
        <w:tblPrEx>
          <w:shd w:val="clear" w:color="auto" w:fill="FFFFFF"/>
        </w:tblPrEx>
        <w:trPr>
          <w:cantSplit/>
          <w:trHeight w:val="259"/>
        </w:trPr>
        <w:tc>
          <w:tcPr>
            <w:tcW w:w="696" w:type="pct"/>
            <w:shd w:val="clear" w:color="auto" w:fill="FFFFFF"/>
            <w:tcMar>
              <w:top w:w="85" w:type="dxa"/>
              <w:bottom w:w="85" w:type="dxa"/>
            </w:tcMar>
          </w:tcPr>
          <w:p w14:paraId="253AABD5"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Auditing</w:t>
            </w:r>
          </w:p>
        </w:tc>
        <w:tc>
          <w:tcPr>
            <w:tcW w:w="242" w:type="pct"/>
            <w:shd w:val="clear" w:color="auto" w:fill="FFFFFF"/>
          </w:tcPr>
          <w:p w14:paraId="56DEDB73"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23</w:t>
            </w:r>
          </w:p>
        </w:tc>
        <w:tc>
          <w:tcPr>
            <w:tcW w:w="3421" w:type="pct"/>
            <w:shd w:val="clear" w:color="auto" w:fill="FFFFFF"/>
            <w:tcMar>
              <w:top w:w="85" w:type="dxa"/>
              <w:bottom w:w="85" w:type="dxa"/>
            </w:tcMar>
          </w:tcPr>
          <w:p w14:paraId="3E95B926"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Frequency and procedures for auditing trial conduct, if any, and whether the process will be independent from investigators and the sponsor</w:t>
            </w:r>
          </w:p>
        </w:tc>
        <w:tc>
          <w:tcPr>
            <w:tcW w:w="641" w:type="pct"/>
            <w:shd w:val="clear" w:color="auto" w:fill="FFFFFF"/>
          </w:tcPr>
          <w:p w14:paraId="10ECAFA3"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w:t>
            </w:r>
          </w:p>
        </w:tc>
      </w:tr>
      <w:tr w:rsidR="009114AC" w:rsidRPr="009114AC" w14:paraId="31A0FFA5" w14:textId="77777777" w:rsidTr="004D15C9">
        <w:trPr>
          <w:cantSplit/>
          <w:trHeight w:val="259"/>
        </w:trPr>
        <w:tc>
          <w:tcPr>
            <w:tcW w:w="4359" w:type="pct"/>
            <w:gridSpan w:val="3"/>
            <w:shd w:val="clear" w:color="auto" w:fill="auto"/>
            <w:tcMar>
              <w:top w:w="85" w:type="dxa"/>
              <w:bottom w:w="85" w:type="dxa"/>
            </w:tcMar>
          </w:tcPr>
          <w:p w14:paraId="159CBA3F" w14:textId="77777777" w:rsidR="009114AC" w:rsidRPr="009114AC" w:rsidRDefault="009114AC" w:rsidP="004D15C9">
            <w:pPr>
              <w:pStyle w:val="TableSubHead"/>
              <w:spacing w:before="180"/>
              <w:rPr>
                <w:rFonts w:asciiTheme="minorHAnsi" w:hAnsiTheme="minorHAnsi" w:cstheme="minorHAnsi"/>
                <w:szCs w:val="24"/>
              </w:rPr>
            </w:pPr>
            <w:r w:rsidRPr="009114AC">
              <w:rPr>
                <w:rFonts w:asciiTheme="minorHAnsi" w:hAnsiTheme="minorHAnsi" w:cstheme="minorHAnsi"/>
                <w:szCs w:val="24"/>
              </w:rPr>
              <w:t>Ethics and dissemination</w:t>
            </w:r>
          </w:p>
        </w:tc>
        <w:tc>
          <w:tcPr>
            <w:tcW w:w="641" w:type="pct"/>
          </w:tcPr>
          <w:p w14:paraId="38A1C8CC" w14:textId="77777777" w:rsidR="009114AC" w:rsidRPr="009114AC" w:rsidRDefault="009114AC" w:rsidP="004D15C9">
            <w:pPr>
              <w:pStyle w:val="TableSubHead"/>
              <w:rPr>
                <w:rFonts w:asciiTheme="minorHAnsi" w:hAnsiTheme="minorHAnsi" w:cstheme="minorHAnsi"/>
                <w:szCs w:val="24"/>
              </w:rPr>
            </w:pPr>
          </w:p>
        </w:tc>
      </w:tr>
      <w:tr w:rsidR="009114AC" w:rsidRPr="009114AC" w14:paraId="380B0D53" w14:textId="77777777" w:rsidTr="004D15C9">
        <w:trPr>
          <w:cantSplit/>
          <w:trHeight w:val="259"/>
        </w:trPr>
        <w:tc>
          <w:tcPr>
            <w:tcW w:w="696" w:type="pct"/>
            <w:shd w:val="clear" w:color="auto" w:fill="auto"/>
            <w:tcMar>
              <w:top w:w="85" w:type="dxa"/>
              <w:bottom w:w="85" w:type="dxa"/>
            </w:tcMar>
          </w:tcPr>
          <w:p w14:paraId="087C2600"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Research ethics approval</w:t>
            </w:r>
          </w:p>
        </w:tc>
        <w:tc>
          <w:tcPr>
            <w:tcW w:w="242" w:type="pct"/>
          </w:tcPr>
          <w:p w14:paraId="1DCA854D"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24</w:t>
            </w:r>
          </w:p>
        </w:tc>
        <w:tc>
          <w:tcPr>
            <w:tcW w:w="3421" w:type="pct"/>
            <w:shd w:val="clear" w:color="auto" w:fill="auto"/>
            <w:tcMar>
              <w:top w:w="85" w:type="dxa"/>
              <w:bottom w:w="85" w:type="dxa"/>
            </w:tcMar>
          </w:tcPr>
          <w:p w14:paraId="7D689065"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Plans for seeking research ethics committee/institutional review board (REC/IRB) approval</w:t>
            </w:r>
          </w:p>
        </w:tc>
        <w:tc>
          <w:tcPr>
            <w:tcW w:w="641" w:type="pct"/>
          </w:tcPr>
          <w:p w14:paraId="2F786017"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26</w:t>
            </w:r>
          </w:p>
        </w:tc>
      </w:tr>
      <w:tr w:rsidR="009114AC" w:rsidRPr="009114AC" w14:paraId="2B90E9D7" w14:textId="77777777" w:rsidTr="004D15C9">
        <w:trPr>
          <w:cantSplit/>
          <w:trHeight w:val="259"/>
        </w:trPr>
        <w:tc>
          <w:tcPr>
            <w:tcW w:w="696" w:type="pct"/>
            <w:shd w:val="clear" w:color="auto" w:fill="auto"/>
            <w:tcMar>
              <w:top w:w="85" w:type="dxa"/>
              <w:bottom w:w="85" w:type="dxa"/>
            </w:tcMar>
          </w:tcPr>
          <w:p w14:paraId="1B0B011F"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lastRenderedPageBreak/>
              <w:t>Protocol amendments</w:t>
            </w:r>
          </w:p>
        </w:tc>
        <w:tc>
          <w:tcPr>
            <w:tcW w:w="242" w:type="pct"/>
          </w:tcPr>
          <w:p w14:paraId="1036BF2F"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25</w:t>
            </w:r>
          </w:p>
        </w:tc>
        <w:tc>
          <w:tcPr>
            <w:tcW w:w="3421" w:type="pct"/>
            <w:shd w:val="clear" w:color="auto" w:fill="auto"/>
            <w:tcMar>
              <w:top w:w="85" w:type="dxa"/>
              <w:bottom w:w="85" w:type="dxa"/>
            </w:tcMar>
          </w:tcPr>
          <w:p w14:paraId="1F51150A"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Plans for communicating important protocol modifications (</w:t>
            </w:r>
            <w:proofErr w:type="spellStart"/>
            <w:r w:rsidRPr="009114AC">
              <w:rPr>
                <w:rFonts w:asciiTheme="minorHAnsi" w:hAnsiTheme="minorHAnsi" w:cstheme="minorHAnsi"/>
              </w:rPr>
              <w:t>eg</w:t>
            </w:r>
            <w:proofErr w:type="spellEnd"/>
            <w:r w:rsidRPr="009114AC">
              <w:rPr>
                <w:rFonts w:asciiTheme="minorHAnsi" w:hAnsiTheme="minorHAnsi" w:cstheme="minorHAnsi"/>
              </w:rPr>
              <w:t>, changes to eligibility criteria, outcomes, analyses) to relevant parties (</w:t>
            </w:r>
            <w:proofErr w:type="spellStart"/>
            <w:r w:rsidRPr="009114AC">
              <w:rPr>
                <w:rFonts w:asciiTheme="minorHAnsi" w:hAnsiTheme="minorHAnsi" w:cstheme="minorHAnsi"/>
              </w:rPr>
              <w:t>eg</w:t>
            </w:r>
            <w:proofErr w:type="spellEnd"/>
            <w:r w:rsidRPr="009114AC">
              <w:rPr>
                <w:rFonts w:asciiTheme="minorHAnsi" w:hAnsiTheme="minorHAnsi" w:cstheme="minorHAnsi"/>
              </w:rPr>
              <w:t>, investigators, REC/IRBs, trial participants, trial registries, journals, regulators)</w:t>
            </w:r>
          </w:p>
        </w:tc>
        <w:tc>
          <w:tcPr>
            <w:tcW w:w="641" w:type="pct"/>
          </w:tcPr>
          <w:p w14:paraId="04A0E57F" w14:textId="77777777" w:rsidR="009114AC" w:rsidRPr="009114AC" w:rsidRDefault="009114AC" w:rsidP="004D15C9">
            <w:pPr>
              <w:rPr>
                <w:rFonts w:asciiTheme="minorHAnsi" w:hAnsiTheme="minorHAnsi" w:cstheme="minorHAnsi"/>
              </w:rPr>
            </w:pPr>
          </w:p>
        </w:tc>
      </w:tr>
      <w:tr w:rsidR="009114AC" w:rsidRPr="009114AC" w14:paraId="5938A2D0" w14:textId="77777777" w:rsidTr="004D15C9">
        <w:trPr>
          <w:cantSplit/>
          <w:trHeight w:val="259"/>
        </w:trPr>
        <w:tc>
          <w:tcPr>
            <w:tcW w:w="696" w:type="pct"/>
            <w:shd w:val="clear" w:color="auto" w:fill="auto"/>
            <w:tcMar>
              <w:top w:w="85" w:type="dxa"/>
              <w:bottom w:w="85" w:type="dxa"/>
            </w:tcMar>
          </w:tcPr>
          <w:p w14:paraId="7167B97D"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Consent or assent</w:t>
            </w:r>
          </w:p>
        </w:tc>
        <w:tc>
          <w:tcPr>
            <w:tcW w:w="242" w:type="pct"/>
          </w:tcPr>
          <w:p w14:paraId="3343EF31"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26a</w:t>
            </w:r>
          </w:p>
        </w:tc>
        <w:tc>
          <w:tcPr>
            <w:tcW w:w="3421" w:type="pct"/>
            <w:shd w:val="clear" w:color="auto" w:fill="auto"/>
            <w:tcMar>
              <w:top w:w="85" w:type="dxa"/>
              <w:bottom w:w="85" w:type="dxa"/>
            </w:tcMar>
          </w:tcPr>
          <w:p w14:paraId="503BEB2A"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Who will obtain informed consent or assent from potential trial participants or authorised surrogates, and how (see Item 32)</w:t>
            </w:r>
          </w:p>
        </w:tc>
        <w:tc>
          <w:tcPr>
            <w:tcW w:w="641" w:type="pct"/>
          </w:tcPr>
          <w:p w14:paraId="25B98539"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w:t>
            </w:r>
          </w:p>
        </w:tc>
      </w:tr>
      <w:tr w:rsidR="009114AC" w:rsidRPr="009114AC" w14:paraId="47BFEAE5" w14:textId="77777777" w:rsidTr="004D15C9">
        <w:trPr>
          <w:cantSplit/>
          <w:trHeight w:val="259"/>
        </w:trPr>
        <w:tc>
          <w:tcPr>
            <w:tcW w:w="696" w:type="pct"/>
            <w:shd w:val="clear" w:color="auto" w:fill="auto"/>
            <w:tcMar>
              <w:top w:w="85" w:type="dxa"/>
              <w:bottom w:w="85" w:type="dxa"/>
            </w:tcMar>
          </w:tcPr>
          <w:p w14:paraId="6CCAEDDC" w14:textId="77777777" w:rsidR="009114AC" w:rsidRPr="009114AC" w:rsidRDefault="009114AC" w:rsidP="004D15C9">
            <w:pPr>
              <w:rPr>
                <w:rFonts w:asciiTheme="minorHAnsi" w:hAnsiTheme="minorHAnsi" w:cstheme="minorHAnsi"/>
              </w:rPr>
            </w:pPr>
          </w:p>
        </w:tc>
        <w:tc>
          <w:tcPr>
            <w:tcW w:w="242" w:type="pct"/>
          </w:tcPr>
          <w:p w14:paraId="40140B21"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26b</w:t>
            </w:r>
          </w:p>
        </w:tc>
        <w:tc>
          <w:tcPr>
            <w:tcW w:w="3421" w:type="pct"/>
            <w:shd w:val="clear" w:color="auto" w:fill="auto"/>
            <w:tcMar>
              <w:top w:w="85" w:type="dxa"/>
              <w:bottom w:w="85" w:type="dxa"/>
            </w:tcMar>
          </w:tcPr>
          <w:p w14:paraId="5BFBD4B7"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Additional consent provisions for collection and use of participant data and biological specimens in ancillary studies, if applicable</w:t>
            </w:r>
          </w:p>
        </w:tc>
        <w:tc>
          <w:tcPr>
            <w:tcW w:w="641" w:type="pct"/>
          </w:tcPr>
          <w:p w14:paraId="671C679D"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w:t>
            </w:r>
          </w:p>
        </w:tc>
      </w:tr>
      <w:tr w:rsidR="009114AC" w:rsidRPr="009114AC" w14:paraId="2B4466B9" w14:textId="77777777" w:rsidTr="004D15C9">
        <w:trPr>
          <w:cantSplit/>
          <w:trHeight w:val="259"/>
        </w:trPr>
        <w:tc>
          <w:tcPr>
            <w:tcW w:w="696" w:type="pct"/>
            <w:shd w:val="clear" w:color="auto" w:fill="auto"/>
            <w:tcMar>
              <w:top w:w="85" w:type="dxa"/>
              <w:bottom w:w="85" w:type="dxa"/>
            </w:tcMar>
          </w:tcPr>
          <w:p w14:paraId="28A32C82"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Confidentiality</w:t>
            </w:r>
          </w:p>
        </w:tc>
        <w:tc>
          <w:tcPr>
            <w:tcW w:w="242" w:type="pct"/>
          </w:tcPr>
          <w:p w14:paraId="16EF3E7C"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27</w:t>
            </w:r>
          </w:p>
        </w:tc>
        <w:tc>
          <w:tcPr>
            <w:tcW w:w="3421" w:type="pct"/>
            <w:shd w:val="clear" w:color="auto" w:fill="auto"/>
            <w:tcMar>
              <w:top w:w="85" w:type="dxa"/>
              <w:bottom w:w="85" w:type="dxa"/>
            </w:tcMar>
          </w:tcPr>
          <w:p w14:paraId="733CEAEB"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How personal information about potential and enrolled participants will be collected, shared, and maintained in order to protect confidentiality before, during, and after the trial</w:t>
            </w:r>
          </w:p>
        </w:tc>
        <w:tc>
          <w:tcPr>
            <w:tcW w:w="641" w:type="pct"/>
          </w:tcPr>
          <w:p w14:paraId="030D2B57"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18</w:t>
            </w:r>
          </w:p>
        </w:tc>
      </w:tr>
      <w:tr w:rsidR="009114AC" w:rsidRPr="009114AC" w14:paraId="0454BF32" w14:textId="77777777" w:rsidTr="004D15C9">
        <w:trPr>
          <w:cantSplit/>
          <w:trHeight w:val="259"/>
        </w:trPr>
        <w:tc>
          <w:tcPr>
            <w:tcW w:w="696" w:type="pct"/>
            <w:shd w:val="clear" w:color="auto" w:fill="auto"/>
            <w:tcMar>
              <w:top w:w="85" w:type="dxa"/>
              <w:bottom w:w="85" w:type="dxa"/>
            </w:tcMar>
          </w:tcPr>
          <w:p w14:paraId="7A2590F0"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Declaration of interests</w:t>
            </w:r>
          </w:p>
        </w:tc>
        <w:tc>
          <w:tcPr>
            <w:tcW w:w="242" w:type="pct"/>
          </w:tcPr>
          <w:p w14:paraId="0E362DD8"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28</w:t>
            </w:r>
          </w:p>
        </w:tc>
        <w:tc>
          <w:tcPr>
            <w:tcW w:w="3421" w:type="pct"/>
            <w:shd w:val="clear" w:color="auto" w:fill="auto"/>
            <w:tcMar>
              <w:top w:w="85" w:type="dxa"/>
              <w:bottom w:w="85" w:type="dxa"/>
            </w:tcMar>
          </w:tcPr>
          <w:p w14:paraId="4F896540"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Financial and other competing interests for principal investigators for the overall trial and each study site</w:t>
            </w:r>
          </w:p>
        </w:tc>
        <w:tc>
          <w:tcPr>
            <w:tcW w:w="641" w:type="pct"/>
          </w:tcPr>
          <w:p w14:paraId="64FE216A"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28</w:t>
            </w:r>
          </w:p>
        </w:tc>
      </w:tr>
      <w:tr w:rsidR="009114AC" w:rsidRPr="009114AC" w14:paraId="3A8F4B1A" w14:textId="77777777" w:rsidTr="004D15C9">
        <w:tblPrEx>
          <w:shd w:val="clear" w:color="auto" w:fill="FFFFFF"/>
        </w:tblPrEx>
        <w:trPr>
          <w:cantSplit/>
          <w:trHeight w:val="259"/>
        </w:trPr>
        <w:tc>
          <w:tcPr>
            <w:tcW w:w="696" w:type="pct"/>
            <w:shd w:val="clear" w:color="auto" w:fill="FFFFFF"/>
            <w:tcMar>
              <w:top w:w="85" w:type="dxa"/>
              <w:bottom w:w="85" w:type="dxa"/>
            </w:tcMar>
          </w:tcPr>
          <w:p w14:paraId="423792EB"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Access to data</w:t>
            </w:r>
          </w:p>
        </w:tc>
        <w:tc>
          <w:tcPr>
            <w:tcW w:w="242" w:type="pct"/>
            <w:shd w:val="clear" w:color="auto" w:fill="FFFFFF"/>
          </w:tcPr>
          <w:p w14:paraId="690C0C39"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29</w:t>
            </w:r>
          </w:p>
        </w:tc>
        <w:tc>
          <w:tcPr>
            <w:tcW w:w="3421" w:type="pct"/>
            <w:shd w:val="clear" w:color="auto" w:fill="FFFFFF"/>
            <w:tcMar>
              <w:top w:w="85" w:type="dxa"/>
              <w:bottom w:w="85" w:type="dxa"/>
            </w:tcMar>
          </w:tcPr>
          <w:p w14:paraId="0E3DD228"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Statement of who will have access to the final trial dataset, and disclosure of contractual agreements that limit such access for investigators</w:t>
            </w:r>
          </w:p>
        </w:tc>
        <w:tc>
          <w:tcPr>
            <w:tcW w:w="641" w:type="pct"/>
            <w:shd w:val="clear" w:color="auto" w:fill="FFFFFF"/>
          </w:tcPr>
          <w:p w14:paraId="74B40E23"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28</w:t>
            </w:r>
          </w:p>
        </w:tc>
      </w:tr>
      <w:tr w:rsidR="009114AC" w:rsidRPr="009114AC" w14:paraId="2CCFE9D2" w14:textId="77777777" w:rsidTr="004D15C9">
        <w:tblPrEx>
          <w:shd w:val="clear" w:color="auto" w:fill="FFFFFF"/>
        </w:tblPrEx>
        <w:trPr>
          <w:cantSplit/>
          <w:trHeight w:val="259"/>
        </w:trPr>
        <w:tc>
          <w:tcPr>
            <w:tcW w:w="696" w:type="pct"/>
            <w:shd w:val="clear" w:color="auto" w:fill="FFFFFF"/>
            <w:tcMar>
              <w:top w:w="85" w:type="dxa"/>
              <w:bottom w:w="85" w:type="dxa"/>
            </w:tcMar>
          </w:tcPr>
          <w:p w14:paraId="2640FDFD"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Ancillary and post-trial care</w:t>
            </w:r>
          </w:p>
        </w:tc>
        <w:tc>
          <w:tcPr>
            <w:tcW w:w="242" w:type="pct"/>
            <w:shd w:val="clear" w:color="auto" w:fill="FFFFFF"/>
          </w:tcPr>
          <w:p w14:paraId="265C88B6"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30</w:t>
            </w:r>
          </w:p>
        </w:tc>
        <w:tc>
          <w:tcPr>
            <w:tcW w:w="3421" w:type="pct"/>
            <w:shd w:val="clear" w:color="auto" w:fill="FFFFFF"/>
            <w:tcMar>
              <w:top w:w="85" w:type="dxa"/>
              <w:bottom w:w="85" w:type="dxa"/>
            </w:tcMar>
          </w:tcPr>
          <w:p w14:paraId="46F571A1"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Provisions, if any, for ancillary and post-trial care, and for compensation to those who suffer harm from trial participation</w:t>
            </w:r>
          </w:p>
        </w:tc>
        <w:tc>
          <w:tcPr>
            <w:tcW w:w="641" w:type="pct"/>
            <w:shd w:val="clear" w:color="auto" w:fill="FFFFFF"/>
          </w:tcPr>
          <w:p w14:paraId="5114FA37"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w:t>
            </w:r>
          </w:p>
        </w:tc>
      </w:tr>
      <w:tr w:rsidR="009114AC" w:rsidRPr="009114AC" w14:paraId="4849A46B" w14:textId="77777777" w:rsidTr="004D15C9">
        <w:trPr>
          <w:cantSplit/>
          <w:trHeight w:val="259"/>
        </w:trPr>
        <w:tc>
          <w:tcPr>
            <w:tcW w:w="696" w:type="pct"/>
            <w:shd w:val="clear" w:color="auto" w:fill="auto"/>
            <w:tcMar>
              <w:top w:w="85" w:type="dxa"/>
              <w:bottom w:w="85" w:type="dxa"/>
            </w:tcMar>
          </w:tcPr>
          <w:p w14:paraId="3F49EEF6"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Dissemination policy</w:t>
            </w:r>
          </w:p>
        </w:tc>
        <w:tc>
          <w:tcPr>
            <w:tcW w:w="242" w:type="pct"/>
          </w:tcPr>
          <w:p w14:paraId="12612CC2"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31a</w:t>
            </w:r>
          </w:p>
        </w:tc>
        <w:tc>
          <w:tcPr>
            <w:tcW w:w="3421" w:type="pct"/>
            <w:shd w:val="clear" w:color="auto" w:fill="auto"/>
            <w:tcMar>
              <w:top w:w="85" w:type="dxa"/>
              <w:bottom w:w="85" w:type="dxa"/>
            </w:tcMar>
          </w:tcPr>
          <w:p w14:paraId="34FEDCB4"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Plans for investigators and sponsor to communicate trial results to participants, healthcare professionals, the public, and other relevant groups (</w:t>
            </w:r>
            <w:proofErr w:type="spellStart"/>
            <w:r w:rsidRPr="009114AC">
              <w:rPr>
                <w:rFonts w:asciiTheme="minorHAnsi" w:hAnsiTheme="minorHAnsi" w:cstheme="minorHAnsi"/>
              </w:rPr>
              <w:t>eg</w:t>
            </w:r>
            <w:proofErr w:type="spellEnd"/>
            <w:r w:rsidRPr="009114AC">
              <w:rPr>
                <w:rFonts w:asciiTheme="minorHAnsi" w:hAnsiTheme="minorHAnsi" w:cstheme="minorHAnsi"/>
              </w:rPr>
              <w:t>, via publication, reporting in results databases, or other data sharing arrangements), including any publication restrictions</w:t>
            </w:r>
          </w:p>
        </w:tc>
        <w:tc>
          <w:tcPr>
            <w:tcW w:w="641" w:type="pct"/>
          </w:tcPr>
          <w:p w14:paraId="3065B125"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23-24</w:t>
            </w:r>
          </w:p>
        </w:tc>
      </w:tr>
      <w:tr w:rsidR="009114AC" w:rsidRPr="009114AC" w14:paraId="0B8C87F9" w14:textId="77777777" w:rsidTr="004D15C9">
        <w:trPr>
          <w:cantSplit/>
          <w:trHeight w:val="259"/>
        </w:trPr>
        <w:tc>
          <w:tcPr>
            <w:tcW w:w="696" w:type="pct"/>
            <w:shd w:val="clear" w:color="auto" w:fill="auto"/>
            <w:tcMar>
              <w:top w:w="85" w:type="dxa"/>
              <w:bottom w:w="85" w:type="dxa"/>
            </w:tcMar>
          </w:tcPr>
          <w:p w14:paraId="4C357DC1" w14:textId="77777777" w:rsidR="009114AC" w:rsidRPr="009114AC" w:rsidRDefault="009114AC" w:rsidP="004D15C9">
            <w:pPr>
              <w:rPr>
                <w:rFonts w:asciiTheme="minorHAnsi" w:hAnsiTheme="minorHAnsi" w:cstheme="minorHAnsi"/>
              </w:rPr>
            </w:pPr>
          </w:p>
        </w:tc>
        <w:tc>
          <w:tcPr>
            <w:tcW w:w="242" w:type="pct"/>
          </w:tcPr>
          <w:p w14:paraId="3B2629A2"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31b</w:t>
            </w:r>
          </w:p>
        </w:tc>
        <w:tc>
          <w:tcPr>
            <w:tcW w:w="3421" w:type="pct"/>
            <w:shd w:val="clear" w:color="auto" w:fill="auto"/>
            <w:tcMar>
              <w:top w:w="85" w:type="dxa"/>
              <w:bottom w:w="85" w:type="dxa"/>
            </w:tcMar>
          </w:tcPr>
          <w:p w14:paraId="4218017F"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Authorship eligibility guidelines and any intended use of professional writers</w:t>
            </w:r>
          </w:p>
        </w:tc>
        <w:tc>
          <w:tcPr>
            <w:tcW w:w="641" w:type="pct"/>
          </w:tcPr>
          <w:p w14:paraId="2DFE3037"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w:t>
            </w:r>
          </w:p>
        </w:tc>
      </w:tr>
      <w:tr w:rsidR="009114AC" w:rsidRPr="009114AC" w14:paraId="75C22FF8" w14:textId="77777777" w:rsidTr="004D15C9">
        <w:trPr>
          <w:cantSplit/>
          <w:trHeight w:val="259"/>
        </w:trPr>
        <w:tc>
          <w:tcPr>
            <w:tcW w:w="696" w:type="pct"/>
            <w:shd w:val="clear" w:color="auto" w:fill="auto"/>
            <w:tcMar>
              <w:top w:w="85" w:type="dxa"/>
              <w:bottom w:w="85" w:type="dxa"/>
            </w:tcMar>
          </w:tcPr>
          <w:p w14:paraId="294914B4" w14:textId="77777777" w:rsidR="009114AC" w:rsidRPr="009114AC" w:rsidRDefault="009114AC" w:rsidP="004D15C9">
            <w:pPr>
              <w:rPr>
                <w:rFonts w:asciiTheme="minorHAnsi" w:hAnsiTheme="minorHAnsi" w:cstheme="minorHAnsi"/>
              </w:rPr>
            </w:pPr>
          </w:p>
        </w:tc>
        <w:tc>
          <w:tcPr>
            <w:tcW w:w="242" w:type="pct"/>
          </w:tcPr>
          <w:p w14:paraId="73AC0E89"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31c</w:t>
            </w:r>
          </w:p>
        </w:tc>
        <w:tc>
          <w:tcPr>
            <w:tcW w:w="3421" w:type="pct"/>
            <w:shd w:val="clear" w:color="auto" w:fill="auto"/>
            <w:tcMar>
              <w:top w:w="85" w:type="dxa"/>
              <w:bottom w:w="85" w:type="dxa"/>
            </w:tcMar>
          </w:tcPr>
          <w:p w14:paraId="2AB6931C"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Plans, if any, for granting public access to the full protocol, participant-level dataset, and statistical code</w:t>
            </w:r>
          </w:p>
        </w:tc>
        <w:tc>
          <w:tcPr>
            <w:tcW w:w="641" w:type="pct"/>
          </w:tcPr>
          <w:p w14:paraId="39365E08"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w:t>
            </w:r>
          </w:p>
        </w:tc>
      </w:tr>
      <w:tr w:rsidR="009114AC" w:rsidRPr="009114AC" w14:paraId="08BFD87F" w14:textId="77777777" w:rsidTr="004D15C9">
        <w:trPr>
          <w:cantSplit/>
          <w:trHeight w:val="259"/>
        </w:trPr>
        <w:tc>
          <w:tcPr>
            <w:tcW w:w="696" w:type="pct"/>
            <w:shd w:val="clear" w:color="auto" w:fill="auto"/>
            <w:tcMar>
              <w:top w:w="85" w:type="dxa"/>
              <w:bottom w:w="85" w:type="dxa"/>
            </w:tcMar>
          </w:tcPr>
          <w:p w14:paraId="35B73FD8" w14:textId="77777777" w:rsidR="009114AC" w:rsidRPr="009114AC" w:rsidRDefault="009114AC" w:rsidP="004D15C9">
            <w:pPr>
              <w:pStyle w:val="TableSubHead"/>
              <w:spacing w:before="180"/>
              <w:rPr>
                <w:rFonts w:asciiTheme="minorHAnsi" w:hAnsiTheme="minorHAnsi" w:cstheme="minorHAnsi"/>
                <w:szCs w:val="24"/>
              </w:rPr>
            </w:pPr>
            <w:r w:rsidRPr="009114AC">
              <w:rPr>
                <w:rFonts w:asciiTheme="minorHAnsi" w:hAnsiTheme="minorHAnsi" w:cstheme="minorHAnsi"/>
                <w:szCs w:val="24"/>
              </w:rPr>
              <w:t>Appendices</w:t>
            </w:r>
          </w:p>
        </w:tc>
        <w:tc>
          <w:tcPr>
            <w:tcW w:w="242" w:type="pct"/>
          </w:tcPr>
          <w:p w14:paraId="521919F5" w14:textId="77777777" w:rsidR="009114AC" w:rsidRPr="009114AC" w:rsidRDefault="009114AC" w:rsidP="004D15C9">
            <w:pPr>
              <w:rPr>
                <w:rFonts w:asciiTheme="minorHAnsi" w:hAnsiTheme="minorHAnsi" w:cstheme="minorHAnsi"/>
              </w:rPr>
            </w:pPr>
          </w:p>
        </w:tc>
        <w:tc>
          <w:tcPr>
            <w:tcW w:w="3421" w:type="pct"/>
            <w:shd w:val="clear" w:color="auto" w:fill="auto"/>
          </w:tcPr>
          <w:p w14:paraId="2805B9B3" w14:textId="77777777" w:rsidR="009114AC" w:rsidRPr="009114AC" w:rsidRDefault="009114AC" w:rsidP="004D15C9">
            <w:pPr>
              <w:rPr>
                <w:rFonts w:asciiTheme="minorHAnsi" w:hAnsiTheme="minorHAnsi" w:cstheme="minorHAnsi"/>
              </w:rPr>
            </w:pPr>
          </w:p>
        </w:tc>
        <w:tc>
          <w:tcPr>
            <w:tcW w:w="641" w:type="pct"/>
          </w:tcPr>
          <w:p w14:paraId="7EB1DEDE" w14:textId="77777777" w:rsidR="009114AC" w:rsidRPr="009114AC" w:rsidRDefault="009114AC" w:rsidP="004D15C9">
            <w:pPr>
              <w:rPr>
                <w:rFonts w:asciiTheme="minorHAnsi" w:hAnsiTheme="minorHAnsi" w:cstheme="minorHAnsi"/>
              </w:rPr>
            </w:pPr>
          </w:p>
        </w:tc>
      </w:tr>
      <w:tr w:rsidR="009114AC" w:rsidRPr="009114AC" w14:paraId="25101F7D" w14:textId="77777777" w:rsidTr="004D15C9">
        <w:trPr>
          <w:cantSplit/>
          <w:trHeight w:val="259"/>
        </w:trPr>
        <w:tc>
          <w:tcPr>
            <w:tcW w:w="696" w:type="pct"/>
            <w:shd w:val="clear" w:color="auto" w:fill="auto"/>
            <w:tcMar>
              <w:top w:w="85" w:type="dxa"/>
              <w:bottom w:w="85" w:type="dxa"/>
            </w:tcMar>
          </w:tcPr>
          <w:p w14:paraId="42E13EB4"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Informed consent materials</w:t>
            </w:r>
          </w:p>
        </w:tc>
        <w:tc>
          <w:tcPr>
            <w:tcW w:w="242" w:type="pct"/>
          </w:tcPr>
          <w:p w14:paraId="562F4C91"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32</w:t>
            </w:r>
          </w:p>
        </w:tc>
        <w:tc>
          <w:tcPr>
            <w:tcW w:w="3421" w:type="pct"/>
            <w:shd w:val="clear" w:color="auto" w:fill="auto"/>
            <w:tcMar>
              <w:top w:w="85" w:type="dxa"/>
              <w:bottom w:w="85" w:type="dxa"/>
            </w:tcMar>
          </w:tcPr>
          <w:p w14:paraId="6F9933F5"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Model consent form and other related documentation given to participants and authorised surrogates</w:t>
            </w:r>
          </w:p>
        </w:tc>
        <w:tc>
          <w:tcPr>
            <w:tcW w:w="641" w:type="pct"/>
          </w:tcPr>
          <w:p w14:paraId="636B43AD"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w:t>
            </w:r>
          </w:p>
        </w:tc>
      </w:tr>
      <w:tr w:rsidR="009114AC" w:rsidRPr="009114AC" w14:paraId="18916097" w14:textId="77777777" w:rsidTr="004D15C9">
        <w:trPr>
          <w:cantSplit/>
          <w:trHeight w:val="259"/>
        </w:trPr>
        <w:tc>
          <w:tcPr>
            <w:tcW w:w="696" w:type="pct"/>
            <w:tcBorders>
              <w:bottom w:val="single" w:sz="4" w:space="0" w:color="auto"/>
            </w:tcBorders>
            <w:shd w:val="clear" w:color="auto" w:fill="auto"/>
            <w:tcMar>
              <w:top w:w="85" w:type="dxa"/>
              <w:bottom w:w="85" w:type="dxa"/>
            </w:tcMar>
          </w:tcPr>
          <w:p w14:paraId="7694B781"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Biological specimens</w:t>
            </w:r>
          </w:p>
        </w:tc>
        <w:tc>
          <w:tcPr>
            <w:tcW w:w="242" w:type="pct"/>
            <w:tcBorders>
              <w:bottom w:val="single" w:sz="4" w:space="0" w:color="auto"/>
            </w:tcBorders>
          </w:tcPr>
          <w:p w14:paraId="4250B970"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33</w:t>
            </w:r>
          </w:p>
        </w:tc>
        <w:tc>
          <w:tcPr>
            <w:tcW w:w="3421" w:type="pct"/>
            <w:tcBorders>
              <w:bottom w:val="single" w:sz="4" w:space="0" w:color="auto"/>
            </w:tcBorders>
            <w:shd w:val="clear" w:color="auto" w:fill="auto"/>
            <w:tcMar>
              <w:top w:w="85" w:type="dxa"/>
              <w:bottom w:w="85" w:type="dxa"/>
            </w:tcMar>
          </w:tcPr>
          <w:p w14:paraId="2DE6D4FB" w14:textId="77777777" w:rsidR="009114AC" w:rsidRPr="009114AC" w:rsidRDefault="009114AC" w:rsidP="004D15C9">
            <w:pPr>
              <w:spacing w:after="60"/>
              <w:rPr>
                <w:rFonts w:asciiTheme="minorHAnsi" w:hAnsiTheme="minorHAnsi" w:cstheme="minorHAnsi"/>
              </w:rPr>
            </w:pPr>
            <w:r w:rsidRPr="009114AC">
              <w:rPr>
                <w:rFonts w:asciiTheme="minorHAnsi" w:hAnsiTheme="minorHAnsi" w:cstheme="minorHAnsi"/>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0B856C1E" w14:textId="77777777" w:rsidR="009114AC" w:rsidRPr="009114AC" w:rsidRDefault="009114AC" w:rsidP="004D15C9">
            <w:pPr>
              <w:rPr>
                <w:rFonts w:asciiTheme="minorHAnsi" w:hAnsiTheme="minorHAnsi" w:cstheme="minorHAnsi"/>
              </w:rPr>
            </w:pPr>
            <w:r w:rsidRPr="009114AC">
              <w:rPr>
                <w:rFonts w:asciiTheme="minorHAnsi" w:hAnsiTheme="minorHAnsi" w:cstheme="minorHAnsi"/>
              </w:rPr>
              <w:t>N/A</w:t>
            </w:r>
          </w:p>
        </w:tc>
      </w:tr>
    </w:tbl>
    <w:p w14:paraId="1C334258" w14:textId="77777777" w:rsidR="009114AC" w:rsidRPr="005C1A6C" w:rsidRDefault="009114AC" w:rsidP="009114AC">
      <w:pPr>
        <w:spacing w:before="60"/>
        <w:rPr>
          <w:rFonts w:ascii="Arial" w:hAnsi="Arial" w:cs="Arial"/>
          <w:sz w:val="22"/>
          <w:szCs w:val="22"/>
        </w:rPr>
      </w:pPr>
      <w:r w:rsidRPr="003B0E5B">
        <w:rPr>
          <w:rFonts w:ascii="Arial" w:hAnsi="Arial" w:cs="Arial"/>
          <w:sz w:val="22"/>
          <w:szCs w:val="22"/>
        </w:rPr>
        <w:t>*It is strongly recommended that this checklist be read in conjunction with the SPIRIT 2013 Explanation &amp; Elaboration for important clarification on the items.</w:t>
      </w:r>
      <w:r>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The SPIRIT checklist is copyrighted by the SPIRIT Group under the Creative Commons “</w:t>
      </w:r>
      <w:hyperlink r:id="rId8" w:tgtFrame="_blank" w:history="1">
        <w:r w:rsidRPr="005C1A6C">
          <w:rPr>
            <w:rStyle w:val="Hyperlink"/>
            <w:rFonts w:ascii="Arial" w:hAnsi="Arial" w:cs="Arial"/>
            <w:sz w:val="22"/>
            <w:szCs w:val="22"/>
          </w:rPr>
          <w:t>Attribution-</w:t>
        </w:r>
        <w:proofErr w:type="spellStart"/>
        <w:r w:rsidRPr="005C1A6C">
          <w:rPr>
            <w:rStyle w:val="Hyperlink"/>
            <w:rFonts w:ascii="Arial" w:hAnsi="Arial" w:cs="Arial"/>
            <w:sz w:val="22"/>
            <w:szCs w:val="22"/>
          </w:rPr>
          <w:t>NonCommercial</w:t>
        </w:r>
        <w:proofErr w:type="spellEnd"/>
        <w:r w:rsidRPr="005C1A6C">
          <w:rPr>
            <w:rStyle w:val="Hyperlink"/>
            <w:rFonts w:ascii="Arial" w:hAnsi="Arial" w:cs="Arial"/>
            <w:sz w:val="22"/>
            <w:szCs w:val="22"/>
          </w:rPr>
          <w:t>-</w:t>
        </w:r>
        <w:proofErr w:type="spellStart"/>
        <w:r w:rsidRPr="005C1A6C">
          <w:rPr>
            <w:rStyle w:val="Hyperlink"/>
            <w:rFonts w:ascii="Arial" w:hAnsi="Arial" w:cs="Arial"/>
            <w:sz w:val="22"/>
            <w:szCs w:val="22"/>
          </w:rPr>
          <w:t>NoDerivs</w:t>
        </w:r>
        <w:proofErr w:type="spellEnd"/>
        <w:r w:rsidRPr="005C1A6C">
          <w:rPr>
            <w:rStyle w:val="Hyperlink"/>
            <w:rFonts w:ascii="Arial" w:hAnsi="Arial" w:cs="Arial"/>
            <w:sz w:val="22"/>
            <w:szCs w:val="22"/>
          </w:rPr>
          <w:t xml:space="preserve"> 3.0 </w:t>
        </w:r>
        <w:proofErr w:type="spellStart"/>
        <w:r w:rsidRPr="005C1A6C">
          <w:rPr>
            <w:rStyle w:val="Hyperlink"/>
            <w:rFonts w:ascii="Arial" w:hAnsi="Arial" w:cs="Arial"/>
            <w:sz w:val="22"/>
            <w:szCs w:val="22"/>
          </w:rPr>
          <w:t>Unported</w:t>
        </w:r>
        <w:proofErr w:type="spellEnd"/>
      </w:hyperlink>
      <w:r w:rsidRPr="005C1A6C">
        <w:rPr>
          <w:rFonts w:ascii="Arial" w:hAnsi="Arial" w:cs="Arial"/>
          <w:sz w:val="22"/>
          <w:szCs w:val="22"/>
        </w:rPr>
        <w:t>” license</w:t>
      </w:r>
      <w:r>
        <w:rPr>
          <w:rFonts w:ascii="Arial" w:hAnsi="Arial" w:cs="Arial"/>
          <w:sz w:val="22"/>
          <w:szCs w:val="22"/>
        </w:rPr>
        <w:t>.</w:t>
      </w:r>
    </w:p>
    <w:p w14:paraId="7584FA5D" w14:textId="77777777" w:rsidR="009114AC" w:rsidRPr="00D71B07" w:rsidRDefault="009114AC" w:rsidP="009114AC">
      <w:pPr>
        <w:shd w:val="clear" w:color="auto" w:fill="FFFFFF"/>
        <w:rPr>
          <w:rFonts w:ascii="Arial" w:hAnsi="Arial" w:cs="Arial"/>
          <w:sz w:val="22"/>
          <w:szCs w:val="22"/>
        </w:rPr>
      </w:pPr>
    </w:p>
    <w:p w14:paraId="71F95059" w14:textId="77777777" w:rsidR="009114AC" w:rsidRDefault="009114AC" w:rsidP="00C41A15">
      <w:pPr>
        <w:autoSpaceDE w:val="0"/>
        <w:autoSpaceDN w:val="0"/>
        <w:adjustRightInd w:val="0"/>
        <w:spacing w:after="0"/>
        <w:rPr>
          <w:rFonts w:asciiTheme="minorHAnsi" w:hAnsiTheme="minorHAnsi" w:cstheme="minorHAnsi"/>
        </w:rPr>
      </w:pPr>
    </w:p>
    <w:p w14:paraId="3EB18FDD" w14:textId="620715E8" w:rsidR="00C41A15" w:rsidRPr="009114AC" w:rsidRDefault="00C41A15" w:rsidP="00C41A15">
      <w:pPr>
        <w:autoSpaceDE w:val="0"/>
        <w:autoSpaceDN w:val="0"/>
        <w:adjustRightInd w:val="0"/>
        <w:spacing w:after="0"/>
        <w:ind w:right="1898"/>
        <w:rPr>
          <w:rFonts w:asciiTheme="minorHAnsi" w:hAnsiTheme="minorHAnsi" w:cstheme="minorHAnsi"/>
        </w:rPr>
        <w:sectPr w:rsidR="00C41A15" w:rsidRPr="009114AC" w:rsidSect="00C41A15">
          <w:footerReference w:type="default" r:id="rId9"/>
          <w:type w:val="continuous"/>
          <w:pgSz w:w="16838" w:h="11906" w:orient="landscape"/>
          <w:pgMar w:top="1440" w:right="1440" w:bottom="1440" w:left="1440" w:header="708" w:footer="708" w:gutter="0"/>
          <w:cols w:space="708"/>
          <w:docGrid w:linePitch="360"/>
        </w:sectPr>
      </w:pPr>
    </w:p>
    <w:p w14:paraId="3E21C8DD" w14:textId="5883B38E" w:rsidR="001E0A59" w:rsidRPr="001E0A59" w:rsidRDefault="00C41A15" w:rsidP="001E0A59">
      <w:pPr>
        <w:spacing w:after="0" w:line="360" w:lineRule="auto"/>
        <w:rPr>
          <w:rStyle w:val="normaltextrun"/>
          <w:rFonts w:asciiTheme="minorHAnsi" w:hAnsiTheme="minorHAnsi" w:cstheme="minorHAnsi"/>
        </w:rPr>
      </w:pPr>
      <w:r w:rsidRPr="001E0A59">
        <w:rPr>
          <w:rFonts w:asciiTheme="minorHAnsi" w:hAnsiTheme="minorHAnsi" w:cstheme="minorHAnsi"/>
        </w:rPr>
        <w:lastRenderedPageBreak/>
        <w:t xml:space="preserve">Table </w:t>
      </w:r>
      <w:r w:rsidR="001179E2">
        <w:rPr>
          <w:rFonts w:asciiTheme="minorHAnsi" w:hAnsiTheme="minorHAnsi" w:cstheme="minorHAnsi"/>
        </w:rPr>
        <w:t>S</w:t>
      </w:r>
      <w:bookmarkStart w:id="0" w:name="_GoBack"/>
      <w:bookmarkEnd w:id="0"/>
      <w:r w:rsidRPr="001E0A59">
        <w:rPr>
          <w:rFonts w:asciiTheme="minorHAnsi" w:hAnsiTheme="minorHAnsi" w:cstheme="minorHAnsi"/>
        </w:rPr>
        <w:t>2.</w:t>
      </w:r>
      <w:r w:rsidR="001E0A59" w:rsidRPr="001E0A59">
        <w:rPr>
          <w:rStyle w:val="normaltextrun"/>
          <w:rFonts w:asciiTheme="minorHAnsi" w:hAnsiTheme="minorHAnsi" w:cstheme="minorHAnsi"/>
        </w:rPr>
        <w:t xml:space="preserve"> Distribution of SGA and expected detection rates</w:t>
      </w:r>
    </w:p>
    <w:tbl>
      <w:tblPr>
        <w:tblStyle w:val="TableGrid"/>
        <w:tblW w:w="0" w:type="auto"/>
        <w:tblLook w:val="04A0" w:firstRow="1" w:lastRow="0" w:firstColumn="1" w:lastColumn="0" w:noHBand="0" w:noVBand="1"/>
      </w:tblPr>
      <w:tblGrid>
        <w:gridCol w:w="2113"/>
        <w:gridCol w:w="442"/>
        <w:gridCol w:w="2405"/>
        <w:gridCol w:w="2363"/>
        <w:gridCol w:w="1919"/>
      </w:tblGrid>
      <w:tr w:rsidR="001E0A59" w:rsidRPr="001E0A59" w14:paraId="2E3980BD" w14:textId="77777777" w:rsidTr="004D15C9">
        <w:trPr>
          <w:trHeight w:val="327"/>
        </w:trPr>
        <w:tc>
          <w:tcPr>
            <w:tcW w:w="0" w:type="auto"/>
            <w:gridSpan w:val="2"/>
            <w:vMerge w:val="restart"/>
          </w:tcPr>
          <w:p w14:paraId="3123A7D8" w14:textId="77777777" w:rsidR="001E0A59" w:rsidRPr="001E0A59" w:rsidRDefault="001E0A59" w:rsidP="004D15C9">
            <w:pPr>
              <w:spacing w:beforeAutospacing="1" w:afterAutospacing="1"/>
              <w:textAlignment w:val="baseline"/>
              <w:rPr>
                <w:rFonts w:asciiTheme="minorHAnsi" w:hAnsiTheme="minorHAnsi" w:cstheme="minorHAnsi"/>
              </w:rPr>
            </w:pPr>
            <w:r w:rsidRPr="001E0A59">
              <w:rPr>
                <w:rFonts w:asciiTheme="minorHAnsi" w:hAnsiTheme="minorHAnsi" w:cstheme="minorHAnsi"/>
              </w:rPr>
              <w:t> </w:t>
            </w:r>
          </w:p>
        </w:tc>
        <w:tc>
          <w:tcPr>
            <w:tcW w:w="0" w:type="auto"/>
            <w:gridSpan w:val="3"/>
          </w:tcPr>
          <w:p w14:paraId="3FEACFFA" w14:textId="77777777" w:rsidR="001E0A59" w:rsidRPr="001E0A59" w:rsidRDefault="001E0A59" w:rsidP="004D15C9">
            <w:pPr>
              <w:spacing w:beforeAutospacing="1" w:afterAutospacing="1"/>
              <w:jc w:val="center"/>
              <w:textAlignment w:val="baseline"/>
              <w:rPr>
                <w:rFonts w:asciiTheme="minorHAnsi" w:hAnsiTheme="minorHAnsi" w:cstheme="minorHAnsi"/>
                <w:b/>
                <w:color w:val="000000"/>
              </w:rPr>
            </w:pPr>
            <w:r w:rsidRPr="001E0A59">
              <w:rPr>
                <w:rFonts w:asciiTheme="minorHAnsi" w:hAnsiTheme="minorHAnsi" w:cstheme="minorHAnsi"/>
                <w:b/>
                <w:color w:val="000000"/>
              </w:rPr>
              <w:t xml:space="preserve">Number of SGA neonates / 10,000 births </w:t>
            </w:r>
            <w:r w:rsidRPr="001E0A59">
              <w:rPr>
                <w:rFonts w:asciiTheme="minorHAnsi" w:hAnsiTheme="minorHAnsi" w:cstheme="minorHAnsi"/>
                <w:color w:val="000000"/>
              </w:rPr>
              <w:t>according to pooled estimates of previous studies </w:t>
            </w:r>
            <w:r w:rsidRPr="001E0A59">
              <w:rPr>
                <w:rFonts w:asciiTheme="minorHAnsi" w:hAnsiTheme="minorHAnsi" w:cstheme="minorHAnsi"/>
                <w:color w:val="000000"/>
              </w:rPr>
              <w:fldChar w:fldCharType="begin">
                <w:fldData xml:space="preserve">PEVuZE5vdGU+PENpdGU+PEF1dGhvcj5aaGFuZzwvQXV0aG9yPjxZZWFyPjIwMDc8L1llYXI+PFJl
Y051bT4xOTwvUmVjTnVtPjxJRFRleHQ+VGhlIHVzZSBvZiBjdXN0b21pc2VkIHZlcnN1cyBwb3B1
bGF0aW9uLWJhc2VkIGJpcnRod2VpZ2h0IHN0YW5kYXJkcyBpbiBwcmVkaWN0aW5nIHBlcmluYXRh
bCBtb3J0YWxpdHk8L0lEVGV4dD48RGlzcGxheVRleHQ+WzE5LCAyMiwgMzIsIDMzXTwvRGlzcGxh
eVRleHQ+PHJlY29yZD48cmVjLW51bWJlcj4xOTwvcmVjLW51bWJlcj48Zm9yZWlnbi1rZXlzPjxr
ZXkgYXBwPSJFTiIgZGItaWQ9ImUwczkwdzJhdXAwMGZyZWY5em01MGE5emVkcmF4cDJzZHc5ZiIg
dGltZXN0YW1wPSIwIj4xOTwva2V5PjwvZm9yZWlnbi1rZXlzPjxyZWYtdHlwZSBuYW1lPSJKb3Vy
bmFsIEFydGljbGUiPjE3PC9yZWYtdHlwZT48Y29udHJpYnV0b3JzPjxhdXRob3JzPjxhdXRob3I+
WmhhbmcsIFguPC9hdXRob3I+PGF1dGhvcj5QbGF0dCwgUi4gVy48L2F1dGhvcj48YXV0aG9yPkNu
YXR0aW5naXVzLCBTLjwvYXV0aG9yPjxhdXRob3I+Sm9zZXBoLCBLLiBTLjwvYXV0aG9yPjxhdXRo
b3I+S3JhbWVyLCBNLiBTLjwvYXV0aG9yPjwvYXV0aG9ycz48L2NvbnRyaWJ1dG9ycz48YXV0aC1h
ZGRyZXNzPkRlcGFydG1lbnQgb2YgUGVkaWF0cmljcywgTWNHaWxsIFVuaXZlcnNpdHkgRmFjdWx0
eSBvZiBNZWRpY2luZSwgTW9udHJlYWwsIFF1ZWJlYywgQ2FuYWRhLjwvYXV0aC1hZGRyZXNzPjx0
aXRsZXM+PHRpdGxlPlRoZSB1c2Ugb2YgY3VzdG9taXNlZCB2ZXJzdXMgcG9wdWxhdGlvbi1iYXNl
ZCBiaXJ0aHdlaWdodCBzdGFuZGFyZHMgaW4gcHJlZGljdGluZyBwZXJpbmF0YWwgbW9ydGFsaXR5
PC90aXRsZT48c2Vjb25kYXJ5LXRpdGxlPkJKT0c8L3NlY29uZGFyeS10aXRsZT48L3RpdGxlcz48
cGFnZXM+NDc0LTc8L3BhZ2VzPjx2b2x1bWU+MTE0PC92b2x1bWU+PG51bWJlcj40PC9udW1iZXI+
PGVkaXRpb24+MjAwNy8wMy8yNDwvZWRpdGlvbj48a2V5d29yZHM+PGtleXdvcmQ+QmlydGggV2Vp
Z2h0LypwaHlzaW9sb2d5PC9rZXl3b3JkPjxrZXl3b3JkPkNvaG9ydCBTdHVkaWVzPC9rZXl3b3Jk
PjxrZXl3b3JkPkZlbWFsZTwva2V5d29yZD48a2V5d29yZD5GZXRhbCBHcm93dGggUmV0YXJkYXRp
b24vZGlhZ25vc2lzL21vcnRhbGl0eTwva2V5d29yZD48a2V5d29yZD4qR2VzdGF0aW9uYWwgQWdl
PC9rZXl3b3JkPjxrZXl3b3JkPkh1bWFuczwva2V5d29yZD48a2V5d29yZD4qSW5mYW50IE1vcnRh
bGl0eTwva2V5d29yZD48a2V5d29yZD5JbmZhbnQsIE5ld2Jvcm48L2tleXdvcmQ+PGtleXdvcmQ+
SW5mYW50LCBTbWFsbCBmb3IgR2VzdGF0aW9uYWwgQWdlLypwaHlzaW9sb2d5PC9rZXl3b3JkPjxr
ZXl3b3JkPlByZWduYW5jeTwva2V5d29yZD48a2V5d29yZD5QcmVnbmFuY3kgT3V0Y29tZTwva2V5
d29yZD48a2V5d29yZD5QcmVuYXRhbCBEaWFnbm9zaXMvKnN0YW5kYXJkczwva2V5d29yZD48a2V5
d29yZD5SZWZlcmVuY2UgU3RhbmRhcmRzPC9rZXl3b3JkPjxrZXl3b3JkPlN3ZWRlbjwva2V5d29y
ZD48L2tleXdvcmRzPjxkYXRlcz48eWVhcj4yMDA3PC95ZWFyPjxwdWItZGF0ZXM+PGRhdGU+QXBy
PC9kYXRlPjwvcHViLWRhdGVzPjwvZGF0ZXM+PGlzYm4+MTQ3MC0wMzI4IChQcmludCkmI3hEOzE0
NzAtMDMyOCAoTGlua2luZyk8L2lzYm4+PGFjY2Vzc2lvbi1udW0+MTczNzg4MjA8L2FjY2Vzc2lv
bi1udW0+PHVybHM+PHJlbGF0ZWQtdXJscz48dXJsPmh0dHBzOi8vd3d3Lm5jYmkubmxtLm5paC5n
b3YvcHVibWVkLzE3Mzc4ODIwPC91cmw+PC9yZWxhdGVkLXVybHM+PC91cmxzPjxlbGVjdHJvbmlj
LXJlc291cmNlLW51bT4xMC4xMTExL2ouMTQ3MS0wNTI4LjIwMDcuMDEyNzMueDwvZWxlY3Ryb25p
Yy1yZXNvdXJjZS1udW0+PGxhbmd1YWdlPmVuZzwvbGFuZ3VhZ2U+PC9yZWNvcmQ+PC9DaXRlPjxD
aXRlPjxBdXRob3I+Q2xhdXNzb248L0F1dGhvcj48WWVhcj4yMDAxPC9ZZWFyPjxSZWNOdW0+NDA8
L1JlY051bT48SURUZXh0PlBlcmluYXRhbCBvdXRjb21lIGluIFNHQSBiaXJ0aHMgZGVmaW5lZCBi
eSBjdXN0b21pc2VkIHZlcnN1cyBwb3B1bGF0aW9uLWJhc2VkIGJpcnRod2VpZ2h0IHN0YW5kYXJk
czwvSURUZXh0PjxyZWNvcmQ+PHJlYy1udW1iZXI+NDA8L3JlYy1udW1iZXI+PGZvcmVpZ24ta2V5
cz48a2V5IGFwcD0iRU4iIGRiLWlkPSJlMHM5MHcyYXVwMDBmcmVmOXptNTBhOXplZHJheHAyc2R3
OWYiIHRpbWVzdGFtcD0iMCI+NDA8L2tleT48L2ZvcmVpZ24ta2V5cz48cmVmLXR5cGUgbmFtZT0i
Sm91cm5hbCBBcnRpY2xlIj4xNzwvcmVmLXR5cGU+PGNvbnRyaWJ1dG9ycz48YXV0aG9ycz48YXV0
aG9yPkNsYXVzc29uLCBCLjwvYXV0aG9yPjxhdXRob3I+R2FyZG9zaSwgSi48L2F1dGhvcj48YXV0
aG9yPkZyYW5jaXMsIEEuPC9hdXRob3I+PGF1dGhvcj5DbmF0dGluZ2l1cywgUy48L2F1dGhvcj48
L2F1dGhvcnM+PC9jb250cmlidXRvcnM+PGF1dGgtYWRkcmVzcz5EZXBhcnRtZW50IG9mIFdvbWVu
JmFwb3M7cyBhbmQgQ2hpbGRyZW4mYXBvcztzIEhlYWx0aCwgVXBwc2FsYSBVbml2ZXJzaXR5LCBT
d2VkZW4uPC9hdXRoLWFkZHJlc3M+PHRpdGxlcz48dGl0bGU+UGVyaW5hdGFsIG91dGNvbWUgaW4g
U0dBIGJpcnRocyBkZWZpbmVkIGJ5IGN1c3RvbWlzZWQgdmVyc3VzIHBvcHVsYXRpb24tYmFzZWQg
YmlydGh3ZWlnaHQgc3RhbmRhcmRzPC90aXRsZT48c2Vjb25kYXJ5LXRpdGxlPkJKT0c8L3NlY29u
ZGFyeS10aXRsZT48L3RpdGxlcz48cGFnZXM+ODMwLTQ8L3BhZ2VzPjx2b2x1bWU+MTA4PC92b2x1
bWU+PG51bWJlcj44PC9udW1iZXI+PGVkaXRpb24+MjAwMS8wOC8yMTwvZWRpdGlvbj48a2V5d29y
ZHM+PGtleXdvcmQ+QWR1bHQ8L2tleXdvcmQ+PGtleXdvcmQ+QXBnYXIgU2NvcmU8L2tleXdvcmQ+
PGtleXdvcmQ+Qm9keSBNYXNzIEluZGV4PC9rZXl3b3JkPjxrZXl3b3JkPkNvaG9ydCBTdHVkaWVz
PC9rZXl3b3JkPjxrZXl3b3JkPkNvbmZpZGVuY2UgSW50ZXJ2YWxzPC9rZXl3b3JkPjxrZXl3b3Jk
PkZlbWFsZTwva2V5d29yZD48a2V5d29yZD5GZXRhbCBEZWF0aC8qZXBpZGVtaW9sb2d5PC9rZXl3
b3JkPjxrZXl3b3JkPkh1bWFuczwva2V5d29yZD48a2V5d29yZD5JbmZhbnQsIE5ld2Jvcm48L2tl
eXdvcmQ+PGtleXdvcmQ+KkluZmFudCwgU21hbGwgZm9yIEdlc3RhdGlvbmFsIEFnZTwva2V5d29y
ZD48a2V5d29yZD5NYXRlcm5hbCBBZ2U8L2tleXdvcmQ+PGtleXdvcmQ+T2RkcyBSYXRpbzwva2V5
d29yZD48a2V5d29yZD5QcmVnbmFuY3k8L2tleXdvcmQ+PGtleXdvcmQ+UHJlZ25hbmN5IE91dGNv
bWUvZXBpZGVtaW9sb2d5PC9rZXl3b3JkPjxrZXl3b3JkPlJlZmVyZW5jZSBTdGFuZGFyZHM8L2tl
eXdvcmQ+PGtleXdvcmQ+UmlzayBGYWN0b3JzPC9rZXl3b3JkPjxrZXl3b3JkPlN3ZWRlbi9lcGlk
ZW1pb2xvZ3k8L2tleXdvcmQ+PC9rZXl3b3Jkcz48ZGF0ZXM+PHllYXI+MjAwMTwveWVhcj48cHVi
LWRhdGVzPjxkYXRlPkF1ZzwvZGF0ZT48L3B1Yi1kYXRlcz48L2RhdGVzPjxpc2JuPjE0NzAtMDMy
OCAoUHJpbnQpJiN4RDsxNDcwLTAzMjggKExpbmtpbmcpPC9pc2JuPjxhY2Nlc3Npb24tbnVtPjEx
NTEwNzA4PC9hY2Nlc3Npb24tbnVtPjx1cmxzPjxyZWxhdGVkLXVybHM+PHVybD5odHRwczovL3d3
dy5uY2JpLm5sbS5uaWguZ292L3B1Ym1lZC8xMTUxMDcwODwvdXJsPjwvcmVsYXRlZC11cmxzPjwv
dXJscz48bGFuZ3VhZ2U+ZW5nPC9sYW5ndWFnZT48L3JlY29yZD48L0NpdGU+PENpdGU+PEF1dGhv
cj5HYXJkb3NpPC9BdXRob3I+PFllYXI+MjAwOTwvWWVhcj48UmVjTnVtPjE2PC9SZWNOdW0+PHJl
Y29yZD48cmVjLW51bWJlcj4xNjwvcmVjLW51bWJlcj48Zm9yZWlnbi1rZXlzPjxrZXkgYXBwPSJF
TiIgZGItaWQ9ImUwczkwdzJhdXAwMGZyZWY5em01MGE5emVkcmF4cDJzZHc5ZiIgdGltZXN0YW1w
PSIwIj4xNjwva2V5PjwvZm9yZWlnbi1rZXlzPjxyZWYtdHlwZSBuYW1lPSJKb3VybmFsIEFydGlj
bGUiPjE3PC9yZWYtdHlwZT48Y29udHJpYnV0b3JzPjxhdXRob3JzPjxhdXRob3I+R2FyZG9zaSwg
Si48L2F1dGhvcj48YXV0aG9yPkZyYW5jaXMsIEEuPC9hdXRob3I+PC9hdXRob3JzPjwvY29udHJp
YnV0b3JzPjxhdXRoLWFkZHJlc3M+V2VzdCBNaWRsYW5kcyBQZXJpbmF0YWwgSW5zdGl0dXRlLCBC
aXJtaW5naGFtLCBFbmdsYW5kLCBVSy4gamFzb24uZ2FyZG9zaUBwaS5uaHMudWs8L2F1dGgtYWRk
cmVzcz48dGl0bGVzPjx0aXRsZT5BZHZlcnNlIHByZWduYW5jeSBvdXRjb21lIGFuZCBhc3NvY2lh
dGlvbiB3aXRoIHNtYWxsIGZvciBnZXN0YXRpb25hbCBhZ2UgYmlydGh3ZWlnaHQgYnkgY3VzdG9t
aXplZCBhbmQgcG9wdWxhdGlvbi1iYXNlZCBwZXJjZW50aWxlczwvdGl0bGU+PHNlY29uZGFyeS10
aXRsZT5BbSBKIE9ic3RldCBHeW5lY29sPC9zZWNvbmRhcnktdGl0bGU+PC90aXRsZXM+PHBhZ2Vz
PjI4IGUxLTg8L3BhZ2VzPjx2b2x1bWU+MjAxPC92b2x1bWU+PG51bWJlcj4xPC9udW1iZXI+PGVk
aXRpb24+MjAwOS8wNy8wNzwvZWRpdGlvbj48a2V5d29yZHM+PGtleXdvcmQ+KkJpcnRoIFdlaWdo
dDwva2V5d29yZD48a2V5d29yZD5GZW1hbGU8L2tleXdvcmQ+PGtleXdvcmQ+R2VzdGF0aW9uYWwg
QWdlPC9rZXl3b3JkPjxrZXl3b3JkPkh1bWFuczwva2V5d29yZD48a2V5d29yZD5IeXBlcnRlbnNp
b24sIFByZWduYW5jeS1JbmR1Y2VkL2VwaWRlbWlvbG9neTwva2V5d29yZD48a2V5d29yZD5JbmZh
bnQsIE5ld2Jvcm48L2tleXdvcmQ+PGtleXdvcmQ+KkluZmFudCwgU21hbGwgZm9yIEdlc3RhdGlv
bmFsIEFnZS9waHlzaW9sb2d5PC9rZXl3b3JkPjxrZXl3b3JkPk9iZXNpdHkvZXBpZGVtaW9sb2d5
PC9rZXl3b3JkPjxrZXl3b3JkPk9ic3RldHJpYyBMYWJvciwgUHJlbWF0dXJlL2VwaWRlbWlvbG9n
eTwva2V5d29yZD48a2V5d29yZD5QcmVnbmFuY3k8L2tleXdvcmQ+PGtleXdvcmQ+UHJlZ25hbmN5
IENvbXBsaWNhdGlvbnMvKmVwaWRlbWlvbG9neTwva2V5d29yZD48a2V5d29yZD4qUHJlZ25hbmN5
IE91dGNvbWU8L2tleXdvcmQ+PGtleXdvcmQ+UmVmZXJlbmNlIFZhbHVlczwva2V5d29yZD48a2V5
d29yZD5SZXRyb3NwZWN0aXZlIFN0dWRpZXM8L2tleXdvcmQ+PGtleXdvcmQ+U3RpbGxiaXJ0aC9l
cGlkZW1pb2xvZ3k8L2tleXdvcmQ+PC9rZXl3b3Jkcz48ZGF0ZXM+PHllYXI+MjAwOTwveWVhcj48
cHViLWRhdGVzPjxkYXRlPkp1bDwvZGF0ZT48L3B1Yi1kYXRlcz48L2RhdGVzPjxpc2JuPjEwOTct
Njg2OCAoRWxlY3Ryb25pYykmI3hEOzAwMDItOTM3OCAoTGlua2luZyk8L2lzYm4+PGFjY2Vzc2lv
bi1udW0+MTk1NzYzNzI8L2FjY2Vzc2lvbi1udW0+PHVybHM+PHJlbGF0ZWQtdXJscz48dXJsPmh0
dHBzOi8vd3d3Lm5jYmkubmxtLm5paC5nb3YvcHVibWVkLzE5NTc2MzcyPC91cmw+PC9yZWxhdGVk
LXVybHM+PC91cmxzPjxlbGVjdHJvbmljLXJlc291cmNlLW51bT4xMC4xMDE2L2ouYWpvZy4yMDA5
LjA0LjAzNDwvZWxlY3Ryb25pYy1yZXNvdXJjZS1udW0+PGxhbmd1YWdlPmVuZzwvbGFuZ3VhZ2U+
PC9yZWNvcmQ+PC9DaXRlPjxDaXRlPjxBdXRob3I+RWdvPC9BdXRob3I+PFllYXI+MjAwNjwvWWVh
cj48UmVjTnVtPjQyPC9SZWNOdW0+PElEVGV4dD5DdXN0b21pemVkIHZlcnN1cyBwb3B1bGF0aW9u
LWJhc2VkIGJpcnRoIHdlaWdodCBzdGFuZGFyZHMgZm9yIGlkZW50aWZ5aW5nIGdyb3d0aCByZXN0
cmljdGVkIGluZmFudHM6IGEgRnJlbmNoIG11bHRpY2VudGVyIHN0dWR5PC9JRFRleHQ+PHJlY29y
ZD48cmVjLW51bWJlcj40MjwvcmVjLW51bWJlcj48Zm9yZWlnbi1rZXlzPjxrZXkgYXBwPSJFTiIg
ZGItaWQ9ImUwczkwdzJhdXAwMGZyZWY5em01MGE5emVkcmF4cDJzZHc5ZiIgdGltZXN0YW1wPSIw
Ij40Mjwva2V5PjwvZm9yZWlnbi1rZXlzPjxyZWYtdHlwZSBuYW1lPSJKb3VybmFsIEFydGljbGUi
PjE3PC9yZWYtdHlwZT48Y29udHJpYnV0b3JzPjxhdXRob3JzPjxhdXRob3I+RWdvLCBBLjwvYXV0
aG9yPjxhdXRob3I+U3VidGlsLCBELjwvYXV0aG9yPjxhdXRob3I+R3JhbmdlLCBHLjwvYXV0aG9y
PjxhdXRob3I+VGhpZWJhdWdlb3JnZXMsIE8uPC9hdXRob3I+PGF1dGhvcj5TZW5hdCwgTS4gVi48
L2F1dGhvcj48YXV0aG9yPlZheXNzaWVyZSwgQy48L2F1dGhvcj48YXV0aG9yPlplaXRsaW4sIEou
PC9hdXRob3I+PC9hdXRob3JzPjwvY29udHJpYnV0b3JzPjxhdXRoLWFkZHJlc3M+VGhlIEplYW5u
ZSBkZSBGbGFuZHJlIE1hdGVybml0eSBIb3NwaXRhbCwgTGlsbGUsIEZyYW5jZS48L2F1dGgtYWRk
cmVzcz48dGl0bGVzPjx0aXRsZT5DdXN0b21pemVkIHZlcnN1cyBwb3B1bGF0aW9uLWJhc2VkIGJp
cnRoIHdlaWdodCBzdGFuZGFyZHMgZm9yIGlkZW50aWZ5aW5nIGdyb3d0aCByZXN0cmljdGVkIGlu
ZmFudHM6IGEgRnJlbmNoIG11bHRpY2VudGVyIHN0dWR5PC90aXRsZT48c2Vjb25kYXJ5LXRpdGxl
PkFtIEogT2JzdGV0IEd5bmVjb2w8L3NlY29uZGFyeS10aXRsZT48L3RpdGxlcz48cGFnZXM+MTA0
Mi05PC9wYWdlcz48dm9sdW1lPjE5NDwvdm9sdW1lPjxudW1iZXI+NDwvbnVtYmVyPjxlZGl0aW9u
PjIwMDYvMDQvMDQ8L2VkaXRpb24+PGtleXdvcmRzPjxrZXl3b3JkPkFkdWx0PC9rZXl3b3JkPjxr
ZXl3b3JkPipCaXJ0aCBXZWlnaHQ8L2tleXdvcmQ+PGtleXdvcmQ+RmVtYWxlPC9rZXl3b3JkPjxr
ZXl3b3JkPkZldGFsIEdyb3d0aCBSZXRhcmRhdGlvbjwva2V5d29yZD48a2V5d29yZD5GcmFuY2U8
L2tleXdvcmQ+PGtleXdvcmQ+SHVtYW5zPC9rZXl3b3JkPjxrZXl3b3JkPkluZmFudCwgTmV3Ym9y
bjwva2V5d29yZD48a2V5d29yZD4qSW5mYW50LCBTbWFsbCBmb3IgR2VzdGF0aW9uYWwgQWdlPC9r
ZXl3b3JkPjxrZXl3b3JkPk1hbGU8L2tleXdvcmQ+PGtleXdvcmQ+UmVmZXJlbmNlIFZhbHVlczwv
a2V5d29yZD48L2tleXdvcmRzPjxkYXRlcz48eWVhcj4yMDA2PC95ZWFyPjxwdWItZGF0ZXM+PGRh
dGU+QXByPC9kYXRlPjwvcHViLWRhdGVzPjwvZGF0ZXM+PGlzYm4+MTA5Ny02ODY4IChFbGVjdHJv
bmljKSYjeEQ7MDAwMi05Mzc4IChMaW5raW5nKTwvaXNibj48YWNjZXNzaW9uLW51bT4xNjU4MDI5
NDwvYWNjZXNzaW9uLW51bT48dXJscz48cmVsYXRlZC11cmxzPjx1cmw+aHR0cHM6Ly93d3cubmNi
aS5ubG0ubmloLmdvdi9wdWJtZWQvMTY1ODAyOTQ8L3VybD48L3JlbGF0ZWQtdXJscz48L3VybHM+
PGVsZWN0cm9uaWMtcmVzb3VyY2UtbnVtPjEwLjEwMTYvai5ham9nLjIwMDUuMTAuODE2PC9lbGVj
dHJvbmljLXJlc291cmNlLW51bT48bGFuZ3VhZ2U+ZW5nPC9sYW5ndWFnZT48L3JlY29yZD48L0Np
dGU+PC9FbmROb3RlPgB=
</w:fldData>
              </w:fldChar>
            </w:r>
            <w:r w:rsidRPr="001E0A59">
              <w:rPr>
                <w:rFonts w:asciiTheme="minorHAnsi" w:hAnsiTheme="minorHAnsi" w:cstheme="minorHAnsi"/>
                <w:color w:val="000000"/>
              </w:rPr>
              <w:instrText xml:space="preserve"> ADDIN EN.CITE </w:instrText>
            </w:r>
            <w:r w:rsidRPr="001E0A59">
              <w:rPr>
                <w:rFonts w:asciiTheme="minorHAnsi" w:hAnsiTheme="minorHAnsi" w:cstheme="minorHAnsi"/>
                <w:color w:val="000000"/>
              </w:rPr>
              <w:fldChar w:fldCharType="begin">
                <w:fldData xml:space="preserve">PEVuZE5vdGU+PENpdGU+PEF1dGhvcj5aaGFuZzwvQXV0aG9yPjxZZWFyPjIwMDc8L1llYXI+PFJl
Y051bT4xOTwvUmVjTnVtPjxJRFRleHQ+VGhlIHVzZSBvZiBjdXN0b21pc2VkIHZlcnN1cyBwb3B1
bGF0aW9uLWJhc2VkIGJpcnRod2VpZ2h0IHN0YW5kYXJkcyBpbiBwcmVkaWN0aW5nIHBlcmluYXRh
bCBtb3J0YWxpdHk8L0lEVGV4dD48RGlzcGxheVRleHQ+WzE5LCAyMiwgMzIsIDMzXTwvRGlzcGxh
eVRleHQ+PHJlY29yZD48cmVjLW51bWJlcj4xOTwvcmVjLW51bWJlcj48Zm9yZWlnbi1rZXlzPjxr
ZXkgYXBwPSJFTiIgZGItaWQ9ImUwczkwdzJhdXAwMGZyZWY5em01MGE5emVkcmF4cDJzZHc5ZiIg
dGltZXN0YW1wPSIwIj4xOTwva2V5PjwvZm9yZWlnbi1rZXlzPjxyZWYtdHlwZSBuYW1lPSJKb3Vy
bmFsIEFydGljbGUiPjE3PC9yZWYtdHlwZT48Y29udHJpYnV0b3JzPjxhdXRob3JzPjxhdXRob3I+
WmhhbmcsIFguPC9hdXRob3I+PGF1dGhvcj5QbGF0dCwgUi4gVy48L2F1dGhvcj48YXV0aG9yPkNu
YXR0aW5naXVzLCBTLjwvYXV0aG9yPjxhdXRob3I+Sm9zZXBoLCBLLiBTLjwvYXV0aG9yPjxhdXRo
b3I+S3JhbWVyLCBNLiBTLjwvYXV0aG9yPjwvYXV0aG9ycz48L2NvbnRyaWJ1dG9ycz48YXV0aC1h
ZGRyZXNzPkRlcGFydG1lbnQgb2YgUGVkaWF0cmljcywgTWNHaWxsIFVuaXZlcnNpdHkgRmFjdWx0
eSBvZiBNZWRpY2luZSwgTW9udHJlYWwsIFF1ZWJlYywgQ2FuYWRhLjwvYXV0aC1hZGRyZXNzPjx0
aXRsZXM+PHRpdGxlPlRoZSB1c2Ugb2YgY3VzdG9taXNlZCB2ZXJzdXMgcG9wdWxhdGlvbi1iYXNl
ZCBiaXJ0aHdlaWdodCBzdGFuZGFyZHMgaW4gcHJlZGljdGluZyBwZXJpbmF0YWwgbW9ydGFsaXR5
PC90aXRsZT48c2Vjb25kYXJ5LXRpdGxlPkJKT0c8L3NlY29uZGFyeS10aXRsZT48L3RpdGxlcz48
cGFnZXM+NDc0LTc8L3BhZ2VzPjx2b2x1bWU+MTE0PC92b2x1bWU+PG51bWJlcj40PC9udW1iZXI+
PGVkaXRpb24+MjAwNy8wMy8yNDwvZWRpdGlvbj48a2V5d29yZHM+PGtleXdvcmQ+QmlydGggV2Vp
Z2h0LypwaHlzaW9sb2d5PC9rZXl3b3JkPjxrZXl3b3JkPkNvaG9ydCBTdHVkaWVzPC9rZXl3b3Jk
PjxrZXl3b3JkPkZlbWFsZTwva2V5d29yZD48a2V5d29yZD5GZXRhbCBHcm93dGggUmV0YXJkYXRp
b24vZGlhZ25vc2lzL21vcnRhbGl0eTwva2V5d29yZD48a2V5d29yZD4qR2VzdGF0aW9uYWwgQWdl
PC9rZXl3b3JkPjxrZXl3b3JkPkh1bWFuczwva2V5d29yZD48a2V5d29yZD4qSW5mYW50IE1vcnRh
bGl0eTwva2V5d29yZD48a2V5d29yZD5JbmZhbnQsIE5ld2Jvcm48L2tleXdvcmQ+PGtleXdvcmQ+
SW5mYW50LCBTbWFsbCBmb3IgR2VzdGF0aW9uYWwgQWdlLypwaHlzaW9sb2d5PC9rZXl3b3JkPjxr
ZXl3b3JkPlByZWduYW5jeTwva2V5d29yZD48a2V5d29yZD5QcmVnbmFuY3kgT3V0Y29tZTwva2V5
d29yZD48a2V5d29yZD5QcmVuYXRhbCBEaWFnbm9zaXMvKnN0YW5kYXJkczwva2V5d29yZD48a2V5
d29yZD5SZWZlcmVuY2UgU3RhbmRhcmRzPC9rZXl3b3JkPjxrZXl3b3JkPlN3ZWRlbjwva2V5d29y
ZD48L2tleXdvcmRzPjxkYXRlcz48eWVhcj4yMDA3PC95ZWFyPjxwdWItZGF0ZXM+PGRhdGU+QXBy
PC9kYXRlPjwvcHViLWRhdGVzPjwvZGF0ZXM+PGlzYm4+MTQ3MC0wMzI4IChQcmludCkmI3hEOzE0
NzAtMDMyOCAoTGlua2luZyk8L2lzYm4+PGFjY2Vzc2lvbi1udW0+MTczNzg4MjA8L2FjY2Vzc2lv
bi1udW0+PHVybHM+PHJlbGF0ZWQtdXJscz48dXJsPmh0dHBzOi8vd3d3Lm5jYmkubmxtLm5paC5n
b3YvcHVibWVkLzE3Mzc4ODIwPC91cmw+PC9yZWxhdGVkLXVybHM+PC91cmxzPjxlbGVjdHJvbmlj
LXJlc291cmNlLW51bT4xMC4xMTExL2ouMTQ3MS0wNTI4LjIwMDcuMDEyNzMueDwvZWxlY3Ryb25p
Yy1yZXNvdXJjZS1udW0+PGxhbmd1YWdlPmVuZzwvbGFuZ3VhZ2U+PC9yZWNvcmQ+PC9DaXRlPjxD
aXRlPjxBdXRob3I+Q2xhdXNzb248L0F1dGhvcj48WWVhcj4yMDAxPC9ZZWFyPjxSZWNOdW0+NDA8
L1JlY051bT48SURUZXh0PlBlcmluYXRhbCBvdXRjb21lIGluIFNHQSBiaXJ0aHMgZGVmaW5lZCBi
eSBjdXN0b21pc2VkIHZlcnN1cyBwb3B1bGF0aW9uLWJhc2VkIGJpcnRod2VpZ2h0IHN0YW5kYXJk
czwvSURUZXh0PjxyZWNvcmQ+PHJlYy1udW1iZXI+NDA8L3JlYy1udW1iZXI+PGZvcmVpZ24ta2V5
cz48a2V5IGFwcD0iRU4iIGRiLWlkPSJlMHM5MHcyYXVwMDBmcmVmOXptNTBhOXplZHJheHAyc2R3
OWYiIHRpbWVzdGFtcD0iMCI+NDA8L2tleT48L2ZvcmVpZ24ta2V5cz48cmVmLXR5cGUgbmFtZT0i
Sm91cm5hbCBBcnRpY2xlIj4xNzwvcmVmLXR5cGU+PGNvbnRyaWJ1dG9ycz48YXV0aG9ycz48YXV0
aG9yPkNsYXVzc29uLCBCLjwvYXV0aG9yPjxhdXRob3I+R2FyZG9zaSwgSi48L2F1dGhvcj48YXV0
aG9yPkZyYW5jaXMsIEEuPC9hdXRob3I+PGF1dGhvcj5DbmF0dGluZ2l1cywgUy48L2F1dGhvcj48
L2F1dGhvcnM+PC9jb250cmlidXRvcnM+PGF1dGgtYWRkcmVzcz5EZXBhcnRtZW50IG9mIFdvbWVu
JmFwb3M7cyBhbmQgQ2hpbGRyZW4mYXBvcztzIEhlYWx0aCwgVXBwc2FsYSBVbml2ZXJzaXR5LCBT
d2VkZW4uPC9hdXRoLWFkZHJlc3M+PHRpdGxlcz48dGl0bGU+UGVyaW5hdGFsIG91dGNvbWUgaW4g
U0dBIGJpcnRocyBkZWZpbmVkIGJ5IGN1c3RvbWlzZWQgdmVyc3VzIHBvcHVsYXRpb24tYmFzZWQg
YmlydGh3ZWlnaHQgc3RhbmRhcmRzPC90aXRsZT48c2Vjb25kYXJ5LXRpdGxlPkJKT0c8L3NlY29u
ZGFyeS10aXRsZT48L3RpdGxlcz48cGFnZXM+ODMwLTQ8L3BhZ2VzPjx2b2x1bWU+MTA4PC92b2x1
bWU+PG51bWJlcj44PC9udW1iZXI+PGVkaXRpb24+MjAwMS8wOC8yMTwvZWRpdGlvbj48a2V5d29y
ZHM+PGtleXdvcmQ+QWR1bHQ8L2tleXdvcmQ+PGtleXdvcmQ+QXBnYXIgU2NvcmU8L2tleXdvcmQ+
PGtleXdvcmQ+Qm9keSBNYXNzIEluZGV4PC9rZXl3b3JkPjxrZXl3b3JkPkNvaG9ydCBTdHVkaWVz
PC9rZXl3b3JkPjxrZXl3b3JkPkNvbmZpZGVuY2UgSW50ZXJ2YWxzPC9rZXl3b3JkPjxrZXl3b3Jk
PkZlbWFsZTwva2V5d29yZD48a2V5d29yZD5GZXRhbCBEZWF0aC8qZXBpZGVtaW9sb2d5PC9rZXl3
b3JkPjxrZXl3b3JkPkh1bWFuczwva2V5d29yZD48a2V5d29yZD5JbmZhbnQsIE5ld2Jvcm48L2tl
eXdvcmQ+PGtleXdvcmQ+KkluZmFudCwgU21hbGwgZm9yIEdlc3RhdGlvbmFsIEFnZTwva2V5d29y
ZD48a2V5d29yZD5NYXRlcm5hbCBBZ2U8L2tleXdvcmQ+PGtleXdvcmQ+T2RkcyBSYXRpbzwva2V5
d29yZD48a2V5d29yZD5QcmVnbmFuY3k8L2tleXdvcmQ+PGtleXdvcmQ+UHJlZ25hbmN5IE91dGNv
bWUvZXBpZGVtaW9sb2d5PC9rZXl3b3JkPjxrZXl3b3JkPlJlZmVyZW5jZSBTdGFuZGFyZHM8L2tl
eXdvcmQ+PGtleXdvcmQ+UmlzayBGYWN0b3JzPC9rZXl3b3JkPjxrZXl3b3JkPlN3ZWRlbi9lcGlk
ZW1pb2xvZ3k8L2tleXdvcmQ+PC9rZXl3b3Jkcz48ZGF0ZXM+PHllYXI+MjAwMTwveWVhcj48cHVi
LWRhdGVzPjxkYXRlPkF1ZzwvZGF0ZT48L3B1Yi1kYXRlcz48L2RhdGVzPjxpc2JuPjE0NzAtMDMy
OCAoUHJpbnQpJiN4RDsxNDcwLTAzMjggKExpbmtpbmcpPC9pc2JuPjxhY2Nlc3Npb24tbnVtPjEx
NTEwNzA4PC9hY2Nlc3Npb24tbnVtPjx1cmxzPjxyZWxhdGVkLXVybHM+PHVybD5odHRwczovL3d3
dy5uY2JpLm5sbS5uaWguZ292L3B1Ym1lZC8xMTUxMDcwODwvdXJsPjwvcmVsYXRlZC11cmxzPjwv
dXJscz48bGFuZ3VhZ2U+ZW5nPC9sYW5ndWFnZT48L3JlY29yZD48L0NpdGU+PENpdGU+PEF1dGhv
cj5HYXJkb3NpPC9BdXRob3I+PFllYXI+MjAwOTwvWWVhcj48UmVjTnVtPjE2PC9SZWNOdW0+PHJl
Y29yZD48cmVjLW51bWJlcj4xNjwvcmVjLW51bWJlcj48Zm9yZWlnbi1rZXlzPjxrZXkgYXBwPSJF
TiIgZGItaWQ9ImUwczkwdzJhdXAwMGZyZWY5em01MGE5emVkcmF4cDJzZHc5ZiIgdGltZXN0YW1w
PSIwIj4xNjwva2V5PjwvZm9yZWlnbi1rZXlzPjxyZWYtdHlwZSBuYW1lPSJKb3VybmFsIEFydGlj
bGUiPjE3PC9yZWYtdHlwZT48Y29udHJpYnV0b3JzPjxhdXRob3JzPjxhdXRob3I+R2FyZG9zaSwg
Si48L2F1dGhvcj48YXV0aG9yPkZyYW5jaXMsIEEuPC9hdXRob3I+PC9hdXRob3JzPjwvY29udHJp
YnV0b3JzPjxhdXRoLWFkZHJlc3M+V2VzdCBNaWRsYW5kcyBQZXJpbmF0YWwgSW5zdGl0dXRlLCBC
aXJtaW5naGFtLCBFbmdsYW5kLCBVSy4gamFzb24uZ2FyZG9zaUBwaS5uaHMudWs8L2F1dGgtYWRk
cmVzcz48dGl0bGVzPjx0aXRsZT5BZHZlcnNlIHByZWduYW5jeSBvdXRjb21lIGFuZCBhc3NvY2lh
dGlvbiB3aXRoIHNtYWxsIGZvciBnZXN0YXRpb25hbCBhZ2UgYmlydGh3ZWlnaHQgYnkgY3VzdG9t
aXplZCBhbmQgcG9wdWxhdGlvbi1iYXNlZCBwZXJjZW50aWxlczwvdGl0bGU+PHNlY29uZGFyeS10
aXRsZT5BbSBKIE9ic3RldCBHeW5lY29sPC9zZWNvbmRhcnktdGl0bGU+PC90aXRsZXM+PHBhZ2Vz
PjI4IGUxLTg8L3BhZ2VzPjx2b2x1bWU+MjAxPC92b2x1bWU+PG51bWJlcj4xPC9udW1iZXI+PGVk
aXRpb24+MjAwOS8wNy8wNzwvZWRpdGlvbj48a2V5d29yZHM+PGtleXdvcmQ+KkJpcnRoIFdlaWdo
dDwva2V5d29yZD48a2V5d29yZD5GZW1hbGU8L2tleXdvcmQ+PGtleXdvcmQ+R2VzdGF0aW9uYWwg
QWdlPC9rZXl3b3JkPjxrZXl3b3JkPkh1bWFuczwva2V5d29yZD48a2V5d29yZD5IeXBlcnRlbnNp
b24sIFByZWduYW5jeS1JbmR1Y2VkL2VwaWRlbWlvbG9neTwva2V5d29yZD48a2V5d29yZD5JbmZh
bnQsIE5ld2Jvcm48L2tleXdvcmQ+PGtleXdvcmQ+KkluZmFudCwgU21hbGwgZm9yIEdlc3RhdGlv
bmFsIEFnZS9waHlzaW9sb2d5PC9rZXl3b3JkPjxrZXl3b3JkPk9iZXNpdHkvZXBpZGVtaW9sb2d5
PC9rZXl3b3JkPjxrZXl3b3JkPk9ic3RldHJpYyBMYWJvciwgUHJlbWF0dXJlL2VwaWRlbWlvbG9n
eTwva2V5d29yZD48a2V5d29yZD5QcmVnbmFuY3k8L2tleXdvcmQ+PGtleXdvcmQ+UHJlZ25hbmN5
IENvbXBsaWNhdGlvbnMvKmVwaWRlbWlvbG9neTwva2V5d29yZD48a2V5d29yZD4qUHJlZ25hbmN5
IE91dGNvbWU8L2tleXdvcmQ+PGtleXdvcmQ+UmVmZXJlbmNlIFZhbHVlczwva2V5d29yZD48a2V5
d29yZD5SZXRyb3NwZWN0aXZlIFN0dWRpZXM8L2tleXdvcmQ+PGtleXdvcmQ+U3RpbGxiaXJ0aC9l
cGlkZW1pb2xvZ3k8L2tleXdvcmQ+PC9rZXl3b3Jkcz48ZGF0ZXM+PHllYXI+MjAwOTwveWVhcj48
cHViLWRhdGVzPjxkYXRlPkp1bDwvZGF0ZT48L3B1Yi1kYXRlcz48L2RhdGVzPjxpc2JuPjEwOTct
Njg2OCAoRWxlY3Ryb25pYykmI3hEOzAwMDItOTM3OCAoTGlua2luZyk8L2lzYm4+PGFjY2Vzc2lv
bi1udW0+MTk1NzYzNzI8L2FjY2Vzc2lvbi1udW0+PHVybHM+PHJlbGF0ZWQtdXJscz48dXJsPmh0
dHBzOi8vd3d3Lm5jYmkubmxtLm5paC5nb3YvcHVibWVkLzE5NTc2MzcyPC91cmw+PC9yZWxhdGVk
LXVybHM+PC91cmxzPjxlbGVjdHJvbmljLXJlc291cmNlLW51bT4xMC4xMDE2L2ouYWpvZy4yMDA5
LjA0LjAzNDwvZWxlY3Ryb25pYy1yZXNvdXJjZS1udW0+PGxhbmd1YWdlPmVuZzwvbGFuZ3VhZ2U+
PC9yZWNvcmQ+PC9DaXRlPjxDaXRlPjxBdXRob3I+RWdvPC9BdXRob3I+PFllYXI+MjAwNjwvWWVh
cj48UmVjTnVtPjQyPC9SZWNOdW0+PElEVGV4dD5DdXN0b21pemVkIHZlcnN1cyBwb3B1bGF0aW9u
LWJhc2VkIGJpcnRoIHdlaWdodCBzdGFuZGFyZHMgZm9yIGlkZW50aWZ5aW5nIGdyb3d0aCByZXN0
cmljdGVkIGluZmFudHM6IGEgRnJlbmNoIG11bHRpY2VudGVyIHN0dWR5PC9JRFRleHQ+PHJlY29y
ZD48cmVjLW51bWJlcj40MjwvcmVjLW51bWJlcj48Zm9yZWlnbi1rZXlzPjxrZXkgYXBwPSJFTiIg
ZGItaWQ9ImUwczkwdzJhdXAwMGZyZWY5em01MGE5emVkcmF4cDJzZHc5ZiIgdGltZXN0YW1wPSIw
Ij40Mjwva2V5PjwvZm9yZWlnbi1rZXlzPjxyZWYtdHlwZSBuYW1lPSJKb3VybmFsIEFydGljbGUi
PjE3PC9yZWYtdHlwZT48Y29udHJpYnV0b3JzPjxhdXRob3JzPjxhdXRob3I+RWdvLCBBLjwvYXV0
aG9yPjxhdXRob3I+U3VidGlsLCBELjwvYXV0aG9yPjxhdXRob3I+R3JhbmdlLCBHLjwvYXV0aG9y
PjxhdXRob3I+VGhpZWJhdWdlb3JnZXMsIE8uPC9hdXRob3I+PGF1dGhvcj5TZW5hdCwgTS4gVi48
L2F1dGhvcj48YXV0aG9yPlZheXNzaWVyZSwgQy48L2F1dGhvcj48YXV0aG9yPlplaXRsaW4sIEou
PC9hdXRob3I+PC9hdXRob3JzPjwvY29udHJpYnV0b3JzPjxhdXRoLWFkZHJlc3M+VGhlIEplYW5u
ZSBkZSBGbGFuZHJlIE1hdGVybml0eSBIb3NwaXRhbCwgTGlsbGUsIEZyYW5jZS48L2F1dGgtYWRk
cmVzcz48dGl0bGVzPjx0aXRsZT5DdXN0b21pemVkIHZlcnN1cyBwb3B1bGF0aW9uLWJhc2VkIGJp
cnRoIHdlaWdodCBzdGFuZGFyZHMgZm9yIGlkZW50aWZ5aW5nIGdyb3d0aCByZXN0cmljdGVkIGlu
ZmFudHM6IGEgRnJlbmNoIG11bHRpY2VudGVyIHN0dWR5PC90aXRsZT48c2Vjb25kYXJ5LXRpdGxl
PkFtIEogT2JzdGV0IEd5bmVjb2w8L3NlY29uZGFyeS10aXRsZT48L3RpdGxlcz48cGFnZXM+MTA0
Mi05PC9wYWdlcz48dm9sdW1lPjE5NDwvdm9sdW1lPjxudW1iZXI+NDwvbnVtYmVyPjxlZGl0aW9u
PjIwMDYvMDQvMDQ8L2VkaXRpb24+PGtleXdvcmRzPjxrZXl3b3JkPkFkdWx0PC9rZXl3b3JkPjxr
ZXl3b3JkPipCaXJ0aCBXZWlnaHQ8L2tleXdvcmQ+PGtleXdvcmQ+RmVtYWxlPC9rZXl3b3JkPjxr
ZXl3b3JkPkZldGFsIEdyb3d0aCBSZXRhcmRhdGlvbjwva2V5d29yZD48a2V5d29yZD5GcmFuY2U8
L2tleXdvcmQ+PGtleXdvcmQ+SHVtYW5zPC9rZXl3b3JkPjxrZXl3b3JkPkluZmFudCwgTmV3Ym9y
bjwva2V5d29yZD48a2V5d29yZD4qSW5mYW50LCBTbWFsbCBmb3IgR2VzdGF0aW9uYWwgQWdlPC9r
ZXl3b3JkPjxrZXl3b3JkPk1hbGU8L2tleXdvcmQ+PGtleXdvcmQ+UmVmZXJlbmNlIFZhbHVlczwv
a2V5d29yZD48L2tleXdvcmRzPjxkYXRlcz48eWVhcj4yMDA2PC95ZWFyPjxwdWItZGF0ZXM+PGRh
dGU+QXByPC9kYXRlPjwvcHViLWRhdGVzPjwvZGF0ZXM+PGlzYm4+MTA5Ny02ODY4IChFbGVjdHJv
bmljKSYjeEQ7MDAwMi05Mzc4IChMaW5raW5nKTwvaXNibj48YWNjZXNzaW9uLW51bT4xNjU4MDI5
NDwvYWNjZXNzaW9uLW51bT48dXJscz48cmVsYXRlZC11cmxzPjx1cmw+aHR0cHM6Ly93d3cubmNi
aS5ubG0ubmloLmdvdi9wdWJtZWQvMTY1ODAyOTQ8L3VybD48L3JlbGF0ZWQtdXJscz48L3VybHM+
PGVsZWN0cm9uaWMtcmVzb3VyY2UtbnVtPjEwLjEwMTYvai5ham9nLjIwMDUuMTAuODE2PC9lbGVj
dHJvbmljLXJlc291cmNlLW51bT48bGFuZ3VhZ2U+ZW5nPC9sYW5ndWFnZT48L3JlY29yZD48L0Np
dGU+PC9FbmROb3RlPgB=
</w:fldData>
              </w:fldChar>
            </w:r>
            <w:r w:rsidRPr="001E0A59">
              <w:rPr>
                <w:rFonts w:asciiTheme="minorHAnsi" w:hAnsiTheme="minorHAnsi" w:cstheme="minorHAnsi"/>
                <w:color w:val="000000"/>
              </w:rPr>
              <w:instrText xml:space="preserve"> ADDIN EN.CITE.DATA </w:instrText>
            </w:r>
            <w:r w:rsidRPr="001E0A59">
              <w:rPr>
                <w:rFonts w:asciiTheme="minorHAnsi" w:hAnsiTheme="minorHAnsi" w:cstheme="minorHAnsi"/>
                <w:color w:val="000000"/>
              </w:rPr>
            </w:r>
            <w:r w:rsidRPr="001E0A59">
              <w:rPr>
                <w:rFonts w:asciiTheme="minorHAnsi" w:hAnsiTheme="minorHAnsi" w:cstheme="minorHAnsi"/>
                <w:color w:val="000000"/>
              </w:rPr>
              <w:fldChar w:fldCharType="end"/>
            </w:r>
            <w:r w:rsidRPr="001E0A59">
              <w:rPr>
                <w:rFonts w:asciiTheme="minorHAnsi" w:hAnsiTheme="minorHAnsi" w:cstheme="minorHAnsi"/>
                <w:color w:val="000000"/>
              </w:rPr>
            </w:r>
            <w:r w:rsidRPr="001E0A59">
              <w:rPr>
                <w:rFonts w:asciiTheme="minorHAnsi" w:hAnsiTheme="minorHAnsi" w:cstheme="minorHAnsi"/>
                <w:color w:val="000000"/>
              </w:rPr>
              <w:fldChar w:fldCharType="separate"/>
            </w:r>
            <w:r w:rsidRPr="001E0A59">
              <w:rPr>
                <w:rFonts w:asciiTheme="minorHAnsi" w:hAnsiTheme="minorHAnsi" w:cstheme="minorHAnsi"/>
                <w:noProof/>
                <w:color w:val="000000"/>
              </w:rPr>
              <w:t>[19, 22, 32, 33]</w:t>
            </w:r>
            <w:r w:rsidRPr="001E0A59">
              <w:rPr>
                <w:rFonts w:asciiTheme="minorHAnsi" w:hAnsiTheme="minorHAnsi" w:cstheme="minorHAnsi"/>
                <w:color w:val="000000"/>
              </w:rPr>
              <w:fldChar w:fldCharType="end"/>
            </w:r>
          </w:p>
        </w:tc>
      </w:tr>
      <w:tr w:rsidR="001E0A59" w:rsidRPr="001E0A59" w14:paraId="202196E5" w14:textId="77777777" w:rsidTr="004D15C9">
        <w:trPr>
          <w:trHeight w:val="327"/>
        </w:trPr>
        <w:tc>
          <w:tcPr>
            <w:tcW w:w="0" w:type="auto"/>
            <w:gridSpan w:val="2"/>
            <w:vMerge/>
            <w:hideMark/>
          </w:tcPr>
          <w:p w14:paraId="6F0CA11C" w14:textId="77777777" w:rsidR="001E0A59" w:rsidRPr="001E0A59" w:rsidRDefault="001E0A59" w:rsidP="004D15C9">
            <w:pPr>
              <w:spacing w:beforeAutospacing="1" w:afterAutospacing="1"/>
              <w:textAlignment w:val="baseline"/>
              <w:rPr>
                <w:rFonts w:asciiTheme="minorHAnsi" w:hAnsiTheme="minorHAnsi" w:cstheme="minorHAnsi"/>
              </w:rPr>
            </w:pPr>
          </w:p>
        </w:tc>
        <w:tc>
          <w:tcPr>
            <w:tcW w:w="0" w:type="auto"/>
            <w:hideMark/>
          </w:tcPr>
          <w:p w14:paraId="528D8FD4" w14:textId="77777777" w:rsidR="001E0A59" w:rsidRPr="001E0A59" w:rsidRDefault="001E0A59" w:rsidP="004D15C9">
            <w:pPr>
              <w:spacing w:beforeAutospacing="1" w:afterAutospacing="1"/>
              <w:jc w:val="center"/>
              <w:textAlignment w:val="baseline"/>
              <w:rPr>
                <w:rFonts w:asciiTheme="minorHAnsi" w:hAnsiTheme="minorHAnsi" w:cstheme="minorHAnsi"/>
                <w:color w:val="000000"/>
              </w:rPr>
            </w:pPr>
            <w:r w:rsidRPr="001E0A59">
              <w:rPr>
                <w:rFonts w:asciiTheme="minorHAnsi" w:hAnsiTheme="minorHAnsi" w:cstheme="minorHAnsi"/>
                <w:color w:val="000000"/>
              </w:rPr>
              <w:t>By population reference only</w:t>
            </w:r>
            <w:r w:rsidRPr="001E0A59">
              <w:rPr>
                <w:rFonts w:asciiTheme="minorHAnsi" w:hAnsiTheme="minorHAnsi" w:cstheme="minorHAnsi"/>
              </w:rPr>
              <w:t>)</w:t>
            </w:r>
          </w:p>
        </w:tc>
        <w:tc>
          <w:tcPr>
            <w:tcW w:w="0" w:type="auto"/>
            <w:hideMark/>
          </w:tcPr>
          <w:p w14:paraId="1BD39E25" w14:textId="77777777" w:rsidR="001E0A59" w:rsidRPr="001E0A59" w:rsidRDefault="001E0A59" w:rsidP="004D15C9">
            <w:pPr>
              <w:spacing w:beforeAutospacing="1" w:afterAutospacing="1"/>
              <w:jc w:val="center"/>
              <w:textAlignment w:val="baseline"/>
              <w:rPr>
                <w:rFonts w:asciiTheme="minorHAnsi" w:hAnsiTheme="minorHAnsi" w:cstheme="minorHAnsi"/>
                <w:color w:val="000000"/>
              </w:rPr>
            </w:pPr>
            <w:r w:rsidRPr="001E0A59">
              <w:rPr>
                <w:rFonts w:asciiTheme="minorHAnsi" w:hAnsiTheme="minorHAnsi" w:cstheme="minorHAnsi"/>
                <w:color w:val="000000"/>
              </w:rPr>
              <w:t xml:space="preserve">By both population reference &amp; customised standards. </w:t>
            </w:r>
            <w:r w:rsidRPr="001E0A59">
              <w:rPr>
                <w:rFonts w:asciiTheme="minorHAnsi" w:hAnsiTheme="minorHAnsi" w:cstheme="minorHAnsi"/>
                <w:b/>
                <w:color w:val="000000"/>
              </w:rPr>
              <w:t>(PRIMARY OUTCOME)</w:t>
            </w:r>
            <w:r w:rsidRPr="001E0A59">
              <w:rPr>
                <w:rFonts w:asciiTheme="minorHAnsi" w:hAnsiTheme="minorHAnsi" w:cstheme="minorHAnsi"/>
                <w:b/>
              </w:rPr>
              <w:t> </w:t>
            </w:r>
          </w:p>
        </w:tc>
        <w:tc>
          <w:tcPr>
            <w:tcW w:w="0" w:type="auto"/>
            <w:hideMark/>
          </w:tcPr>
          <w:p w14:paraId="2066BB06" w14:textId="77777777" w:rsidR="001E0A59" w:rsidRPr="001E0A59" w:rsidRDefault="001E0A59" w:rsidP="004D15C9">
            <w:pPr>
              <w:spacing w:beforeAutospacing="1" w:afterAutospacing="1"/>
              <w:jc w:val="center"/>
              <w:textAlignment w:val="baseline"/>
              <w:rPr>
                <w:rFonts w:asciiTheme="minorHAnsi" w:hAnsiTheme="minorHAnsi" w:cstheme="minorHAnsi"/>
              </w:rPr>
            </w:pPr>
            <w:r w:rsidRPr="001E0A59">
              <w:rPr>
                <w:rFonts w:asciiTheme="minorHAnsi" w:hAnsiTheme="minorHAnsi" w:cstheme="minorHAnsi"/>
                <w:color w:val="000000"/>
              </w:rPr>
              <w:t>By customised standards only</w:t>
            </w:r>
            <w:r w:rsidRPr="001E0A59">
              <w:rPr>
                <w:rFonts w:asciiTheme="minorHAnsi" w:hAnsiTheme="minorHAnsi" w:cstheme="minorHAnsi"/>
              </w:rPr>
              <w:t> </w:t>
            </w:r>
          </w:p>
        </w:tc>
      </w:tr>
      <w:tr w:rsidR="001E0A59" w:rsidRPr="001E0A59" w14:paraId="02D880C4" w14:textId="77777777" w:rsidTr="004D15C9">
        <w:trPr>
          <w:trHeight w:val="327"/>
        </w:trPr>
        <w:tc>
          <w:tcPr>
            <w:tcW w:w="0" w:type="auto"/>
            <w:gridSpan w:val="2"/>
            <w:hideMark/>
          </w:tcPr>
          <w:p w14:paraId="43A68E22" w14:textId="77777777" w:rsidR="001E0A59" w:rsidRPr="001E0A59" w:rsidRDefault="001E0A59" w:rsidP="004D15C9">
            <w:pPr>
              <w:spacing w:beforeAutospacing="1" w:afterAutospacing="1"/>
              <w:textAlignment w:val="baseline"/>
              <w:rPr>
                <w:rFonts w:asciiTheme="minorHAnsi" w:hAnsiTheme="minorHAnsi" w:cstheme="minorHAnsi"/>
                <w:b/>
              </w:rPr>
            </w:pPr>
            <w:r w:rsidRPr="001E0A59">
              <w:rPr>
                <w:rFonts w:asciiTheme="minorHAnsi" w:hAnsiTheme="minorHAnsi" w:cstheme="minorHAnsi"/>
                <w:b/>
                <w:color w:val="000000"/>
              </w:rPr>
              <w:t>Total observations with SGA infants</w:t>
            </w:r>
          </w:p>
        </w:tc>
        <w:tc>
          <w:tcPr>
            <w:tcW w:w="0" w:type="auto"/>
            <w:hideMark/>
          </w:tcPr>
          <w:p w14:paraId="67A77801" w14:textId="77777777" w:rsidR="001E0A59" w:rsidRPr="001E0A59" w:rsidRDefault="001E0A59" w:rsidP="004D15C9">
            <w:pPr>
              <w:spacing w:beforeAutospacing="1" w:afterAutospacing="1"/>
              <w:jc w:val="center"/>
              <w:textAlignment w:val="baseline"/>
              <w:rPr>
                <w:rFonts w:asciiTheme="minorHAnsi" w:hAnsiTheme="minorHAnsi" w:cstheme="minorHAnsi"/>
              </w:rPr>
            </w:pPr>
            <w:r w:rsidRPr="001E0A59">
              <w:rPr>
                <w:rFonts w:asciiTheme="minorHAnsi" w:hAnsiTheme="minorHAnsi" w:cstheme="minorHAnsi"/>
                <w:color w:val="000000"/>
              </w:rPr>
              <w:t>250</w:t>
            </w:r>
            <w:r w:rsidRPr="001E0A59">
              <w:rPr>
                <w:rFonts w:asciiTheme="minorHAnsi" w:hAnsiTheme="minorHAnsi" w:cstheme="minorHAnsi"/>
              </w:rPr>
              <w:t> </w:t>
            </w:r>
          </w:p>
        </w:tc>
        <w:tc>
          <w:tcPr>
            <w:tcW w:w="0" w:type="auto"/>
            <w:hideMark/>
          </w:tcPr>
          <w:p w14:paraId="1EB3AD69" w14:textId="77777777" w:rsidR="001E0A59" w:rsidRPr="001E0A59" w:rsidRDefault="001E0A59" w:rsidP="004D15C9">
            <w:pPr>
              <w:spacing w:beforeAutospacing="1" w:afterAutospacing="1"/>
              <w:jc w:val="center"/>
              <w:textAlignment w:val="baseline"/>
              <w:rPr>
                <w:rFonts w:asciiTheme="minorHAnsi" w:hAnsiTheme="minorHAnsi" w:cstheme="minorHAnsi"/>
              </w:rPr>
            </w:pPr>
            <w:r w:rsidRPr="001E0A59">
              <w:rPr>
                <w:rFonts w:asciiTheme="minorHAnsi" w:hAnsiTheme="minorHAnsi" w:cstheme="minorHAnsi"/>
                <w:color w:val="000000"/>
              </w:rPr>
              <w:t>750</w:t>
            </w:r>
            <w:r w:rsidRPr="001E0A59">
              <w:rPr>
                <w:rFonts w:asciiTheme="minorHAnsi" w:hAnsiTheme="minorHAnsi" w:cstheme="minorHAnsi"/>
              </w:rPr>
              <w:t> </w:t>
            </w:r>
          </w:p>
        </w:tc>
        <w:tc>
          <w:tcPr>
            <w:tcW w:w="0" w:type="auto"/>
            <w:hideMark/>
          </w:tcPr>
          <w:p w14:paraId="6E104FF6" w14:textId="77777777" w:rsidR="001E0A59" w:rsidRPr="001E0A59" w:rsidRDefault="001E0A59" w:rsidP="004D15C9">
            <w:pPr>
              <w:spacing w:beforeAutospacing="1" w:afterAutospacing="1"/>
              <w:jc w:val="center"/>
              <w:textAlignment w:val="baseline"/>
              <w:rPr>
                <w:rFonts w:asciiTheme="minorHAnsi" w:hAnsiTheme="minorHAnsi" w:cstheme="minorHAnsi"/>
              </w:rPr>
            </w:pPr>
            <w:r w:rsidRPr="001E0A59">
              <w:rPr>
                <w:rFonts w:asciiTheme="minorHAnsi" w:hAnsiTheme="minorHAnsi" w:cstheme="minorHAnsi"/>
                <w:color w:val="000000"/>
              </w:rPr>
              <w:t>250</w:t>
            </w:r>
            <w:r w:rsidRPr="001E0A59">
              <w:rPr>
                <w:rFonts w:asciiTheme="minorHAnsi" w:hAnsiTheme="minorHAnsi" w:cstheme="minorHAnsi"/>
              </w:rPr>
              <w:t> </w:t>
            </w:r>
          </w:p>
        </w:tc>
      </w:tr>
      <w:tr w:rsidR="001E0A59" w:rsidRPr="001E0A59" w14:paraId="5EB39429" w14:textId="77777777" w:rsidTr="004D15C9">
        <w:trPr>
          <w:trHeight w:val="327"/>
        </w:trPr>
        <w:tc>
          <w:tcPr>
            <w:tcW w:w="0" w:type="auto"/>
            <w:vMerge w:val="restart"/>
            <w:hideMark/>
          </w:tcPr>
          <w:p w14:paraId="46D07E00" w14:textId="77777777" w:rsidR="001E0A59" w:rsidRPr="001E0A59" w:rsidRDefault="001E0A59" w:rsidP="004D15C9">
            <w:pPr>
              <w:spacing w:beforeAutospacing="1" w:afterAutospacing="1"/>
              <w:jc w:val="right"/>
              <w:textAlignment w:val="baseline"/>
              <w:rPr>
                <w:rFonts w:asciiTheme="minorHAnsi" w:hAnsiTheme="minorHAnsi" w:cstheme="minorHAnsi"/>
              </w:rPr>
            </w:pPr>
            <w:r w:rsidRPr="001E0A59">
              <w:rPr>
                <w:rFonts w:asciiTheme="minorHAnsi" w:hAnsiTheme="minorHAnsi" w:cstheme="minorHAnsi"/>
                <w:color w:val="000000"/>
              </w:rPr>
              <w:t>Detection – standard care arm </w:t>
            </w:r>
          </w:p>
        </w:tc>
        <w:tc>
          <w:tcPr>
            <w:tcW w:w="0" w:type="auto"/>
          </w:tcPr>
          <w:p w14:paraId="477E9294" w14:textId="77777777" w:rsidR="001E0A59" w:rsidRPr="001E0A59" w:rsidRDefault="001E0A59" w:rsidP="004D15C9">
            <w:pPr>
              <w:spacing w:beforeAutospacing="1" w:afterAutospacing="1"/>
              <w:textAlignment w:val="baseline"/>
              <w:rPr>
                <w:rFonts w:asciiTheme="minorHAnsi" w:hAnsiTheme="minorHAnsi" w:cstheme="minorHAnsi"/>
              </w:rPr>
            </w:pPr>
            <w:r w:rsidRPr="001E0A59">
              <w:rPr>
                <w:rFonts w:asciiTheme="minorHAnsi" w:hAnsiTheme="minorHAnsi" w:cstheme="minorHAnsi"/>
                <w:color w:val="000000"/>
              </w:rPr>
              <w:t>%</w:t>
            </w:r>
            <w:r w:rsidRPr="001E0A59">
              <w:rPr>
                <w:rFonts w:asciiTheme="minorHAnsi" w:hAnsiTheme="minorHAnsi" w:cstheme="minorHAnsi"/>
              </w:rPr>
              <w:t> </w:t>
            </w:r>
          </w:p>
        </w:tc>
        <w:tc>
          <w:tcPr>
            <w:tcW w:w="0" w:type="auto"/>
            <w:hideMark/>
          </w:tcPr>
          <w:p w14:paraId="5DCA1AAB" w14:textId="77777777" w:rsidR="001E0A59" w:rsidRPr="001E0A59" w:rsidRDefault="001E0A59" w:rsidP="004D15C9">
            <w:pPr>
              <w:spacing w:beforeAutospacing="1" w:afterAutospacing="1"/>
              <w:jc w:val="center"/>
              <w:textAlignment w:val="baseline"/>
              <w:rPr>
                <w:rFonts w:asciiTheme="minorHAnsi" w:hAnsiTheme="minorHAnsi" w:cstheme="minorHAnsi"/>
              </w:rPr>
            </w:pPr>
            <w:r w:rsidRPr="001E0A59">
              <w:rPr>
                <w:rFonts w:asciiTheme="minorHAnsi" w:hAnsiTheme="minorHAnsi" w:cstheme="minorHAnsi"/>
                <w:color w:val="000000"/>
              </w:rPr>
              <w:t>20%</w:t>
            </w:r>
            <w:r w:rsidRPr="001E0A59">
              <w:rPr>
                <w:rFonts w:asciiTheme="minorHAnsi" w:hAnsiTheme="minorHAnsi" w:cstheme="minorHAnsi"/>
              </w:rPr>
              <w:t> </w:t>
            </w:r>
          </w:p>
        </w:tc>
        <w:tc>
          <w:tcPr>
            <w:tcW w:w="0" w:type="auto"/>
            <w:hideMark/>
          </w:tcPr>
          <w:p w14:paraId="2D6E0955" w14:textId="77777777" w:rsidR="001E0A59" w:rsidRPr="001E0A59" w:rsidRDefault="001E0A59" w:rsidP="004D15C9">
            <w:pPr>
              <w:spacing w:beforeAutospacing="1" w:afterAutospacing="1"/>
              <w:jc w:val="center"/>
              <w:textAlignment w:val="baseline"/>
              <w:rPr>
                <w:rFonts w:asciiTheme="minorHAnsi" w:hAnsiTheme="minorHAnsi" w:cstheme="minorHAnsi"/>
              </w:rPr>
            </w:pPr>
            <w:r w:rsidRPr="001E0A59">
              <w:rPr>
                <w:rFonts w:asciiTheme="minorHAnsi" w:hAnsiTheme="minorHAnsi" w:cstheme="minorHAnsi"/>
                <w:color w:val="000000"/>
              </w:rPr>
              <w:t>20%</w:t>
            </w:r>
            <w:r w:rsidRPr="001E0A59">
              <w:rPr>
                <w:rFonts w:asciiTheme="minorHAnsi" w:hAnsiTheme="minorHAnsi" w:cstheme="minorHAnsi"/>
              </w:rPr>
              <w:t> </w:t>
            </w:r>
          </w:p>
        </w:tc>
        <w:tc>
          <w:tcPr>
            <w:tcW w:w="0" w:type="auto"/>
            <w:hideMark/>
          </w:tcPr>
          <w:p w14:paraId="7168DB57" w14:textId="77777777" w:rsidR="001E0A59" w:rsidRPr="001E0A59" w:rsidRDefault="001E0A59" w:rsidP="004D15C9">
            <w:pPr>
              <w:spacing w:beforeAutospacing="1" w:afterAutospacing="1"/>
              <w:jc w:val="center"/>
              <w:textAlignment w:val="baseline"/>
              <w:rPr>
                <w:rFonts w:asciiTheme="minorHAnsi" w:hAnsiTheme="minorHAnsi" w:cstheme="minorHAnsi"/>
              </w:rPr>
            </w:pPr>
            <w:r w:rsidRPr="001E0A59">
              <w:rPr>
                <w:rFonts w:asciiTheme="minorHAnsi" w:hAnsiTheme="minorHAnsi" w:cstheme="minorHAnsi"/>
                <w:color w:val="000000"/>
              </w:rPr>
              <w:t>16%</w:t>
            </w:r>
            <w:r w:rsidRPr="001E0A59">
              <w:rPr>
                <w:rFonts w:asciiTheme="minorHAnsi" w:hAnsiTheme="minorHAnsi" w:cstheme="minorHAnsi"/>
              </w:rPr>
              <w:t> </w:t>
            </w:r>
          </w:p>
        </w:tc>
      </w:tr>
      <w:tr w:rsidR="001E0A59" w:rsidRPr="001E0A59" w14:paraId="286FDDCB" w14:textId="77777777" w:rsidTr="004D15C9">
        <w:trPr>
          <w:trHeight w:val="327"/>
        </w:trPr>
        <w:tc>
          <w:tcPr>
            <w:tcW w:w="0" w:type="auto"/>
            <w:vMerge/>
            <w:hideMark/>
          </w:tcPr>
          <w:p w14:paraId="2A47D6F7" w14:textId="77777777" w:rsidR="001E0A59" w:rsidRPr="001E0A59" w:rsidRDefault="001E0A59" w:rsidP="004D15C9">
            <w:pPr>
              <w:spacing w:beforeAutospacing="1" w:afterAutospacing="1"/>
              <w:jc w:val="right"/>
              <w:textAlignment w:val="baseline"/>
              <w:rPr>
                <w:rFonts w:asciiTheme="minorHAnsi" w:hAnsiTheme="minorHAnsi" w:cstheme="minorHAnsi"/>
              </w:rPr>
            </w:pPr>
          </w:p>
        </w:tc>
        <w:tc>
          <w:tcPr>
            <w:tcW w:w="0" w:type="auto"/>
          </w:tcPr>
          <w:p w14:paraId="210E950E" w14:textId="77777777" w:rsidR="001E0A59" w:rsidRPr="001E0A59" w:rsidRDefault="001E0A59" w:rsidP="004D15C9">
            <w:pPr>
              <w:spacing w:beforeAutospacing="1" w:afterAutospacing="1"/>
              <w:textAlignment w:val="baseline"/>
              <w:rPr>
                <w:rFonts w:asciiTheme="minorHAnsi" w:hAnsiTheme="minorHAnsi" w:cstheme="minorHAnsi"/>
              </w:rPr>
            </w:pPr>
            <w:r w:rsidRPr="001E0A59">
              <w:rPr>
                <w:rFonts w:asciiTheme="minorHAnsi" w:hAnsiTheme="minorHAnsi" w:cstheme="minorHAnsi"/>
              </w:rPr>
              <w:t>N</w:t>
            </w:r>
          </w:p>
        </w:tc>
        <w:tc>
          <w:tcPr>
            <w:tcW w:w="0" w:type="auto"/>
            <w:hideMark/>
          </w:tcPr>
          <w:p w14:paraId="4778ECF6" w14:textId="77777777" w:rsidR="001E0A59" w:rsidRPr="001E0A59" w:rsidRDefault="001E0A59" w:rsidP="004D15C9">
            <w:pPr>
              <w:spacing w:beforeAutospacing="1" w:afterAutospacing="1"/>
              <w:jc w:val="center"/>
              <w:textAlignment w:val="baseline"/>
              <w:rPr>
                <w:rFonts w:asciiTheme="minorHAnsi" w:hAnsiTheme="minorHAnsi" w:cstheme="minorHAnsi"/>
              </w:rPr>
            </w:pPr>
            <w:r w:rsidRPr="001E0A59">
              <w:rPr>
                <w:rFonts w:asciiTheme="minorHAnsi" w:hAnsiTheme="minorHAnsi" w:cstheme="minorHAnsi"/>
                <w:color w:val="000000"/>
              </w:rPr>
              <w:t>50</w:t>
            </w:r>
            <w:r w:rsidRPr="001E0A59">
              <w:rPr>
                <w:rFonts w:asciiTheme="minorHAnsi" w:hAnsiTheme="minorHAnsi" w:cstheme="minorHAnsi"/>
              </w:rPr>
              <w:t> </w:t>
            </w:r>
          </w:p>
        </w:tc>
        <w:tc>
          <w:tcPr>
            <w:tcW w:w="0" w:type="auto"/>
            <w:hideMark/>
          </w:tcPr>
          <w:p w14:paraId="05278006" w14:textId="77777777" w:rsidR="001E0A59" w:rsidRPr="001E0A59" w:rsidRDefault="001E0A59" w:rsidP="004D15C9">
            <w:pPr>
              <w:spacing w:beforeAutospacing="1" w:afterAutospacing="1"/>
              <w:jc w:val="center"/>
              <w:textAlignment w:val="baseline"/>
              <w:rPr>
                <w:rFonts w:asciiTheme="minorHAnsi" w:hAnsiTheme="minorHAnsi" w:cstheme="minorHAnsi"/>
              </w:rPr>
            </w:pPr>
            <w:r w:rsidRPr="001E0A59">
              <w:rPr>
                <w:rFonts w:asciiTheme="minorHAnsi" w:hAnsiTheme="minorHAnsi" w:cstheme="minorHAnsi"/>
                <w:color w:val="000000"/>
              </w:rPr>
              <w:t>150</w:t>
            </w:r>
            <w:r w:rsidRPr="001E0A59">
              <w:rPr>
                <w:rFonts w:asciiTheme="minorHAnsi" w:hAnsiTheme="minorHAnsi" w:cstheme="minorHAnsi"/>
              </w:rPr>
              <w:t> </w:t>
            </w:r>
          </w:p>
        </w:tc>
        <w:tc>
          <w:tcPr>
            <w:tcW w:w="0" w:type="auto"/>
            <w:hideMark/>
          </w:tcPr>
          <w:p w14:paraId="576713CF" w14:textId="77777777" w:rsidR="001E0A59" w:rsidRPr="001E0A59" w:rsidRDefault="001E0A59" w:rsidP="004D15C9">
            <w:pPr>
              <w:spacing w:beforeAutospacing="1" w:afterAutospacing="1"/>
              <w:jc w:val="center"/>
              <w:textAlignment w:val="baseline"/>
              <w:rPr>
                <w:rFonts w:asciiTheme="minorHAnsi" w:hAnsiTheme="minorHAnsi" w:cstheme="minorHAnsi"/>
              </w:rPr>
            </w:pPr>
            <w:r w:rsidRPr="001E0A59">
              <w:rPr>
                <w:rFonts w:asciiTheme="minorHAnsi" w:hAnsiTheme="minorHAnsi" w:cstheme="minorHAnsi"/>
                <w:color w:val="000000"/>
              </w:rPr>
              <w:t>40</w:t>
            </w:r>
            <w:r w:rsidRPr="001E0A59">
              <w:rPr>
                <w:rFonts w:asciiTheme="minorHAnsi" w:hAnsiTheme="minorHAnsi" w:cstheme="minorHAnsi"/>
              </w:rPr>
              <w:t> </w:t>
            </w:r>
          </w:p>
        </w:tc>
      </w:tr>
      <w:tr w:rsidR="001E0A59" w:rsidRPr="001E0A59" w14:paraId="33897030" w14:textId="77777777" w:rsidTr="004D15C9">
        <w:trPr>
          <w:trHeight w:val="327"/>
        </w:trPr>
        <w:tc>
          <w:tcPr>
            <w:tcW w:w="0" w:type="auto"/>
            <w:vMerge w:val="restart"/>
            <w:hideMark/>
          </w:tcPr>
          <w:p w14:paraId="669C764E" w14:textId="77777777" w:rsidR="001E0A59" w:rsidRPr="001E0A59" w:rsidRDefault="001E0A59" w:rsidP="004D15C9">
            <w:pPr>
              <w:spacing w:beforeAutospacing="1" w:afterAutospacing="1"/>
              <w:jc w:val="right"/>
              <w:textAlignment w:val="baseline"/>
              <w:rPr>
                <w:rFonts w:asciiTheme="minorHAnsi" w:hAnsiTheme="minorHAnsi" w:cstheme="minorHAnsi"/>
              </w:rPr>
            </w:pPr>
            <w:r w:rsidRPr="001E0A59">
              <w:rPr>
                <w:rFonts w:asciiTheme="minorHAnsi" w:hAnsiTheme="minorHAnsi" w:cstheme="minorHAnsi"/>
                <w:color w:val="000000"/>
              </w:rPr>
              <w:t>Detection -implementation arm (GAP) </w:t>
            </w:r>
          </w:p>
        </w:tc>
        <w:tc>
          <w:tcPr>
            <w:tcW w:w="0" w:type="auto"/>
          </w:tcPr>
          <w:p w14:paraId="1B738C11" w14:textId="77777777" w:rsidR="001E0A59" w:rsidRPr="001E0A59" w:rsidRDefault="001E0A59" w:rsidP="004D15C9">
            <w:pPr>
              <w:spacing w:beforeAutospacing="1" w:afterAutospacing="1"/>
              <w:textAlignment w:val="baseline"/>
              <w:rPr>
                <w:rFonts w:asciiTheme="minorHAnsi" w:hAnsiTheme="minorHAnsi" w:cstheme="minorHAnsi"/>
              </w:rPr>
            </w:pPr>
            <w:r w:rsidRPr="001E0A59">
              <w:rPr>
                <w:rFonts w:asciiTheme="minorHAnsi" w:hAnsiTheme="minorHAnsi" w:cstheme="minorHAnsi"/>
                <w:color w:val="000000"/>
              </w:rPr>
              <w:t>%</w:t>
            </w:r>
            <w:r w:rsidRPr="001E0A59">
              <w:rPr>
                <w:rFonts w:asciiTheme="minorHAnsi" w:hAnsiTheme="minorHAnsi" w:cstheme="minorHAnsi"/>
              </w:rPr>
              <w:t> </w:t>
            </w:r>
          </w:p>
        </w:tc>
        <w:tc>
          <w:tcPr>
            <w:tcW w:w="0" w:type="auto"/>
            <w:hideMark/>
          </w:tcPr>
          <w:p w14:paraId="3AD13A13" w14:textId="77777777" w:rsidR="001E0A59" w:rsidRPr="001E0A59" w:rsidRDefault="001E0A59" w:rsidP="004D15C9">
            <w:pPr>
              <w:spacing w:beforeAutospacing="1" w:afterAutospacing="1"/>
              <w:jc w:val="center"/>
              <w:textAlignment w:val="baseline"/>
              <w:rPr>
                <w:rFonts w:asciiTheme="minorHAnsi" w:hAnsiTheme="minorHAnsi" w:cstheme="minorHAnsi"/>
              </w:rPr>
            </w:pPr>
            <w:r w:rsidRPr="001E0A59">
              <w:rPr>
                <w:rFonts w:asciiTheme="minorHAnsi" w:hAnsiTheme="minorHAnsi" w:cstheme="minorHAnsi"/>
                <w:color w:val="000000"/>
              </w:rPr>
              <w:t>12%</w:t>
            </w:r>
            <w:r w:rsidRPr="001E0A59">
              <w:rPr>
                <w:rFonts w:asciiTheme="minorHAnsi" w:hAnsiTheme="minorHAnsi" w:cstheme="minorHAnsi"/>
              </w:rPr>
              <w:t> </w:t>
            </w:r>
          </w:p>
        </w:tc>
        <w:tc>
          <w:tcPr>
            <w:tcW w:w="0" w:type="auto"/>
            <w:hideMark/>
          </w:tcPr>
          <w:p w14:paraId="07ADB2D6" w14:textId="77777777" w:rsidR="001E0A59" w:rsidRPr="001E0A59" w:rsidRDefault="001E0A59" w:rsidP="004D15C9">
            <w:pPr>
              <w:spacing w:beforeAutospacing="1" w:afterAutospacing="1"/>
              <w:jc w:val="center"/>
              <w:textAlignment w:val="baseline"/>
              <w:rPr>
                <w:rFonts w:asciiTheme="minorHAnsi" w:hAnsiTheme="minorHAnsi" w:cstheme="minorHAnsi"/>
              </w:rPr>
            </w:pPr>
            <w:r w:rsidRPr="001E0A59">
              <w:rPr>
                <w:rFonts w:asciiTheme="minorHAnsi" w:hAnsiTheme="minorHAnsi" w:cstheme="minorHAnsi"/>
                <w:color w:val="000000"/>
              </w:rPr>
              <w:t>33%</w:t>
            </w:r>
            <w:r w:rsidRPr="001E0A59">
              <w:rPr>
                <w:rFonts w:asciiTheme="minorHAnsi" w:hAnsiTheme="minorHAnsi" w:cstheme="minorHAnsi"/>
              </w:rPr>
              <w:t> </w:t>
            </w:r>
          </w:p>
        </w:tc>
        <w:tc>
          <w:tcPr>
            <w:tcW w:w="0" w:type="auto"/>
            <w:hideMark/>
          </w:tcPr>
          <w:p w14:paraId="2DB27D9B" w14:textId="77777777" w:rsidR="001E0A59" w:rsidRPr="001E0A59" w:rsidRDefault="001E0A59" w:rsidP="004D15C9">
            <w:pPr>
              <w:spacing w:beforeAutospacing="1" w:afterAutospacing="1"/>
              <w:jc w:val="center"/>
              <w:textAlignment w:val="baseline"/>
              <w:rPr>
                <w:rFonts w:asciiTheme="minorHAnsi" w:hAnsiTheme="minorHAnsi" w:cstheme="minorHAnsi"/>
              </w:rPr>
            </w:pPr>
            <w:r w:rsidRPr="001E0A59">
              <w:rPr>
                <w:rFonts w:asciiTheme="minorHAnsi" w:hAnsiTheme="minorHAnsi" w:cstheme="minorHAnsi"/>
                <w:color w:val="000000"/>
              </w:rPr>
              <w:t>33%</w:t>
            </w:r>
            <w:r w:rsidRPr="001E0A59">
              <w:rPr>
                <w:rFonts w:asciiTheme="minorHAnsi" w:hAnsiTheme="minorHAnsi" w:cstheme="minorHAnsi"/>
              </w:rPr>
              <w:t> </w:t>
            </w:r>
          </w:p>
        </w:tc>
      </w:tr>
      <w:tr w:rsidR="001E0A59" w:rsidRPr="001E0A59" w14:paraId="09AD05FB" w14:textId="77777777" w:rsidTr="004D15C9">
        <w:trPr>
          <w:trHeight w:val="327"/>
        </w:trPr>
        <w:tc>
          <w:tcPr>
            <w:tcW w:w="0" w:type="auto"/>
            <w:vMerge/>
            <w:hideMark/>
          </w:tcPr>
          <w:p w14:paraId="3AA1A2DA" w14:textId="77777777" w:rsidR="001E0A59" w:rsidRPr="001E0A59" w:rsidRDefault="001E0A59" w:rsidP="004D15C9">
            <w:pPr>
              <w:spacing w:beforeAutospacing="1" w:afterAutospacing="1"/>
              <w:jc w:val="right"/>
              <w:textAlignment w:val="baseline"/>
              <w:rPr>
                <w:rFonts w:asciiTheme="minorHAnsi" w:hAnsiTheme="minorHAnsi" w:cstheme="minorHAnsi"/>
              </w:rPr>
            </w:pPr>
          </w:p>
        </w:tc>
        <w:tc>
          <w:tcPr>
            <w:tcW w:w="0" w:type="auto"/>
          </w:tcPr>
          <w:p w14:paraId="65F14EA0" w14:textId="77777777" w:rsidR="001E0A59" w:rsidRPr="001E0A59" w:rsidRDefault="001E0A59" w:rsidP="004D15C9">
            <w:pPr>
              <w:spacing w:beforeAutospacing="1" w:afterAutospacing="1"/>
              <w:textAlignment w:val="baseline"/>
              <w:rPr>
                <w:rFonts w:asciiTheme="minorHAnsi" w:hAnsiTheme="minorHAnsi" w:cstheme="minorHAnsi"/>
              </w:rPr>
            </w:pPr>
            <w:r w:rsidRPr="001E0A59">
              <w:rPr>
                <w:rFonts w:asciiTheme="minorHAnsi" w:hAnsiTheme="minorHAnsi" w:cstheme="minorHAnsi"/>
              </w:rPr>
              <w:t>N</w:t>
            </w:r>
          </w:p>
        </w:tc>
        <w:tc>
          <w:tcPr>
            <w:tcW w:w="0" w:type="auto"/>
            <w:hideMark/>
          </w:tcPr>
          <w:p w14:paraId="75622A43" w14:textId="77777777" w:rsidR="001E0A59" w:rsidRPr="001E0A59" w:rsidRDefault="001E0A59" w:rsidP="004D15C9">
            <w:pPr>
              <w:spacing w:beforeAutospacing="1" w:afterAutospacing="1"/>
              <w:jc w:val="center"/>
              <w:textAlignment w:val="baseline"/>
              <w:rPr>
                <w:rFonts w:asciiTheme="minorHAnsi" w:hAnsiTheme="minorHAnsi" w:cstheme="minorHAnsi"/>
              </w:rPr>
            </w:pPr>
            <w:r w:rsidRPr="001E0A59">
              <w:rPr>
                <w:rFonts w:asciiTheme="minorHAnsi" w:hAnsiTheme="minorHAnsi" w:cstheme="minorHAnsi"/>
                <w:color w:val="000000"/>
              </w:rPr>
              <w:t>30</w:t>
            </w:r>
            <w:r w:rsidRPr="001E0A59">
              <w:rPr>
                <w:rFonts w:asciiTheme="minorHAnsi" w:hAnsiTheme="minorHAnsi" w:cstheme="minorHAnsi"/>
              </w:rPr>
              <w:t> </w:t>
            </w:r>
          </w:p>
        </w:tc>
        <w:tc>
          <w:tcPr>
            <w:tcW w:w="0" w:type="auto"/>
            <w:hideMark/>
          </w:tcPr>
          <w:p w14:paraId="51FC39E2" w14:textId="77777777" w:rsidR="001E0A59" w:rsidRPr="001E0A59" w:rsidRDefault="001E0A59" w:rsidP="004D15C9">
            <w:pPr>
              <w:spacing w:beforeAutospacing="1" w:afterAutospacing="1"/>
              <w:jc w:val="center"/>
              <w:textAlignment w:val="baseline"/>
              <w:rPr>
                <w:rFonts w:asciiTheme="minorHAnsi" w:hAnsiTheme="minorHAnsi" w:cstheme="minorHAnsi"/>
              </w:rPr>
            </w:pPr>
            <w:r w:rsidRPr="001E0A59">
              <w:rPr>
                <w:rFonts w:asciiTheme="minorHAnsi" w:hAnsiTheme="minorHAnsi" w:cstheme="minorHAnsi"/>
                <w:color w:val="000000"/>
              </w:rPr>
              <w:t>250</w:t>
            </w:r>
            <w:r w:rsidRPr="001E0A59">
              <w:rPr>
                <w:rFonts w:asciiTheme="minorHAnsi" w:hAnsiTheme="minorHAnsi" w:cstheme="minorHAnsi"/>
              </w:rPr>
              <w:t> </w:t>
            </w:r>
          </w:p>
        </w:tc>
        <w:tc>
          <w:tcPr>
            <w:tcW w:w="0" w:type="auto"/>
            <w:hideMark/>
          </w:tcPr>
          <w:p w14:paraId="54458285" w14:textId="77777777" w:rsidR="001E0A59" w:rsidRPr="001E0A59" w:rsidRDefault="001E0A59" w:rsidP="004D15C9">
            <w:pPr>
              <w:spacing w:beforeAutospacing="1" w:afterAutospacing="1"/>
              <w:jc w:val="center"/>
              <w:textAlignment w:val="baseline"/>
              <w:rPr>
                <w:rFonts w:asciiTheme="minorHAnsi" w:hAnsiTheme="minorHAnsi" w:cstheme="minorHAnsi"/>
              </w:rPr>
            </w:pPr>
            <w:r w:rsidRPr="001E0A59">
              <w:rPr>
                <w:rFonts w:asciiTheme="minorHAnsi" w:hAnsiTheme="minorHAnsi" w:cstheme="minorHAnsi"/>
                <w:color w:val="000000"/>
              </w:rPr>
              <w:t>83</w:t>
            </w:r>
            <w:r w:rsidRPr="001E0A59">
              <w:rPr>
                <w:rFonts w:asciiTheme="minorHAnsi" w:hAnsiTheme="minorHAnsi" w:cstheme="minorHAnsi"/>
              </w:rPr>
              <w:t> </w:t>
            </w:r>
          </w:p>
        </w:tc>
      </w:tr>
    </w:tbl>
    <w:p w14:paraId="144F39BD" w14:textId="77777777" w:rsidR="001E0A59" w:rsidRPr="00386D52" w:rsidRDefault="001E0A59" w:rsidP="00386D52">
      <w:pPr>
        <w:pStyle w:val="PlainText"/>
        <w:spacing w:line="480" w:lineRule="auto"/>
        <w:ind w:right="280"/>
        <w:jc w:val="both"/>
        <w:rPr>
          <w:rFonts w:asciiTheme="minorHAnsi" w:hAnsiTheme="minorHAnsi" w:cstheme="minorHAnsi"/>
          <w:sz w:val="24"/>
          <w:szCs w:val="24"/>
        </w:rPr>
      </w:pPr>
    </w:p>
    <w:p w14:paraId="544B29A2" w14:textId="39772124" w:rsidR="001E0A59" w:rsidRPr="00C438FE" w:rsidRDefault="001E0A59" w:rsidP="00386D52">
      <w:pPr>
        <w:pStyle w:val="PlainText"/>
        <w:spacing w:line="480" w:lineRule="auto"/>
        <w:ind w:right="280"/>
        <w:jc w:val="both"/>
        <w:rPr>
          <w:i/>
        </w:rPr>
      </w:pPr>
      <w:r w:rsidRPr="00386D52">
        <w:rPr>
          <w:sz w:val="24"/>
          <w:szCs w:val="24"/>
        </w:rPr>
        <w:t xml:space="preserve">The detection rates reported in Table </w:t>
      </w:r>
      <w:r w:rsidR="00386D52">
        <w:rPr>
          <w:sz w:val="24"/>
          <w:szCs w:val="24"/>
        </w:rPr>
        <w:t xml:space="preserve">A2 (reproduced from Table 3 on the manuscript) </w:t>
      </w:r>
      <w:r w:rsidR="00386D52" w:rsidRPr="00386D52">
        <w:rPr>
          <w:sz w:val="24"/>
          <w:szCs w:val="24"/>
        </w:rPr>
        <w:t>are</w:t>
      </w:r>
      <w:r w:rsidRPr="00386D52">
        <w:rPr>
          <w:sz w:val="24"/>
          <w:szCs w:val="24"/>
        </w:rPr>
        <w:t xml:space="preserve"> based on the following assumptions:</w:t>
      </w:r>
      <w:r w:rsidRPr="00C438FE">
        <w:rPr>
          <w:i/>
        </w:rPr>
        <w:t xml:space="preserve"> </w:t>
      </w:r>
    </w:p>
    <w:p w14:paraId="6288FBB9" w14:textId="77777777" w:rsidR="001E0A59" w:rsidRPr="00386D52" w:rsidRDefault="001E0A59" w:rsidP="00386D52">
      <w:pPr>
        <w:pStyle w:val="PlainText"/>
        <w:numPr>
          <w:ilvl w:val="0"/>
          <w:numId w:val="3"/>
        </w:numPr>
        <w:spacing w:line="480" w:lineRule="auto"/>
        <w:ind w:right="280"/>
        <w:jc w:val="both"/>
        <w:rPr>
          <w:sz w:val="24"/>
          <w:szCs w:val="24"/>
        </w:rPr>
      </w:pPr>
      <w:r w:rsidRPr="00386D52">
        <w:rPr>
          <w:sz w:val="24"/>
          <w:szCs w:val="24"/>
        </w:rPr>
        <w:t>The primary outcome was powered to detect an improvement in the detection of SGA from 20% to 33%. The 20% is based on reported detection rates in the literature and the increase to 33% is based on a doubling of the odds ratio of detection;</w:t>
      </w:r>
    </w:p>
    <w:p w14:paraId="3C2DDA2C" w14:textId="77777777" w:rsidR="001E0A59" w:rsidRPr="00BE24F9" w:rsidRDefault="001E0A59" w:rsidP="00386D52">
      <w:pPr>
        <w:pStyle w:val="PlainText"/>
        <w:numPr>
          <w:ilvl w:val="0"/>
          <w:numId w:val="3"/>
        </w:numPr>
        <w:spacing w:line="480" w:lineRule="auto"/>
        <w:ind w:right="280"/>
        <w:jc w:val="both"/>
        <w:rPr>
          <w:sz w:val="24"/>
          <w:szCs w:val="24"/>
        </w:rPr>
      </w:pPr>
      <w:r w:rsidRPr="00386D52">
        <w:rPr>
          <w:sz w:val="24"/>
          <w:szCs w:val="24"/>
        </w:rPr>
        <w:t>The performance in antenatal detection of SGA in the standard arm using population charts will be similar across all SGA infants at birth defined by population charts (20%);</w:t>
      </w:r>
    </w:p>
    <w:p w14:paraId="4617AE63" w14:textId="77777777" w:rsidR="001E0A59" w:rsidRPr="00BE24F9" w:rsidRDefault="001E0A59" w:rsidP="00386D52">
      <w:pPr>
        <w:pStyle w:val="PlainText"/>
        <w:numPr>
          <w:ilvl w:val="0"/>
          <w:numId w:val="3"/>
        </w:numPr>
        <w:spacing w:line="480" w:lineRule="auto"/>
        <w:ind w:right="280"/>
        <w:jc w:val="both"/>
        <w:rPr>
          <w:sz w:val="24"/>
          <w:szCs w:val="24"/>
        </w:rPr>
      </w:pPr>
      <w:r w:rsidRPr="00BE24F9">
        <w:rPr>
          <w:sz w:val="24"/>
          <w:szCs w:val="24"/>
        </w:rPr>
        <w:t>Similarly, the performance of antenatal detection of SGA in the intervention arm (GROW customised chart) is constant across all SGA at birth by customised population infants (33%);</w:t>
      </w:r>
    </w:p>
    <w:p w14:paraId="1589F518" w14:textId="77777777" w:rsidR="001E0A59" w:rsidRPr="00BE24F9" w:rsidRDefault="001E0A59" w:rsidP="00386D52">
      <w:pPr>
        <w:pStyle w:val="PlainText"/>
        <w:numPr>
          <w:ilvl w:val="0"/>
          <w:numId w:val="3"/>
        </w:numPr>
        <w:spacing w:line="480" w:lineRule="auto"/>
        <w:ind w:right="280"/>
        <w:jc w:val="both"/>
        <w:rPr>
          <w:sz w:val="24"/>
          <w:szCs w:val="24"/>
        </w:rPr>
      </w:pPr>
      <w:r w:rsidRPr="00BE24F9">
        <w:rPr>
          <w:sz w:val="24"/>
          <w:szCs w:val="24"/>
        </w:rPr>
        <w:t xml:space="preserve">Therefore, it would be anticipated that the detection rate of SGA using charts discordant to the definition of SGA infants at birth will result in a fall in detection rate as reflected by the 12 and 16% detection rates reported in Table 3. </w:t>
      </w:r>
    </w:p>
    <w:sectPr w:rsidR="001E0A59" w:rsidRPr="00BE24F9" w:rsidSect="00C41A15">
      <w:type w:val="continuous"/>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7375D6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375D6E" w16cid:durableId="1FF020A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16A69A" w14:textId="77777777" w:rsidR="00E27F85" w:rsidRDefault="00E27F85" w:rsidP="00C41A15">
      <w:pPr>
        <w:spacing w:after="0" w:line="240" w:lineRule="auto"/>
      </w:pPr>
      <w:r>
        <w:separator/>
      </w:r>
    </w:p>
  </w:endnote>
  <w:endnote w:type="continuationSeparator" w:id="0">
    <w:p w14:paraId="0D0FE774" w14:textId="77777777" w:rsidR="00E27F85" w:rsidRDefault="00E27F85" w:rsidP="00C41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730288"/>
      <w:docPartObj>
        <w:docPartGallery w:val="Page Numbers (Bottom of Page)"/>
        <w:docPartUnique/>
      </w:docPartObj>
    </w:sdtPr>
    <w:sdtEndPr>
      <w:rPr>
        <w:noProof/>
      </w:rPr>
    </w:sdtEndPr>
    <w:sdtContent>
      <w:p w14:paraId="333D65F5" w14:textId="77777777" w:rsidR="00072428" w:rsidRDefault="00072428">
        <w:pPr>
          <w:pStyle w:val="Footer"/>
          <w:jc w:val="center"/>
        </w:pPr>
        <w:r>
          <w:fldChar w:fldCharType="begin"/>
        </w:r>
        <w:r>
          <w:instrText xml:space="preserve"> PAGE   \* MERGEFORMAT </w:instrText>
        </w:r>
        <w:r>
          <w:fldChar w:fldCharType="separate"/>
        </w:r>
        <w:r w:rsidR="001179E2">
          <w:rPr>
            <w:noProof/>
          </w:rPr>
          <w:t>9</w:t>
        </w:r>
        <w:r>
          <w:rPr>
            <w:noProof/>
          </w:rPr>
          <w:fldChar w:fldCharType="end"/>
        </w:r>
      </w:p>
    </w:sdtContent>
  </w:sdt>
  <w:p w14:paraId="557D3F38" w14:textId="77777777" w:rsidR="00072428" w:rsidRDefault="000724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773989" w14:textId="77777777" w:rsidR="00E27F85" w:rsidRDefault="00E27F85" w:rsidP="00C41A15">
      <w:pPr>
        <w:spacing w:after="0" w:line="240" w:lineRule="auto"/>
      </w:pPr>
      <w:r>
        <w:separator/>
      </w:r>
    </w:p>
  </w:footnote>
  <w:footnote w:type="continuationSeparator" w:id="0">
    <w:p w14:paraId="35CB1FCA" w14:textId="77777777" w:rsidR="00E27F85" w:rsidRDefault="00E27F85" w:rsidP="00C41A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B3869"/>
    <w:multiLevelType w:val="hybridMultilevel"/>
    <w:tmpl w:val="936E6EA6"/>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3C7E7E12"/>
    <w:multiLevelType w:val="hybridMultilevel"/>
    <w:tmpl w:val="9E0C9A12"/>
    <w:lvl w:ilvl="0" w:tplc="0809000F">
      <w:start w:val="1"/>
      <w:numFmt w:val="decimal"/>
      <w:lvlText w:val="%1."/>
      <w:lvlJc w:val="left"/>
      <w:pPr>
        <w:ind w:left="360" w:hanging="360"/>
      </w:pPr>
      <w:rPr>
        <w:rFonts w:hint="default"/>
      </w:rPr>
    </w:lvl>
    <w:lvl w:ilvl="1" w:tplc="0809000F">
      <w:start w:val="1"/>
      <w:numFmt w:val="decimal"/>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471C333D"/>
    <w:multiLevelType w:val="hybridMultilevel"/>
    <w:tmpl w:val="34C48BC2"/>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sta Vieira, Matias">
    <w15:presenceInfo w15:providerId="AD" w15:userId="S-1-5-21-1101985487-4055868668-2532615317-2547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2"/>
  </w:docVars>
  <w:rsids>
    <w:rsidRoot w:val="00C41A15"/>
    <w:rsid w:val="00072428"/>
    <w:rsid w:val="000F7304"/>
    <w:rsid w:val="001179E2"/>
    <w:rsid w:val="001A735A"/>
    <w:rsid w:val="001E0A59"/>
    <w:rsid w:val="00322AFB"/>
    <w:rsid w:val="00386D52"/>
    <w:rsid w:val="003C05E0"/>
    <w:rsid w:val="003D1517"/>
    <w:rsid w:val="00493EC4"/>
    <w:rsid w:val="00666250"/>
    <w:rsid w:val="0087321E"/>
    <w:rsid w:val="008916DE"/>
    <w:rsid w:val="009114AC"/>
    <w:rsid w:val="00916EBB"/>
    <w:rsid w:val="00BE24F9"/>
    <w:rsid w:val="00C41A15"/>
    <w:rsid w:val="00E27F85"/>
    <w:rsid w:val="00E82862"/>
    <w:rsid w:val="00F103F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178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A15"/>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1A15"/>
    <w:pPr>
      <w:spacing w:after="0" w:line="240" w:lineRule="auto"/>
    </w:pPr>
    <w:rPr>
      <w:rFonts w:ascii="Times New Roman" w:hAnsi="Times New Roman" w:cs="Times New Roman"/>
      <w:sz w:val="24"/>
      <w:szCs w:val="24"/>
    </w:rPr>
  </w:style>
  <w:style w:type="character" w:styleId="LineNumber">
    <w:name w:val="line number"/>
    <w:basedOn w:val="DefaultParagraphFont"/>
    <w:uiPriority w:val="99"/>
    <w:semiHidden/>
    <w:unhideWhenUsed/>
    <w:rsid w:val="00C41A15"/>
  </w:style>
  <w:style w:type="paragraph" w:styleId="Header">
    <w:name w:val="header"/>
    <w:basedOn w:val="Normal"/>
    <w:link w:val="HeaderChar"/>
    <w:uiPriority w:val="99"/>
    <w:unhideWhenUsed/>
    <w:rsid w:val="00C41A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1A15"/>
    <w:rPr>
      <w:rFonts w:ascii="Times New Roman" w:hAnsi="Times New Roman" w:cs="Times New Roman"/>
      <w:sz w:val="24"/>
      <w:szCs w:val="24"/>
    </w:rPr>
  </w:style>
  <w:style w:type="paragraph" w:styleId="Footer">
    <w:name w:val="footer"/>
    <w:basedOn w:val="Normal"/>
    <w:link w:val="FooterChar"/>
    <w:uiPriority w:val="99"/>
    <w:unhideWhenUsed/>
    <w:rsid w:val="00C41A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1A15"/>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114AC"/>
    <w:rPr>
      <w:sz w:val="16"/>
      <w:szCs w:val="16"/>
    </w:rPr>
  </w:style>
  <w:style w:type="paragraph" w:styleId="CommentText">
    <w:name w:val="annotation text"/>
    <w:basedOn w:val="Normal"/>
    <w:link w:val="CommentTextChar"/>
    <w:uiPriority w:val="99"/>
    <w:semiHidden/>
    <w:unhideWhenUsed/>
    <w:rsid w:val="009114AC"/>
    <w:pPr>
      <w:spacing w:line="240" w:lineRule="auto"/>
    </w:pPr>
    <w:rPr>
      <w:sz w:val="20"/>
      <w:szCs w:val="20"/>
    </w:rPr>
  </w:style>
  <w:style w:type="character" w:customStyle="1" w:styleId="CommentTextChar">
    <w:name w:val="Comment Text Char"/>
    <w:basedOn w:val="DefaultParagraphFont"/>
    <w:link w:val="CommentText"/>
    <w:uiPriority w:val="99"/>
    <w:semiHidden/>
    <w:rsid w:val="009114A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114AC"/>
    <w:rPr>
      <w:b/>
      <w:bCs/>
    </w:rPr>
  </w:style>
  <w:style w:type="character" w:customStyle="1" w:styleId="CommentSubjectChar">
    <w:name w:val="Comment Subject Char"/>
    <w:basedOn w:val="CommentTextChar"/>
    <w:link w:val="CommentSubject"/>
    <w:uiPriority w:val="99"/>
    <w:semiHidden/>
    <w:rsid w:val="009114AC"/>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9114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4AC"/>
    <w:rPr>
      <w:rFonts w:ascii="Segoe UI" w:hAnsi="Segoe UI" w:cs="Segoe UI"/>
      <w:sz w:val="18"/>
      <w:szCs w:val="18"/>
    </w:rPr>
  </w:style>
  <w:style w:type="character" w:customStyle="1" w:styleId="apple-converted-space">
    <w:name w:val="apple-converted-space"/>
    <w:basedOn w:val="DefaultParagraphFont"/>
    <w:rsid w:val="009114AC"/>
  </w:style>
  <w:style w:type="character" w:customStyle="1" w:styleId="normaltextrun">
    <w:name w:val="normaltextrun"/>
    <w:basedOn w:val="DefaultParagraphFont"/>
    <w:rsid w:val="009114AC"/>
  </w:style>
  <w:style w:type="character" w:customStyle="1" w:styleId="spellingerror">
    <w:name w:val="spellingerror"/>
    <w:basedOn w:val="DefaultParagraphFont"/>
    <w:rsid w:val="009114AC"/>
  </w:style>
  <w:style w:type="paragraph" w:customStyle="1" w:styleId="TableTitle">
    <w:name w:val="TableTitle"/>
    <w:basedOn w:val="Normal"/>
    <w:rsid w:val="009114AC"/>
    <w:pPr>
      <w:spacing w:after="0" w:line="300" w:lineRule="exact"/>
    </w:pPr>
    <w:rPr>
      <w:rFonts w:eastAsia="Times New Roman"/>
      <w:szCs w:val="20"/>
    </w:rPr>
  </w:style>
  <w:style w:type="character" w:styleId="Hyperlink">
    <w:name w:val="Hyperlink"/>
    <w:rsid w:val="009114AC"/>
    <w:rPr>
      <w:color w:val="0000FF"/>
      <w:u w:val="single"/>
    </w:rPr>
  </w:style>
  <w:style w:type="paragraph" w:customStyle="1" w:styleId="TableHeader">
    <w:name w:val="TableHeader"/>
    <w:basedOn w:val="Normal"/>
    <w:rsid w:val="009114AC"/>
    <w:pPr>
      <w:spacing w:before="120" w:after="0" w:line="240" w:lineRule="auto"/>
    </w:pPr>
    <w:rPr>
      <w:rFonts w:eastAsia="Times New Roman"/>
      <w:b/>
      <w:szCs w:val="20"/>
    </w:rPr>
  </w:style>
  <w:style w:type="paragraph" w:customStyle="1" w:styleId="TableSubHead">
    <w:name w:val="TableSubHead"/>
    <w:basedOn w:val="TableHeader"/>
    <w:rsid w:val="009114AC"/>
  </w:style>
  <w:style w:type="paragraph" w:customStyle="1" w:styleId="Default">
    <w:name w:val="Default"/>
    <w:rsid w:val="001E0A59"/>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table" w:styleId="TableGrid">
    <w:name w:val="Table Grid"/>
    <w:basedOn w:val="TableNormal"/>
    <w:uiPriority w:val="59"/>
    <w:rsid w:val="001E0A59"/>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E0A59"/>
    <w:pPr>
      <w:spacing w:after="0" w:line="240" w:lineRule="auto"/>
    </w:pPr>
    <w:rPr>
      <w:rFonts w:ascii="Calibri" w:hAnsi="Calibri" w:cstheme="minorBidi"/>
      <w:sz w:val="22"/>
      <w:szCs w:val="21"/>
    </w:rPr>
  </w:style>
  <w:style w:type="character" w:customStyle="1" w:styleId="PlainTextChar">
    <w:name w:val="Plain Text Char"/>
    <w:basedOn w:val="DefaultParagraphFont"/>
    <w:link w:val="PlainText"/>
    <w:uiPriority w:val="99"/>
    <w:rsid w:val="001E0A59"/>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A15"/>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1A15"/>
    <w:pPr>
      <w:spacing w:after="0" w:line="240" w:lineRule="auto"/>
    </w:pPr>
    <w:rPr>
      <w:rFonts w:ascii="Times New Roman" w:hAnsi="Times New Roman" w:cs="Times New Roman"/>
      <w:sz w:val="24"/>
      <w:szCs w:val="24"/>
    </w:rPr>
  </w:style>
  <w:style w:type="character" w:styleId="LineNumber">
    <w:name w:val="line number"/>
    <w:basedOn w:val="DefaultParagraphFont"/>
    <w:uiPriority w:val="99"/>
    <w:semiHidden/>
    <w:unhideWhenUsed/>
    <w:rsid w:val="00C41A15"/>
  </w:style>
  <w:style w:type="paragraph" w:styleId="Header">
    <w:name w:val="header"/>
    <w:basedOn w:val="Normal"/>
    <w:link w:val="HeaderChar"/>
    <w:uiPriority w:val="99"/>
    <w:unhideWhenUsed/>
    <w:rsid w:val="00C41A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1A15"/>
    <w:rPr>
      <w:rFonts w:ascii="Times New Roman" w:hAnsi="Times New Roman" w:cs="Times New Roman"/>
      <w:sz w:val="24"/>
      <w:szCs w:val="24"/>
    </w:rPr>
  </w:style>
  <w:style w:type="paragraph" w:styleId="Footer">
    <w:name w:val="footer"/>
    <w:basedOn w:val="Normal"/>
    <w:link w:val="FooterChar"/>
    <w:uiPriority w:val="99"/>
    <w:unhideWhenUsed/>
    <w:rsid w:val="00C41A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1A15"/>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114AC"/>
    <w:rPr>
      <w:sz w:val="16"/>
      <w:szCs w:val="16"/>
    </w:rPr>
  </w:style>
  <w:style w:type="paragraph" w:styleId="CommentText">
    <w:name w:val="annotation text"/>
    <w:basedOn w:val="Normal"/>
    <w:link w:val="CommentTextChar"/>
    <w:uiPriority w:val="99"/>
    <w:semiHidden/>
    <w:unhideWhenUsed/>
    <w:rsid w:val="009114AC"/>
    <w:pPr>
      <w:spacing w:line="240" w:lineRule="auto"/>
    </w:pPr>
    <w:rPr>
      <w:sz w:val="20"/>
      <w:szCs w:val="20"/>
    </w:rPr>
  </w:style>
  <w:style w:type="character" w:customStyle="1" w:styleId="CommentTextChar">
    <w:name w:val="Comment Text Char"/>
    <w:basedOn w:val="DefaultParagraphFont"/>
    <w:link w:val="CommentText"/>
    <w:uiPriority w:val="99"/>
    <w:semiHidden/>
    <w:rsid w:val="009114A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114AC"/>
    <w:rPr>
      <w:b/>
      <w:bCs/>
    </w:rPr>
  </w:style>
  <w:style w:type="character" w:customStyle="1" w:styleId="CommentSubjectChar">
    <w:name w:val="Comment Subject Char"/>
    <w:basedOn w:val="CommentTextChar"/>
    <w:link w:val="CommentSubject"/>
    <w:uiPriority w:val="99"/>
    <w:semiHidden/>
    <w:rsid w:val="009114AC"/>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9114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4AC"/>
    <w:rPr>
      <w:rFonts w:ascii="Segoe UI" w:hAnsi="Segoe UI" w:cs="Segoe UI"/>
      <w:sz w:val="18"/>
      <w:szCs w:val="18"/>
    </w:rPr>
  </w:style>
  <w:style w:type="character" w:customStyle="1" w:styleId="apple-converted-space">
    <w:name w:val="apple-converted-space"/>
    <w:basedOn w:val="DefaultParagraphFont"/>
    <w:rsid w:val="009114AC"/>
  </w:style>
  <w:style w:type="character" w:customStyle="1" w:styleId="normaltextrun">
    <w:name w:val="normaltextrun"/>
    <w:basedOn w:val="DefaultParagraphFont"/>
    <w:rsid w:val="009114AC"/>
  </w:style>
  <w:style w:type="character" w:customStyle="1" w:styleId="spellingerror">
    <w:name w:val="spellingerror"/>
    <w:basedOn w:val="DefaultParagraphFont"/>
    <w:rsid w:val="009114AC"/>
  </w:style>
  <w:style w:type="paragraph" w:customStyle="1" w:styleId="TableTitle">
    <w:name w:val="TableTitle"/>
    <w:basedOn w:val="Normal"/>
    <w:rsid w:val="009114AC"/>
    <w:pPr>
      <w:spacing w:after="0" w:line="300" w:lineRule="exact"/>
    </w:pPr>
    <w:rPr>
      <w:rFonts w:eastAsia="Times New Roman"/>
      <w:szCs w:val="20"/>
    </w:rPr>
  </w:style>
  <w:style w:type="character" w:styleId="Hyperlink">
    <w:name w:val="Hyperlink"/>
    <w:rsid w:val="009114AC"/>
    <w:rPr>
      <w:color w:val="0000FF"/>
      <w:u w:val="single"/>
    </w:rPr>
  </w:style>
  <w:style w:type="paragraph" w:customStyle="1" w:styleId="TableHeader">
    <w:name w:val="TableHeader"/>
    <w:basedOn w:val="Normal"/>
    <w:rsid w:val="009114AC"/>
    <w:pPr>
      <w:spacing w:before="120" w:after="0" w:line="240" w:lineRule="auto"/>
    </w:pPr>
    <w:rPr>
      <w:rFonts w:eastAsia="Times New Roman"/>
      <w:b/>
      <w:szCs w:val="20"/>
    </w:rPr>
  </w:style>
  <w:style w:type="paragraph" w:customStyle="1" w:styleId="TableSubHead">
    <w:name w:val="TableSubHead"/>
    <w:basedOn w:val="TableHeader"/>
    <w:rsid w:val="009114AC"/>
  </w:style>
  <w:style w:type="paragraph" w:customStyle="1" w:styleId="Default">
    <w:name w:val="Default"/>
    <w:rsid w:val="001E0A59"/>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table" w:styleId="TableGrid">
    <w:name w:val="Table Grid"/>
    <w:basedOn w:val="TableNormal"/>
    <w:uiPriority w:val="59"/>
    <w:rsid w:val="001E0A59"/>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E0A59"/>
    <w:pPr>
      <w:spacing w:after="0" w:line="240" w:lineRule="auto"/>
    </w:pPr>
    <w:rPr>
      <w:rFonts w:ascii="Calibri" w:hAnsi="Calibri" w:cstheme="minorBidi"/>
      <w:sz w:val="22"/>
      <w:szCs w:val="21"/>
    </w:rPr>
  </w:style>
  <w:style w:type="character" w:customStyle="1" w:styleId="PlainTextChar">
    <w:name w:val="Plain Text Char"/>
    <w:basedOn w:val="DefaultParagraphFont"/>
    <w:link w:val="PlainText"/>
    <w:uiPriority w:val="99"/>
    <w:rsid w:val="001E0A5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1685</Words>
  <Characters>9926</Characters>
  <Application>Microsoft Office Word</Application>
  <DocSecurity>0</DocSecurity>
  <Lines>397</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 Vieira, Matias</dc:creator>
  <cp:keywords/>
  <dc:description/>
  <cp:lastModifiedBy>JECABANAG</cp:lastModifiedBy>
  <cp:revision>6</cp:revision>
  <dcterms:created xsi:type="dcterms:W3CDTF">2019-01-21T10:37:00Z</dcterms:created>
  <dcterms:modified xsi:type="dcterms:W3CDTF">2019-02-07T22:02:00Z</dcterms:modified>
</cp:coreProperties>
</file>