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FB" w:rsidRPr="007554FB" w:rsidRDefault="00B946D1" w:rsidP="007554F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file </w:t>
      </w: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7554FB">
        <w:rPr>
          <w:rFonts w:ascii="Times New Roman" w:hAnsi="Times New Roman"/>
          <w:sz w:val="24"/>
          <w:szCs w:val="24"/>
        </w:rPr>
        <w:t>: Trial registration data</w:t>
      </w:r>
    </w:p>
    <w:tbl>
      <w:tblPr>
        <w:tblW w:w="8439" w:type="dxa"/>
        <w:tblBorders>
          <w:top w:val="single" w:sz="6" w:space="0" w:color="CCCCCC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5739"/>
      </w:tblGrid>
      <w:tr w:rsidR="007554FB" w:rsidRPr="007554FB" w:rsidTr="001348F4">
        <w:trPr>
          <w:tblHeader/>
        </w:trPr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Data category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Information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Primary registry and trial identifying number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Chinese Clinical Trial Registry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br/>
              <w:t>ChiCTR1800017015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Date of registration in primary registry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8 July, 2018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Source(s) of monetary or material support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Shanghai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Jiaotong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University Affiliated Sixth People’s Hospital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Primary sponsor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Shanghai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Jiaotong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University Affiliated Sixth People’s Hospital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Contact for public queries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Xianyou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Zheng [zhengxianyou@126.com]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Contact for scientific queries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Xianyou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Zheng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br/>
              <w:t xml:space="preserve">Shanghai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Jiaotong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University Affiliated Sixth People’s Hospital, Shanghai, China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Public title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Pain management after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nonoperative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treatment of limb fracture - a double-blind randomized controlled trial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Scientific title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i/>
                <w:iCs/>
                <w:kern w:val="0"/>
                <w:sz w:val="24"/>
                <w:szCs w:val="24"/>
                <w:bdr w:val="none" w:sz="0" w:space="0" w:color="auto" w:frame="1"/>
              </w:rPr>
              <w:t xml:space="preserve">Pain management after </w:t>
            </w:r>
            <w:proofErr w:type="spellStart"/>
            <w:r w:rsidRPr="007554FB">
              <w:rPr>
                <w:rFonts w:ascii="Times New Roman" w:hAnsi="Times New Roman"/>
                <w:i/>
                <w:iCs/>
                <w:kern w:val="0"/>
                <w:sz w:val="24"/>
                <w:szCs w:val="24"/>
                <w:bdr w:val="none" w:sz="0" w:space="0" w:color="auto" w:frame="1"/>
              </w:rPr>
              <w:t>nonoperative</w:t>
            </w:r>
            <w:proofErr w:type="spellEnd"/>
            <w:r w:rsidRPr="007554FB">
              <w:rPr>
                <w:rFonts w:ascii="Times New Roman" w:hAnsi="Times New Roman"/>
                <w:i/>
                <w:iCs/>
                <w:kern w:val="0"/>
                <w:sz w:val="24"/>
                <w:szCs w:val="24"/>
                <w:bdr w:val="none" w:sz="0" w:space="0" w:color="auto" w:frame="1"/>
              </w:rPr>
              <w:t xml:space="preserve"> treatment of limb fracture - a double-blind randomized controlled trial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Countries of recruitment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China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Health condition(s) or problem(s) studied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pain management, limb fracture</w:t>
            </w:r>
          </w:p>
        </w:tc>
      </w:tr>
      <w:tr w:rsidR="007554FB" w:rsidRPr="007554FB" w:rsidTr="001348F4">
        <w:tc>
          <w:tcPr>
            <w:tcW w:w="270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Intervention(s)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intervention group: oral oxycodone (5 mg)/acetaminophen (325 mg),</w:t>
            </w:r>
            <w:r w:rsidRPr="007554FB">
              <w:rPr>
                <w:rFonts w:ascii="Times New Roman" w:eastAsiaTheme="minorEastAsia" w:hAnsi="Times New Roman"/>
              </w:rPr>
              <w:t xml:space="preserve">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take one pill on an as-needed basis, but no more frequently than once every 4 hours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control group: oral</w:t>
            </w:r>
            <w:r w:rsidRPr="007554FB">
              <w:rPr>
                <w:rFonts w:ascii="Times New Roman" w:eastAsiaTheme="minorEastAsia" w:hAnsi="Times New Roman"/>
              </w:rPr>
              <w:t xml:space="preserve">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acetaminophen (650 mg),</w:t>
            </w:r>
            <w:r w:rsidRPr="007554FB">
              <w:rPr>
                <w:rFonts w:ascii="Times New Roman" w:eastAsiaTheme="minorEastAsia" w:hAnsi="Times New Roman"/>
              </w:rPr>
              <w:t xml:space="preserve">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take one pill on an as-needed basis, but no more frequently than once every 4 hours</w:t>
            </w:r>
          </w:p>
        </w:tc>
      </w:tr>
      <w:tr w:rsidR="007554FB" w:rsidRPr="007554FB" w:rsidTr="001348F4">
        <w:tc>
          <w:tcPr>
            <w:tcW w:w="270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Key inclusion and exclusion criteria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Ages eligible for study: ≥18 years 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br/>
              <w:t>Sexes eligible for study: both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br/>
              <w:t>Accepts healthy volunteers: no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Inclusion criteria: Aged from 18 to 100 years old, male or female is not limited; diagnosis of acute limb fracture less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 xml:space="preserve">than one day after injury; location of fractures including foot, ankle, tibia, fibula, knee, femur, hip, hand, wrist, forearm, elbow,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humerus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, shoulder and clavicle; indicated for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nonoperative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treatment; and willing to participated in this study.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Exclusion criteria: With other non-limb fractures; multiple fractures involved more than one site; with vascular, nerve or tendon injuries; open fractures; chronic condition requiring frequent pain management such as sickle cell disease, fibromyalgia, or any neuropathy; have taken methadone ever; report of an adverse reaction to any of the study medications; allergic to any of the study medications or contraindications such as peptic ulcer disease; report of any prior use of recreational narcotics; medical condition that might affect metabolism of opioid analgesics, acetaminophen, such as hepatitis, renal insufficiency or failure, hypo- or hyperthyroidism,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Addisons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or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Cushings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disease; taking any medicine that might interact with any of the study medications, such as anticholinergic drugs, oral contraceptives, loop diuretic, probenecid or liver enzyme inducer; history of mental disorders, unable to communicate properly and answer questions such as dementia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etc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; physically handicapped people with mobility problems; no fixed address and easily lost to visitors; pregnancy by either urine or serum HCG testing; unwilling or unable to cooperate with data collectors.</w:t>
            </w:r>
          </w:p>
        </w:tc>
      </w:tr>
      <w:tr w:rsidR="007554FB" w:rsidRPr="007554FB" w:rsidTr="001348F4">
        <w:tc>
          <w:tcPr>
            <w:tcW w:w="270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Study type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Interventional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Allocation: randomized intervention model. Parallel assignment masking: double blind (subject, caregiver, investigator, outcomes assessor)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Primary purpose: </w:t>
            </w:r>
            <w:proofErr w:type="spellStart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noninferior</w:t>
            </w:r>
            <w:proofErr w:type="spellEnd"/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 xml:space="preserve"> trial</w:t>
            </w:r>
          </w:p>
        </w:tc>
      </w:tr>
      <w:tr w:rsidR="007554FB" w:rsidRPr="007554FB" w:rsidTr="001348F4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center"/>
            <w:hideMark/>
          </w:tcPr>
          <w:p w:rsidR="007554FB" w:rsidRPr="007554FB" w:rsidRDefault="007554FB" w:rsidP="007554F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other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Date of first enrolment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Not yet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Target sample size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1000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Recruitment status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Recruiting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Primary outcome(s)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NRS score (time frame: 14 days; not designated as safety issue)</w:t>
            </w:r>
          </w:p>
        </w:tc>
      </w:tr>
      <w:tr w:rsidR="007554FB" w:rsidRPr="007554FB" w:rsidTr="001348F4">
        <w:tc>
          <w:tcPr>
            <w:tcW w:w="27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Key secondary outcomes</w:t>
            </w:r>
          </w:p>
        </w:tc>
        <w:tc>
          <w:tcPr>
            <w:tcW w:w="57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:rsidR="007554FB" w:rsidRPr="007554FB" w:rsidRDefault="007554FB" w:rsidP="007554FB">
            <w:pPr>
              <w:widowControl/>
              <w:spacing w:line="36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SAS, SDS, and EQ-5d scores, the patient’s satisfaction with the medication,</w:t>
            </w:r>
            <w:r w:rsidRPr="007554FB">
              <w:rPr>
                <w:rFonts w:ascii="Times New Roman" w:eastAsiaTheme="minorEastAsia" w:hAnsi="Times New Roman"/>
              </w:rPr>
              <w:t xml:space="preserve">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change in the quality and duration of sleep,</w:t>
            </w:r>
            <w:r w:rsidRPr="007554FB">
              <w:rPr>
                <w:rFonts w:ascii="Times New Roman" w:eastAsiaTheme="minorEastAsia" w:hAnsi="Times New Roman"/>
              </w:rPr>
              <w:t xml:space="preserve"> </w:t>
            </w:r>
            <w:r w:rsidRPr="007554FB">
              <w:rPr>
                <w:rFonts w:ascii="Times New Roman" w:hAnsi="Times New Roman"/>
                <w:kern w:val="0"/>
                <w:sz w:val="24"/>
                <w:szCs w:val="24"/>
              </w:rPr>
              <w:t>number of study medications used and duration that analgesics were taken (time frame: 14 days; not designated as safety issue)</w:t>
            </w:r>
          </w:p>
        </w:tc>
      </w:tr>
    </w:tbl>
    <w:p w:rsidR="004F170C" w:rsidRPr="007554FB" w:rsidRDefault="004F170C"/>
    <w:sectPr w:rsidR="004F170C" w:rsidRPr="00755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F09" w:rsidRDefault="00E65F09" w:rsidP="00974C91">
      <w:r>
        <w:separator/>
      </w:r>
    </w:p>
  </w:endnote>
  <w:endnote w:type="continuationSeparator" w:id="0">
    <w:p w:rsidR="00E65F09" w:rsidRDefault="00E65F09" w:rsidP="0097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F09" w:rsidRDefault="00E65F09" w:rsidP="00974C91">
      <w:r>
        <w:separator/>
      </w:r>
    </w:p>
  </w:footnote>
  <w:footnote w:type="continuationSeparator" w:id="0">
    <w:p w:rsidR="00E65F09" w:rsidRDefault="00E65F09" w:rsidP="00974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959FC"/>
    <w:rsid w:val="004F170C"/>
    <w:rsid w:val="007554FB"/>
    <w:rsid w:val="00974C91"/>
    <w:rsid w:val="00B946D1"/>
    <w:rsid w:val="00D959FC"/>
    <w:rsid w:val="00E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4F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4C91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4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4C91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4F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4C91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4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4C91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3093</Characters>
  <Application>Microsoft Office Word</Application>
  <DocSecurity>0</DocSecurity>
  <Lines>106</Lines>
  <Paragraphs>52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GAOTAO</dc:creator>
  <cp:keywords/>
  <dc:description/>
  <cp:lastModifiedBy>S3G_Reference_Citation_Sequence</cp:lastModifiedBy>
  <cp:revision>4</cp:revision>
  <dcterms:created xsi:type="dcterms:W3CDTF">2018-07-21T04:06:00Z</dcterms:created>
  <dcterms:modified xsi:type="dcterms:W3CDTF">2019-07-19T07:56:00Z</dcterms:modified>
</cp:coreProperties>
</file>