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E25" w:rsidRDefault="00B958D2">
      <w:pPr>
        <w:pBdr>
          <w:top w:val="nil"/>
          <w:left w:val="nil"/>
          <w:bottom w:val="nil"/>
          <w:right w:val="nil"/>
          <w:between w:val="nil"/>
        </w:pBdr>
        <w:rPr>
          <w:rFonts w:ascii="Arial" w:eastAsia="Arial" w:hAnsi="Arial" w:cs="Arial"/>
          <w:color w:val="000000"/>
        </w:rPr>
      </w:pPr>
      <w:r>
        <w:rPr>
          <w:noProof/>
          <w:lang w:val="en-CA"/>
        </w:rPr>
        <w:drawing>
          <wp:anchor distT="0" distB="0" distL="114300" distR="114300" simplePos="0" relativeHeight="251658240" behindDoc="0" locked="0" layoutInCell="1" hidden="0" allowOverlap="1">
            <wp:simplePos x="0" y="0"/>
            <wp:positionH relativeFrom="column">
              <wp:posOffset>859790</wp:posOffset>
            </wp:positionH>
            <wp:positionV relativeFrom="paragraph">
              <wp:posOffset>-251458</wp:posOffset>
            </wp:positionV>
            <wp:extent cx="4013835" cy="82613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013835" cy="826135"/>
                    </a:xfrm>
                    <a:prstGeom prst="rect">
                      <a:avLst/>
                    </a:prstGeom>
                    <a:ln/>
                  </pic:spPr>
                </pic:pic>
              </a:graphicData>
            </a:graphic>
          </wp:anchor>
        </w:drawing>
      </w:r>
    </w:p>
    <w:p w:rsidR="00E55E25" w:rsidRDefault="00E55E25">
      <w:pPr>
        <w:pBdr>
          <w:top w:val="nil"/>
          <w:left w:val="nil"/>
          <w:bottom w:val="nil"/>
          <w:right w:val="nil"/>
          <w:between w:val="nil"/>
        </w:pBdr>
        <w:rPr>
          <w:rFonts w:ascii="Arial" w:eastAsia="Arial" w:hAnsi="Arial" w:cs="Arial"/>
          <w:color w:val="000000"/>
        </w:rPr>
      </w:pPr>
    </w:p>
    <w:p w:rsidR="00E55E25" w:rsidRDefault="00E55E25">
      <w:pPr>
        <w:pBdr>
          <w:top w:val="nil"/>
          <w:left w:val="nil"/>
          <w:bottom w:val="nil"/>
          <w:right w:val="nil"/>
          <w:between w:val="nil"/>
        </w:pBdr>
        <w:rPr>
          <w:rFonts w:ascii="Arial" w:eastAsia="Arial" w:hAnsi="Arial" w:cs="Arial"/>
          <w:color w:val="000000"/>
        </w:rPr>
      </w:pPr>
    </w:p>
    <w:p w:rsidR="00E55E25" w:rsidRDefault="00E55E25">
      <w:pPr>
        <w:pBdr>
          <w:top w:val="nil"/>
          <w:left w:val="nil"/>
          <w:bottom w:val="nil"/>
          <w:right w:val="nil"/>
          <w:between w:val="nil"/>
        </w:pBdr>
        <w:rPr>
          <w:rFonts w:ascii="Arial" w:eastAsia="Arial" w:hAnsi="Arial" w:cs="Arial"/>
          <w:color w:val="000000"/>
        </w:rPr>
      </w:pPr>
    </w:p>
    <w:p w:rsidR="00E55E25" w:rsidRDefault="00E55E25">
      <w:pPr>
        <w:pBdr>
          <w:top w:val="nil"/>
          <w:left w:val="nil"/>
          <w:bottom w:val="nil"/>
          <w:right w:val="nil"/>
          <w:between w:val="nil"/>
        </w:pBdr>
        <w:rPr>
          <w:rFonts w:ascii="Arial" w:eastAsia="Arial" w:hAnsi="Arial" w:cs="Arial"/>
          <w:color w:val="000000"/>
        </w:rPr>
      </w:pPr>
    </w:p>
    <w:p w:rsidR="00E55E25" w:rsidRDefault="00B958D2">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SPIRIT 2013 Checklist: Recommended items to address in a clinical trial protocol and related documents*</w:t>
      </w:r>
    </w:p>
    <w:tbl>
      <w:tblPr>
        <w:tblStyle w:val="a"/>
        <w:tblW w:w="104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35"/>
        <w:gridCol w:w="579"/>
        <w:gridCol w:w="6750"/>
        <w:gridCol w:w="1485"/>
      </w:tblGrid>
      <w:tr w:rsidR="00E55E25">
        <w:trPr>
          <w:trHeight w:val="240"/>
          <w:jc w:val="center"/>
        </w:trPr>
        <w:tc>
          <w:tcPr>
            <w:tcW w:w="1635" w:type="dxa"/>
            <w:tcMar>
              <w:top w:w="85" w:type="dxa"/>
              <w:bottom w:w="85" w:type="dxa"/>
            </w:tcMar>
          </w:tcPr>
          <w:p w:rsidR="00E55E25" w:rsidRDefault="00B958D2">
            <w:pPr>
              <w:pBdr>
                <w:top w:val="nil"/>
                <w:left w:val="nil"/>
                <w:bottom w:val="nil"/>
                <w:right w:val="nil"/>
                <w:between w:val="nil"/>
              </w:pBdr>
              <w:spacing w:before="120"/>
              <w:rPr>
                <w:rFonts w:ascii="Arial" w:eastAsia="Arial" w:hAnsi="Arial" w:cs="Arial"/>
                <w:b/>
                <w:color w:val="000000"/>
                <w:sz w:val="22"/>
                <w:szCs w:val="22"/>
              </w:rPr>
            </w:pPr>
            <w:r>
              <w:rPr>
                <w:rFonts w:ascii="Arial" w:eastAsia="Arial" w:hAnsi="Arial" w:cs="Arial"/>
                <w:b/>
                <w:color w:val="000000"/>
                <w:sz w:val="22"/>
                <w:szCs w:val="22"/>
              </w:rPr>
              <w:t>Section/item</w:t>
            </w:r>
          </w:p>
        </w:tc>
        <w:tc>
          <w:tcPr>
            <w:tcW w:w="579" w:type="dxa"/>
          </w:tcPr>
          <w:p w:rsidR="00E55E25" w:rsidRDefault="00B958D2">
            <w:pPr>
              <w:pBdr>
                <w:top w:val="nil"/>
                <w:left w:val="nil"/>
                <w:bottom w:val="nil"/>
                <w:right w:val="nil"/>
                <w:between w:val="nil"/>
              </w:pBdr>
              <w:spacing w:before="120"/>
              <w:rPr>
                <w:rFonts w:ascii="Arial" w:eastAsia="Arial" w:hAnsi="Arial" w:cs="Arial"/>
                <w:b/>
                <w:color w:val="000000"/>
                <w:sz w:val="22"/>
                <w:szCs w:val="22"/>
              </w:rPr>
            </w:pPr>
            <w:r>
              <w:rPr>
                <w:rFonts w:ascii="Arial" w:eastAsia="Arial" w:hAnsi="Arial" w:cs="Arial"/>
                <w:b/>
                <w:color w:val="000000"/>
                <w:sz w:val="22"/>
                <w:szCs w:val="22"/>
              </w:rPr>
              <w:t>ItemNo</w:t>
            </w:r>
          </w:p>
        </w:tc>
        <w:tc>
          <w:tcPr>
            <w:tcW w:w="6750" w:type="dxa"/>
          </w:tcPr>
          <w:p w:rsidR="00E55E25" w:rsidRDefault="00B958D2">
            <w:pPr>
              <w:pBdr>
                <w:top w:val="nil"/>
                <w:left w:val="nil"/>
                <w:bottom w:val="nil"/>
                <w:right w:val="nil"/>
                <w:between w:val="nil"/>
              </w:pBdr>
              <w:spacing w:before="120"/>
              <w:rPr>
                <w:rFonts w:ascii="Arial" w:eastAsia="Arial" w:hAnsi="Arial" w:cs="Arial"/>
                <w:b/>
                <w:color w:val="000000"/>
                <w:sz w:val="22"/>
                <w:szCs w:val="22"/>
              </w:rPr>
            </w:pPr>
            <w:r>
              <w:rPr>
                <w:rFonts w:ascii="Arial" w:eastAsia="Arial" w:hAnsi="Arial" w:cs="Arial"/>
                <w:b/>
                <w:color w:val="000000"/>
                <w:sz w:val="22"/>
                <w:szCs w:val="22"/>
              </w:rPr>
              <w:t>Description</w:t>
            </w:r>
          </w:p>
        </w:tc>
        <w:tc>
          <w:tcPr>
            <w:tcW w:w="1485" w:type="dxa"/>
          </w:tcPr>
          <w:p w:rsidR="00E55E25" w:rsidRDefault="00B958D2">
            <w:pPr>
              <w:pBdr>
                <w:top w:val="nil"/>
                <w:left w:val="nil"/>
                <w:bottom w:val="nil"/>
                <w:right w:val="nil"/>
                <w:between w:val="nil"/>
              </w:pBdr>
              <w:spacing w:before="120"/>
              <w:rPr>
                <w:rFonts w:ascii="Arial" w:eastAsia="Arial" w:hAnsi="Arial" w:cs="Arial"/>
                <w:b/>
                <w:color w:val="000000"/>
                <w:sz w:val="22"/>
                <w:szCs w:val="22"/>
              </w:rPr>
            </w:pPr>
            <w:r>
              <w:rPr>
                <w:rFonts w:ascii="Arial" w:eastAsia="Arial" w:hAnsi="Arial" w:cs="Arial"/>
                <w:b/>
                <w:color w:val="000000"/>
                <w:sz w:val="22"/>
                <w:szCs w:val="22"/>
              </w:rPr>
              <w:t>Page No</w:t>
            </w:r>
          </w:p>
        </w:tc>
      </w:tr>
      <w:tr w:rsidR="00E55E25">
        <w:trPr>
          <w:trHeight w:val="240"/>
          <w:jc w:val="center"/>
        </w:trPr>
        <w:tc>
          <w:tcPr>
            <w:tcW w:w="8964" w:type="dxa"/>
            <w:gridSpan w:val="3"/>
            <w:tcMar>
              <w:top w:w="85" w:type="dxa"/>
              <w:bottom w:w="85" w:type="dxa"/>
            </w:tcMar>
          </w:tcPr>
          <w:p w:rsidR="00E55E25" w:rsidRDefault="00B958D2">
            <w:pPr>
              <w:rPr>
                <w:rFonts w:ascii="Arial" w:eastAsia="Arial" w:hAnsi="Arial" w:cs="Arial"/>
                <w:sz w:val="22"/>
                <w:szCs w:val="22"/>
              </w:rPr>
            </w:pPr>
            <w:r>
              <w:rPr>
                <w:rFonts w:ascii="Arial" w:eastAsia="Arial" w:hAnsi="Arial" w:cs="Arial"/>
                <w:b/>
                <w:sz w:val="22"/>
                <w:szCs w:val="22"/>
              </w:rPr>
              <w:t>Administrative information</w:t>
            </w:r>
          </w:p>
        </w:tc>
        <w:tc>
          <w:tcPr>
            <w:tcW w:w="1485" w:type="dxa"/>
          </w:tcPr>
          <w:p w:rsidR="00E55E25" w:rsidRDefault="00E55E25">
            <w:pPr>
              <w:rPr>
                <w:rFonts w:ascii="Arial" w:eastAsia="Arial" w:hAnsi="Arial" w:cs="Arial"/>
                <w:sz w:val="22"/>
                <w:szCs w:val="22"/>
              </w:rPr>
            </w:pPr>
          </w:p>
        </w:tc>
      </w:tr>
      <w:tr w:rsidR="00E55E25">
        <w:trPr>
          <w:trHeight w:val="240"/>
          <w:jc w:val="center"/>
        </w:trPr>
        <w:tc>
          <w:tcPr>
            <w:tcW w:w="1635"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Title</w:t>
            </w:r>
          </w:p>
        </w:tc>
        <w:tc>
          <w:tcPr>
            <w:tcW w:w="579" w:type="dxa"/>
          </w:tcPr>
          <w:p w:rsidR="00E55E25" w:rsidRDefault="00B958D2">
            <w:pPr>
              <w:rPr>
                <w:rFonts w:ascii="Arial" w:eastAsia="Arial" w:hAnsi="Arial" w:cs="Arial"/>
                <w:sz w:val="22"/>
                <w:szCs w:val="22"/>
              </w:rPr>
            </w:pPr>
            <w:r>
              <w:rPr>
                <w:rFonts w:ascii="Arial" w:eastAsia="Arial" w:hAnsi="Arial" w:cs="Arial"/>
                <w:sz w:val="22"/>
                <w:szCs w:val="22"/>
              </w:rPr>
              <w:t>1</w:t>
            </w:r>
          </w:p>
        </w:tc>
        <w:tc>
          <w:tcPr>
            <w:tcW w:w="6750" w:type="dxa"/>
          </w:tcPr>
          <w:p w:rsidR="00E55E25" w:rsidRDefault="00B958D2">
            <w:pPr>
              <w:rPr>
                <w:rFonts w:ascii="Arial" w:eastAsia="Arial" w:hAnsi="Arial" w:cs="Arial"/>
                <w:sz w:val="22"/>
                <w:szCs w:val="22"/>
              </w:rPr>
            </w:pPr>
            <w:r>
              <w:rPr>
                <w:rFonts w:ascii="Arial" w:eastAsia="Arial" w:hAnsi="Arial" w:cs="Arial"/>
                <w:sz w:val="22"/>
                <w:szCs w:val="22"/>
              </w:rPr>
              <w:t>Descriptive title identifying the study design, population, interventions, and, if applicable, trial acronym</w:t>
            </w:r>
          </w:p>
        </w:tc>
        <w:tc>
          <w:tcPr>
            <w:tcW w:w="1485" w:type="dxa"/>
          </w:tcPr>
          <w:p w:rsidR="00E55E25" w:rsidRDefault="00B958D2">
            <w:pPr>
              <w:rPr>
                <w:rFonts w:ascii="Arial" w:eastAsia="Arial" w:hAnsi="Arial" w:cs="Arial"/>
                <w:sz w:val="22"/>
                <w:szCs w:val="22"/>
              </w:rPr>
            </w:pPr>
            <w:r>
              <w:rPr>
                <w:rFonts w:ascii="Arial" w:eastAsia="Arial" w:hAnsi="Arial" w:cs="Arial"/>
                <w:sz w:val="22"/>
                <w:szCs w:val="22"/>
              </w:rPr>
              <w:t>1</w:t>
            </w:r>
          </w:p>
        </w:tc>
      </w:tr>
      <w:tr w:rsidR="00E55E25">
        <w:trPr>
          <w:trHeight w:val="240"/>
          <w:jc w:val="center"/>
        </w:trPr>
        <w:tc>
          <w:tcPr>
            <w:tcW w:w="1635" w:type="dxa"/>
            <w:vMerge w:val="restart"/>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Trial registration</w:t>
            </w:r>
          </w:p>
        </w:tc>
        <w:tc>
          <w:tcPr>
            <w:tcW w:w="579" w:type="dxa"/>
          </w:tcPr>
          <w:p w:rsidR="00E55E25" w:rsidRDefault="00B958D2">
            <w:pPr>
              <w:rPr>
                <w:rFonts w:ascii="Arial" w:eastAsia="Arial" w:hAnsi="Arial" w:cs="Arial"/>
                <w:sz w:val="22"/>
                <w:szCs w:val="22"/>
              </w:rPr>
            </w:pPr>
            <w:r>
              <w:rPr>
                <w:rFonts w:ascii="Arial" w:eastAsia="Arial" w:hAnsi="Arial" w:cs="Arial"/>
                <w:sz w:val="22"/>
                <w:szCs w:val="22"/>
              </w:rPr>
              <w:t>2a</w:t>
            </w:r>
          </w:p>
        </w:tc>
        <w:tc>
          <w:tcPr>
            <w:tcW w:w="6750" w:type="dxa"/>
          </w:tcPr>
          <w:p w:rsidR="00E55E25" w:rsidRDefault="00B958D2">
            <w:pPr>
              <w:rPr>
                <w:rFonts w:ascii="Arial" w:eastAsia="Arial" w:hAnsi="Arial" w:cs="Arial"/>
                <w:sz w:val="22"/>
                <w:szCs w:val="22"/>
              </w:rPr>
            </w:pPr>
            <w:r>
              <w:rPr>
                <w:rFonts w:ascii="Arial" w:eastAsia="Arial" w:hAnsi="Arial" w:cs="Arial"/>
                <w:sz w:val="22"/>
                <w:szCs w:val="22"/>
              </w:rPr>
              <w:t>Trial identifier and registry name. If not yet registered, name of intended registry</w:t>
            </w:r>
          </w:p>
        </w:tc>
        <w:tc>
          <w:tcPr>
            <w:tcW w:w="1485" w:type="dxa"/>
          </w:tcPr>
          <w:p w:rsidR="00E55E25" w:rsidRDefault="00B958D2">
            <w:pPr>
              <w:rPr>
                <w:rFonts w:ascii="Arial" w:eastAsia="Arial" w:hAnsi="Arial" w:cs="Arial"/>
                <w:sz w:val="22"/>
                <w:szCs w:val="22"/>
              </w:rPr>
            </w:pPr>
            <w:r>
              <w:rPr>
                <w:rFonts w:ascii="Arial" w:eastAsia="Arial" w:hAnsi="Arial" w:cs="Arial"/>
                <w:sz w:val="22"/>
                <w:szCs w:val="22"/>
              </w:rPr>
              <w:t>2, 8, 9</w:t>
            </w:r>
          </w:p>
        </w:tc>
      </w:tr>
      <w:tr w:rsidR="00E55E25">
        <w:trPr>
          <w:trHeight w:val="240"/>
          <w:jc w:val="center"/>
        </w:trPr>
        <w:tc>
          <w:tcPr>
            <w:tcW w:w="1635" w:type="dxa"/>
            <w:vMerge/>
            <w:tcMar>
              <w:top w:w="85" w:type="dxa"/>
              <w:bottom w:w="85" w:type="dxa"/>
            </w:tcMar>
          </w:tcPr>
          <w:p w:rsidR="00E55E25" w:rsidRDefault="00E55E25">
            <w:pPr>
              <w:widowControl w:val="0"/>
              <w:pBdr>
                <w:top w:val="nil"/>
                <w:left w:val="nil"/>
                <w:bottom w:val="nil"/>
                <w:right w:val="nil"/>
                <w:between w:val="nil"/>
              </w:pBdr>
              <w:spacing w:line="276" w:lineRule="auto"/>
              <w:rPr>
                <w:rFonts w:ascii="Arial" w:eastAsia="Arial" w:hAnsi="Arial" w:cs="Arial"/>
                <w:sz w:val="22"/>
                <w:szCs w:val="22"/>
              </w:rPr>
            </w:pPr>
          </w:p>
        </w:tc>
        <w:tc>
          <w:tcPr>
            <w:tcW w:w="579" w:type="dxa"/>
          </w:tcPr>
          <w:p w:rsidR="00E55E25" w:rsidRDefault="00B958D2">
            <w:pPr>
              <w:rPr>
                <w:rFonts w:ascii="Arial" w:eastAsia="Arial" w:hAnsi="Arial" w:cs="Arial"/>
                <w:sz w:val="22"/>
                <w:szCs w:val="22"/>
              </w:rPr>
            </w:pPr>
            <w:r>
              <w:rPr>
                <w:rFonts w:ascii="Arial" w:eastAsia="Arial" w:hAnsi="Arial" w:cs="Arial"/>
                <w:sz w:val="22"/>
                <w:szCs w:val="22"/>
              </w:rPr>
              <w:t>2b</w:t>
            </w:r>
          </w:p>
        </w:tc>
        <w:tc>
          <w:tcPr>
            <w:tcW w:w="6750" w:type="dxa"/>
          </w:tcPr>
          <w:p w:rsidR="00E55E25" w:rsidRDefault="00B958D2">
            <w:pPr>
              <w:rPr>
                <w:rFonts w:ascii="Arial" w:eastAsia="Arial" w:hAnsi="Arial" w:cs="Arial"/>
                <w:sz w:val="22"/>
                <w:szCs w:val="22"/>
              </w:rPr>
            </w:pPr>
            <w:r>
              <w:rPr>
                <w:rFonts w:ascii="Arial" w:eastAsia="Arial" w:hAnsi="Arial" w:cs="Arial"/>
                <w:sz w:val="22"/>
                <w:szCs w:val="22"/>
              </w:rPr>
              <w:t>All items from the World Health Organization Trial Registration Data Set</w:t>
            </w:r>
          </w:p>
        </w:tc>
        <w:tc>
          <w:tcPr>
            <w:tcW w:w="1485" w:type="dxa"/>
          </w:tcPr>
          <w:p w:rsidR="00E55E25" w:rsidRDefault="00B958D2">
            <w:pPr>
              <w:rPr>
                <w:rFonts w:ascii="Arial" w:eastAsia="Arial" w:hAnsi="Arial" w:cs="Arial"/>
                <w:sz w:val="22"/>
                <w:szCs w:val="22"/>
              </w:rPr>
            </w:pPr>
            <w:r>
              <w:rPr>
                <w:rFonts w:ascii="Arial" w:eastAsia="Arial" w:hAnsi="Arial" w:cs="Arial"/>
                <w:sz w:val="22"/>
                <w:szCs w:val="22"/>
              </w:rPr>
              <w:t>N/A</w:t>
            </w:r>
          </w:p>
        </w:tc>
      </w:tr>
      <w:tr w:rsidR="00E55E25">
        <w:trPr>
          <w:trHeight w:val="240"/>
          <w:jc w:val="center"/>
        </w:trPr>
        <w:tc>
          <w:tcPr>
            <w:tcW w:w="1635"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Protocol version</w:t>
            </w:r>
          </w:p>
        </w:tc>
        <w:tc>
          <w:tcPr>
            <w:tcW w:w="579" w:type="dxa"/>
          </w:tcPr>
          <w:p w:rsidR="00E55E25" w:rsidRDefault="00B958D2">
            <w:pPr>
              <w:rPr>
                <w:rFonts w:ascii="Arial" w:eastAsia="Arial" w:hAnsi="Arial" w:cs="Arial"/>
                <w:sz w:val="22"/>
                <w:szCs w:val="22"/>
              </w:rPr>
            </w:pPr>
            <w:r>
              <w:rPr>
                <w:rFonts w:ascii="Arial" w:eastAsia="Arial" w:hAnsi="Arial" w:cs="Arial"/>
                <w:sz w:val="22"/>
                <w:szCs w:val="22"/>
              </w:rPr>
              <w:t>3</w:t>
            </w:r>
          </w:p>
        </w:tc>
        <w:tc>
          <w:tcPr>
            <w:tcW w:w="6750"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Date and version identifier</w:t>
            </w:r>
          </w:p>
        </w:tc>
        <w:tc>
          <w:tcPr>
            <w:tcW w:w="1485" w:type="dxa"/>
          </w:tcPr>
          <w:p w:rsidR="00E55E25" w:rsidRDefault="00B958D2">
            <w:pPr>
              <w:rPr>
                <w:rFonts w:ascii="Arial" w:eastAsia="Arial" w:hAnsi="Arial" w:cs="Arial"/>
                <w:sz w:val="22"/>
                <w:szCs w:val="22"/>
              </w:rPr>
            </w:pPr>
            <w:r>
              <w:rPr>
                <w:rFonts w:ascii="Arial" w:eastAsia="Arial" w:hAnsi="Arial" w:cs="Arial"/>
                <w:sz w:val="22"/>
                <w:szCs w:val="22"/>
              </w:rPr>
              <w:t>2, 8, 9</w:t>
            </w:r>
          </w:p>
        </w:tc>
      </w:tr>
      <w:tr w:rsidR="00E55E25">
        <w:trPr>
          <w:trHeight w:val="240"/>
          <w:jc w:val="center"/>
        </w:trPr>
        <w:tc>
          <w:tcPr>
            <w:tcW w:w="1635"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Funding</w:t>
            </w:r>
          </w:p>
        </w:tc>
        <w:tc>
          <w:tcPr>
            <w:tcW w:w="579" w:type="dxa"/>
          </w:tcPr>
          <w:p w:rsidR="00E55E25" w:rsidRDefault="00B958D2">
            <w:pPr>
              <w:rPr>
                <w:rFonts w:ascii="Arial" w:eastAsia="Arial" w:hAnsi="Arial" w:cs="Arial"/>
                <w:sz w:val="22"/>
                <w:szCs w:val="22"/>
              </w:rPr>
            </w:pPr>
            <w:r>
              <w:rPr>
                <w:rFonts w:ascii="Arial" w:eastAsia="Arial" w:hAnsi="Arial" w:cs="Arial"/>
                <w:sz w:val="22"/>
                <w:szCs w:val="22"/>
              </w:rPr>
              <w:t>4</w:t>
            </w:r>
          </w:p>
        </w:tc>
        <w:tc>
          <w:tcPr>
            <w:tcW w:w="6750"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Sources and types of financial, material, and other support</w:t>
            </w:r>
          </w:p>
        </w:tc>
        <w:tc>
          <w:tcPr>
            <w:tcW w:w="1485" w:type="dxa"/>
          </w:tcPr>
          <w:p w:rsidR="00E55E25" w:rsidRDefault="00B958D2">
            <w:pPr>
              <w:rPr>
                <w:rFonts w:ascii="Arial" w:eastAsia="Arial" w:hAnsi="Arial" w:cs="Arial"/>
                <w:sz w:val="22"/>
                <w:szCs w:val="22"/>
              </w:rPr>
            </w:pPr>
            <w:r>
              <w:rPr>
                <w:rFonts w:ascii="Arial" w:eastAsia="Arial" w:hAnsi="Arial" w:cs="Arial"/>
                <w:sz w:val="22"/>
                <w:szCs w:val="22"/>
              </w:rPr>
              <w:t>10</w:t>
            </w:r>
          </w:p>
        </w:tc>
      </w:tr>
      <w:tr w:rsidR="00E55E25">
        <w:trPr>
          <w:trHeight w:val="240"/>
          <w:jc w:val="center"/>
        </w:trPr>
        <w:tc>
          <w:tcPr>
            <w:tcW w:w="1635" w:type="dxa"/>
            <w:vMerge w:val="restart"/>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Roles and responsibilities</w:t>
            </w:r>
          </w:p>
        </w:tc>
        <w:tc>
          <w:tcPr>
            <w:tcW w:w="579" w:type="dxa"/>
          </w:tcPr>
          <w:p w:rsidR="00E55E25" w:rsidRDefault="00B958D2">
            <w:pPr>
              <w:rPr>
                <w:rFonts w:ascii="Arial" w:eastAsia="Arial" w:hAnsi="Arial" w:cs="Arial"/>
                <w:sz w:val="22"/>
                <w:szCs w:val="22"/>
              </w:rPr>
            </w:pPr>
            <w:r>
              <w:rPr>
                <w:rFonts w:ascii="Arial" w:eastAsia="Arial" w:hAnsi="Arial" w:cs="Arial"/>
                <w:sz w:val="22"/>
                <w:szCs w:val="22"/>
              </w:rPr>
              <w:t>5a</w:t>
            </w:r>
          </w:p>
        </w:tc>
        <w:tc>
          <w:tcPr>
            <w:tcW w:w="6750" w:type="dxa"/>
          </w:tcPr>
          <w:p w:rsidR="00E55E25" w:rsidRDefault="00B958D2">
            <w:pPr>
              <w:rPr>
                <w:rFonts w:ascii="Arial" w:eastAsia="Arial" w:hAnsi="Arial" w:cs="Arial"/>
                <w:sz w:val="22"/>
                <w:szCs w:val="22"/>
              </w:rPr>
            </w:pPr>
            <w:r>
              <w:rPr>
                <w:rFonts w:ascii="Arial" w:eastAsia="Arial" w:hAnsi="Arial" w:cs="Arial"/>
                <w:sz w:val="22"/>
                <w:szCs w:val="22"/>
              </w:rPr>
              <w:t>Names, affiliations, and roles of protocol contributors</w:t>
            </w:r>
          </w:p>
        </w:tc>
        <w:tc>
          <w:tcPr>
            <w:tcW w:w="1485" w:type="dxa"/>
          </w:tcPr>
          <w:p w:rsidR="00E55E25" w:rsidRDefault="00B958D2">
            <w:pPr>
              <w:rPr>
                <w:rFonts w:ascii="Arial" w:eastAsia="Arial" w:hAnsi="Arial" w:cs="Arial"/>
                <w:sz w:val="22"/>
                <w:szCs w:val="22"/>
              </w:rPr>
            </w:pPr>
            <w:r>
              <w:rPr>
                <w:rFonts w:ascii="Arial" w:eastAsia="Arial" w:hAnsi="Arial" w:cs="Arial"/>
                <w:sz w:val="22"/>
                <w:szCs w:val="22"/>
              </w:rPr>
              <w:t>1, 10</w:t>
            </w:r>
          </w:p>
        </w:tc>
      </w:tr>
      <w:tr w:rsidR="00E55E25">
        <w:trPr>
          <w:trHeight w:val="280"/>
          <w:jc w:val="center"/>
        </w:trPr>
        <w:tc>
          <w:tcPr>
            <w:tcW w:w="1635" w:type="dxa"/>
            <w:vMerge/>
            <w:tcMar>
              <w:top w:w="85" w:type="dxa"/>
              <w:bottom w:w="85" w:type="dxa"/>
            </w:tcMar>
          </w:tcPr>
          <w:p w:rsidR="00E55E25" w:rsidRDefault="00E55E25">
            <w:pPr>
              <w:widowControl w:val="0"/>
              <w:pBdr>
                <w:top w:val="nil"/>
                <w:left w:val="nil"/>
                <w:bottom w:val="nil"/>
                <w:right w:val="nil"/>
                <w:between w:val="nil"/>
              </w:pBdr>
              <w:spacing w:line="276" w:lineRule="auto"/>
              <w:rPr>
                <w:rFonts w:ascii="Arial" w:eastAsia="Arial" w:hAnsi="Arial" w:cs="Arial"/>
                <w:sz w:val="22"/>
                <w:szCs w:val="22"/>
              </w:rPr>
            </w:pPr>
          </w:p>
        </w:tc>
        <w:tc>
          <w:tcPr>
            <w:tcW w:w="579" w:type="dxa"/>
          </w:tcPr>
          <w:p w:rsidR="00E55E25" w:rsidRDefault="00B958D2">
            <w:pPr>
              <w:rPr>
                <w:rFonts w:ascii="Arial" w:eastAsia="Arial" w:hAnsi="Arial" w:cs="Arial"/>
                <w:sz w:val="22"/>
                <w:szCs w:val="22"/>
              </w:rPr>
            </w:pPr>
            <w:r>
              <w:rPr>
                <w:rFonts w:ascii="Arial" w:eastAsia="Arial" w:hAnsi="Arial" w:cs="Arial"/>
                <w:sz w:val="22"/>
                <w:szCs w:val="22"/>
              </w:rPr>
              <w:t>5b</w:t>
            </w:r>
          </w:p>
        </w:tc>
        <w:tc>
          <w:tcPr>
            <w:tcW w:w="6750" w:type="dxa"/>
          </w:tcPr>
          <w:p w:rsidR="00E55E25" w:rsidRDefault="00B958D2">
            <w:pPr>
              <w:rPr>
                <w:rFonts w:ascii="Arial" w:eastAsia="Arial" w:hAnsi="Arial" w:cs="Arial"/>
                <w:sz w:val="22"/>
                <w:szCs w:val="22"/>
              </w:rPr>
            </w:pPr>
            <w:r>
              <w:rPr>
                <w:rFonts w:ascii="Arial" w:eastAsia="Arial" w:hAnsi="Arial" w:cs="Arial"/>
                <w:sz w:val="22"/>
                <w:szCs w:val="22"/>
              </w:rPr>
              <w:t>Name and contact information for the trial sponsor</w:t>
            </w:r>
          </w:p>
        </w:tc>
        <w:tc>
          <w:tcPr>
            <w:tcW w:w="1485" w:type="dxa"/>
          </w:tcPr>
          <w:p w:rsidR="00E55E25" w:rsidRDefault="00996787">
            <w:pPr>
              <w:rPr>
                <w:rFonts w:ascii="Arial" w:eastAsia="Arial" w:hAnsi="Arial" w:cs="Arial"/>
                <w:sz w:val="22"/>
                <w:szCs w:val="22"/>
              </w:rPr>
            </w:pPr>
            <w:r>
              <w:rPr>
                <w:rFonts w:ascii="Arial" w:eastAsia="Arial" w:hAnsi="Arial" w:cs="Arial"/>
                <w:sz w:val="22"/>
                <w:szCs w:val="22"/>
              </w:rPr>
              <w:t xml:space="preserve"> 1</w:t>
            </w:r>
          </w:p>
        </w:tc>
      </w:tr>
      <w:tr w:rsidR="00E55E25">
        <w:trPr>
          <w:trHeight w:val="240"/>
          <w:jc w:val="center"/>
        </w:trPr>
        <w:tc>
          <w:tcPr>
            <w:tcW w:w="1635" w:type="dxa"/>
            <w:tcMar>
              <w:top w:w="85" w:type="dxa"/>
              <w:bottom w:w="85" w:type="dxa"/>
            </w:tcMar>
          </w:tcPr>
          <w:p w:rsidR="00E55E25" w:rsidRDefault="00E55E25">
            <w:pPr>
              <w:rPr>
                <w:rFonts w:ascii="Arial" w:eastAsia="Arial" w:hAnsi="Arial" w:cs="Arial"/>
                <w:sz w:val="22"/>
                <w:szCs w:val="22"/>
              </w:rPr>
            </w:pPr>
          </w:p>
        </w:tc>
        <w:tc>
          <w:tcPr>
            <w:tcW w:w="579" w:type="dxa"/>
          </w:tcPr>
          <w:p w:rsidR="00E55E25" w:rsidRDefault="00B958D2">
            <w:pPr>
              <w:rPr>
                <w:rFonts w:ascii="Arial" w:eastAsia="Arial" w:hAnsi="Arial" w:cs="Arial"/>
                <w:sz w:val="22"/>
                <w:szCs w:val="22"/>
              </w:rPr>
            </w:pPr>
            <w:r>
              <w:rPr>
                <w:rFonts w:ascii="Arial" w:eastAsia="Arial" w:hAnsi="Arial" w:cs="Arial"/>
                <w:sz w:val="22"/>
                <w:szCs w:val="22"/>
              </w:rPr>
              <w:t>5c</w:t>
            </w:r>
          </w:p>
        </w:tc>
        <w:tc>
          <w:tcPr>
            <w:tcW w:w="6750" w:type="dxa"/>
          </w:tcPr>
          <w:p w:rsidR="00E55E25" w:rsidRDefault="00B958D2">
            <w:pPr>
              <w:rPr>
                <w:rFonts w:ascii="Arial" w:eastAsia="Arial" w:hAnsi="Arial" w:cs="Arial"/>
                <w:sz w:val="22"/>
                <w:szCs w:val="22"/>
              </w:rPr>
            </w:pPr>
            <w:r>
              <w:rPr>
                <w:rFonts w:ascii="Arial" w:eastAsia="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1485" w:type="dxa"/>
          </w:tcPr>
          <w:p w:rsidR="00E55E25" w:rsidRDefault="00B958D2">
            <w:pPr>
              <w:rPr>
                <w:rFonts w:ascii="Arial" w:eastAsia="Arial" w:hAnsi="Arial" w:cs="Arial"/>
                <w:sz w:val="22"/>
                <w:szCs w:val="22"/>
              </w:rPr>
            </w:pPr>
            <w:r>
              <w:rPr>
                <w:rFonts w:ascii="Arial" w:eastAsia="Arial" w:hAnsi="Arial" w:cs="Arial"/>
                <w:sz w:val="22"/>
                <w:szCs w:val="22"/>
              </w:rPr>
              <w:t>10</w:t>
            </w:r>
            <w:bookmarkStart w:id="0" w:name="_GoBack"/>
            <w:bookmarkEnd w:id="0"/>
          </w:p>
        </w:tc>
      </w:tr>
      <w:tr w:rsidR="00E55E25">
        <w:trPr>
          <w:trHeight w:val="240"/>
          <w:jc w:val="center"/>
        </w:trPr>
        <w:tc>
          <w:tcPr>
            <w:tcW w:w="1635" w:type="dxa"/>
            <w:tcMar>
              <w:top w:w="85" w:type="dxa"/>
              <w:bottom w:w="85" w:type="dxa"/>
            </w:tcMar>
          </w:tcPr>
          <w:p w:rsidR="00E55E25" w:rsidRDefault="00E55E25">
            <w:pPr>
              <w:rPr>
                <w:rFonts w:ascii="Arial" w:eastAsia="Arial" w:hAnsi="Arial" w:cs="Arial"/>
                <w:sz w:val="22"/>
                <w:szCs w:val="22"/>
              </w:rPr>
            </w:pPr>
          </w:p>
        </w:tc>
        <w:tc>
          <w:tcPr>
            <w:tcW w:w="579" w:type="dxa"/>
          </w:tcPr>
          <w:p w:rsidR="00E55E25" w:rsidRDefault="00B958D2">
            <w:pPr>
              <w:rPr>
                <w:rFonts w:ascii="Arial" w:eastAsia="Arial" w:hAnsi="Arial" w:cs="Arial"/>
                <w:sz w:val="22"/>
                <w:szCs w:val="22"/>
              </w:rPr>
            </w:pPr>
            <w:r>
              <w:rPr>
                <w:rFonts w:ascii="Arial" w:eastAsia="Arial" w:hAnsi="Arial" w:cs="Arial"/>
                <w:sz w:val="22"/>
                <w:szCs w:val="22"/>
              </w:rPr>
              <w:t>5d</w:t>
            </w:r>
          </w:p>
        </w:tc>
        <w:tc>
          <w:tcPr>
            <w:tcW w:w="6750" w:type="dxa"/>
          </w:tcPr>
          <w:p w:rsidR="00E55E25" w:rsidRDefault="00B958D2">
            <w:pPr>
              <w:rPr>
                <w:rFonts w:ascii="Arial" w:eastAsia="Arial" w:hAnsi="Arial" w:cs="Arial"/>
                <w:sz w:val="22"/>
                <w:szCs w:val="22"/>
              </w:rPr>
            </w:pPr>
            <w:r>
              <w:rPr>
                <w:rFonts w:ascii="Arial" w:eastAsia="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1485" w:type="dxa"/>
          </w:tcPr>
          <w:p w:rsidR="00E55E25" w:rsidRDefault="00B958D2">
            <w:pPr>
              <w:rPr>
                <w:rFonts w:ascii="Arial" w:eastAsia="Arial" w:hAnsi="Arial" w:cs="Arial"/>
                <w:sz w:val="22"/>
                <w:szCs w:val="22"/>
              </w:rPr>
            </w:pPr>
            <w:r>
              <w:rPr>
                <w:rFonts w:ascii="Arial" w:eastAsia="Arial" w:hAnsi="Arial" w:cs="Arial"/>
                <w:sz w:val="22"/>
                <w:szCs w:val="22"/>
              </w:rPr>
              <w:t>N/A</w:t>
            </w:r>
          </w:p>
        </w:tc>
      </w:tr>
      <w:tr w:rsidR="00E55E25">
        <w:trPr>
          <w:trHeight w:val="240"/>
          <w:jc w:val="center"/>
        </w:trPr>
        <w:tc>
          <w:tcPr>
            <w:tcW w:w="1635" w:type="dxa"/>
            <w:tcMar>
              <w:top w:w="85" w:type="dxa"/>
              <w:bottom w:w="85" w:type="dxa"/>
            </w:tcMar>
          </w:tcPr>
          <w:p w:rsidR="00E55E25" w:rsidRDefault="00B958D2">
            <w:pPr>
              <w:pBdr>
                <w:top w:val="nil"/>
                <w:left w:val="nil"/>
                <w:bottom w:val="nil"/>
                <w:right w:val="nil"/>
                <w:between w:val="nil"/>
              </w:pBdr>
              <w:spacing w:before="120"/>
              <w:rPr>
                <w:rFonts w:ascii="Arial" w:eastAsia="Arial" w:hAnsi="Arial" w:cs="Arial"/>
                <w:b/>
                <w:color w:val="000000"/>
                <w:sz w:val="22"/>
                <w:szCs w:val="22"/>
              </w:rPr>
            </w:pPr>
            <w:r>
              <w:rPr>
                <w:rFonts w:ascii="Arial" w:eastAsia="Arial" w:hAnsi="Arial" w:cs="Arial"/>
                <w:b/>
                <w:color w:val="000000"/>
                <w:sz w:val="22"/>
                <w:szCs w:val="22"/>
              </w:rPr>
              <w:t>Introduction</w:t>
            </w:r>
          </w:p>
        </w:tc>
        <w:tc>
          <w:tcPr>
            <w:tcW w:w="579" w:type="dxa"/>
          </w:tcPr>
          <w:p w:rsidR="00E55E25" w:rsidRDefault="00E55E25">
            <w:pPr>
              <w:rPr>
                <w:rFonts w:ascii="Arial" w:eastAsia="Arial" w:hAnsi="Arial" w:cs="Arial"/>
                <w:sz w:val="22"/>
                <w:szCs w:val="22"/>
              </w:rPr>
            </w:pPr>
          </w:p>
        </w:tc>
        <w:tc>
          <w:tcPr>
            <w:tcW w:w="6750" w:type="dxa"/>
          </w:tcPr>
          <w:p w:rsidR="00E55E25" w:rsidRDefault="00E55E25">
            <w:pPr>
              <w:rPr>
                <w:rFonts w:ascii="Arial" w:eastAsia="Arial" w:hAnsi="Arial" w:cs="Arial"/>
                <w:sz w:val="22"/>
                <w:szCs w:val="22"/>
              </w:rPr>
            </w:pPr>
          </w:p>
        </w:tc>
        <w:tc>
          <w:tcPr>
            <w:tcW w:w="1485" w:type="dxa"/>
          </w:tcPr>
          <w:p w:rsidR="00E55E25" w:rsidRDefault="00E55E25">
            <w:pPr>
              <w:rPr>
                <w:rFonts w:ascii="Arial" w:eastAsia="Arial" w:hAnsi="Arial" w:cs="Arial"/>
                <w:sz w:val="22"/>
                <w:szCs w:val="22"/>
              </w:rPr>
            </w:pPr>
          </w:p>
        </w:tc>
      </w:tr>
      <w:tr w:rsidR="00E55E25">
        <w:trPr>
          <w:trHeight w:val="240"/>
          <w:jc w:val="center"/>
        </w:trPr>
        <w:tc>
          <w:tcPr>
            <w:tcW w:w="1635"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Background and rationale</w:t>
            </w:r>
          </w:p>
        </w:tc>
        <w:tc>
          <w:tcPr>
            <w:tcW w:w="579" w:type="dxa"/>
          </w:tcPr>
          <w:p w:rsidR="00E55E25" w:rsidRDefault="00B958D2">
            <w:pPr>
              <w:rPr>
                <w:rFonts w:ascii="Arial" w:eastAsia="Arial" w:hAnsi="Arial" w:cs="Arial"/>
                <w:sz w:val="22"/>
                <w:szCs w:val="22"/>
              </w:rPr>
            </w:pPr>
            <w:r>
              <w:rPr>
                <w:rFonts w:ascii="Arial" w:eastAsia="Arial" w:hAnsi="Arial" w:cs="Arial"/>
                <w:sz w:val="22"/>
                <w:szCs w:val="22"/>
              </w:rPr>
              <w:t>6a</w:t>
            </w:r>
          </w:p>
        </w:tc>
        <w:tc>
          <w:tcPr>
            <w:tcW w:w="6750"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Description of research question and justification for undertaking the trial, including summary of relevant studies (published and unpublished) examining benefits and harms for each intervention</w:t>
            </w:r>
          </w:p>
        </w:tc>
        <w:tc>
          <w:tcPr>
            <w:tcW w:w="1485" w:type="dxa"/>
          </w:tcPr>
          <w:p w:rsidR="00E55E25" w:rsidRDefault="00B958D2">
            <w:pPr>
              <w:rPr>
                <w:rFonts w:ascii="Arial" w:eastAsia="Arial" w:hAnsi="Arial" w:cs="Arial"/>
                <w:sz w:val="22"/>
                <w:szCs w:val="22"/>
              </w:rPr>
            </w:pPr>
            <w:r>
              <w:rPr>
                <w:rFonts w:ascii="Arial" w:eastAsia="Arial" w:hAnsi="Arial" w:cs="Arial"/>
                <w:sz w:val="22"/>
                <w:szCs w:val="22"/>
              </w:rPr>
              <w:t>3,4</w:t>
            </w:r>
          </w:p>
        </w:tc>
      </w:tr>
      <w:tr w:rsidR="00E55E25">
        <w:trPr>
          <w:trHeight w:val="240"/>
          <w:jc w:val="center"/>
        </w:trPr>
        <w:tc>
          <w:tcPr>
            <w:tcW w:w="1635" w:type="dxa"/>
            <w:tcMar>
              <w:top w:w="85" w:type="dxa"/>
              <w:bottom w:w="85" w:type="dxa"/>
            </w:tcMar>
          </w:tcPr>
          <w:p w:rsidR="00E55E25" w:rsidRDefault="00E55E25">
            <w:pPr>
              <w:rPr>
                <w:rFonts w:ascii="Arial" w:eastAsia="Arial" w:hAnsi="Arial" w:cs="Arial"/>
                <w:sz w:val="22"/>
                <w:szCs w:val="22"/>
              </w:rPr>
            </w:pPr>
          </w:p>
        </w:tc>
        <w:tc>
          <w:tcPr>
            <w:tcW w:w="579" w:type="dxa"/>
          </w:tcPr>
          <w:p w:rsidR="00E55E25" w:rsidRDefault="00B958D2">
            <w:pPr>
              <w:rPr>
                <w:rFonts w:ascii="Arial" w:eastAsia="Arial" w:hAnsi="Arial" w:cs="Arial"/>
                <w:sz w:val="22"/>
                <w:szCs w:val="22"/>
              </w:rPr>
            </w:pPr>
            <w:r>
              <w:rPr>
                <w:rFonts w:ascii="Arial" w:eastAsia="Arial" w:hAnsi="Arial" w:cs="Arial"/>
                <w:sz w:val="22"/>
                <w:szCs w:val="22"/>
              </w:rPr>
              <w:t>6b</w:t>
            </w:r>
          </w:p>
        </w:tc>
        <w:tc>
          <w:tcPr>
            <w:tcW w:w="6750"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Explanation for choice of comparators</w:t>
            </w:r>
          </w:p>
        </w:tc>
        <w:tc>
          <w:tcPr>
            <w:tcW w:w="1485" w:type="dxa"/>
          </w:tcPr>
          <w:p w:rsidR="00E55E25" w:rsidRDefault="00B958D2">
            <w:pPr>
              <w:rPr>
                <w:rFonts w:ascii="Arial" w:eastAsia="Arial" w:hAnsi="Arial" w:cs="Arial"/>
                <w:sz w:val="22"/>
                <w:szCs w:val="22"/>
              </w:rPr>
            </w:pPr>
            <w:r>
              <w:rPr>
                <w:rFonts w:ascii="Arial" w:eastAsia="Arial" w:hAnsi="Arial" w:cs="Arial"/>
                <w:sz w:val="22"/>
                <w:szCs w:val="22"/>
              </w:rPr>
              <w:t>6</w:t>
            </w:r>
          </w:p>
        </w:tc>
      </w:tr>
      <w:tr w:rsidR="00E55E25">
        <w:trPr>
          <w:trHeight w:val="240"/>
          <w:jc w:val="center"/>
        </w:trPr>
        <w:tc>
          <w:tcPr>
            <w:tcW w:w="1635"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Objectives</w:t>
            </w:r>
          </w:p>
        </w:tc>
        <w:tc>
          <w:tcPr>
            <w:tcW w:w="579" w:type="dxa"/>
          </w:tcPr>
          <w:p w:rsidR="00E55E25" w:rsidRDefault="00B958D2">
            <w:pPr>
              <w:rPr>
                <w:rFonts w:ascii="Arial" w:eastAsia="Arial" w:hAnsi="Arial" w:cs="Arial"/>
                <w:sz w:val="22"/>
                <w:szCs w:val="22"/>
              </w:rPr>
            </w:pPr>
            <w:r>
              <w:rPr>
                <w:rFonts w:ascii="Arial" w:eastAsia="Arial" w:hAnsi="Arial" w:cs="Arial"/>
                <w:sz w:val="22"/>
                <w:szCs w:val="22"/>
              </w:rPr>
              <w:t>7</w:t>
            </w:r>
          </w:p>
        </w:tc>
        <w:tc>
          <w:tcPr>
            <w:tcW w:w="6750"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Specific objectives or hypotheses</w:t>
            </w:r>
          </w:p>
        </w:tc>
        <w:tc>
          <w:tcPr>
            <w:tcW w:w="1485" w:type="dxa"/>
          </w:tcPr>
          <w:p w:rsidR="00E55E25" w:rsidRDefault="00B958D2">
            <w:pPr>
              <w:rPr>
                <w:rFonts w:ascii="Arial" w:eastAsia="Arial" w:hAnsi="Arial" w:cs="Arial"/>
                <w:sz w:val="22"/>
                <w:szCs w:val="22"/>
              </w:rPr>
            </w:pPr>
            <w:r>
              <w:rPr>
                <w:rFonts w:ascii="Arial" w:eastAsia="Arial" w:hAnsi="Arial" w:cs="Arial"/>
                <w:sz w:val="22"/>
                <w:szCs w:val="22"/>
              </w:rPr>
              <w:t>4</w:t>
            </w:r>
          </w:p>
        </w:tc>
      </w:tr>
      <w:tr w:rsidR="00E55E25">
        <w:trPr>
          <w:trHeight w:val="1220"/>
          <w:jc w:val="center"/>
        </w:trPr>
        <w:tc>
          <w:tcPr>
            <w:tcW w:w="1635"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Trial design</w:t>
            </w:r>
          </w:p>
        </w:tc>
        <w:tc>
          <w:tcPr>
            <w:tcW w:w="579" w:type="dxa"/>
          </w:tcPr>
          <w:p w:rsidR="00E55E25" w:rsidRDefault="00B958D2">
            <w:pPr>
              <w:rPr>
                <w:rFonts w:ascii="Arial" w:eastAsia="Arial" w:hAnsi="Arial" w:cs="Arial"/>
                <w:sz w:val="22"/>
                <w:szCs w:val="22"/>
              </w:rPr>
            </w:pPr>
            <w:r>
              <w:rPr>
                <w:rFonts w:ascii="Arial" w:eastAsia="Arial" w:hAnsi="Arial" w:cs="Arial"/>
                <w:sz w:val="22"/>
                <w:szCs w:val="22"/>
              </w:rPr>
              <w:t>8</w:t>
            </w:r>
          </w:p>
        </w:tc>
        <w:tc>
          <w:tcPr>
            <w:tcW w:w="6750"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Description of trial design including type of trial (eg, parallel group, crossover, factorial, single group), allocation ratio, and framework (eg, superiority, equivalence, noninferiority, exploratory)</w:t>
            </w:r>
          </w:p>
        </w:tc>
        <w:tc>
          <w:tcPr>
            <w:tcW w:w="1485" w:type="dxa"/>
          </w:tcPr>
          <w:p w:rsidR="00E55E25" w:rsidRDefault="00B958D2">
            <w:pPr>
              <w:rPr>
                <w:rFonts w:ascii="Arial" w:eastAsia="Arial" w:hAnsi="Arial" w:cs="Arial"/>
                <w:sz w:val="22"/>
                <w:szCs w:val="22"/>
              </w:rPr>
            </w:pPr>
            <w:r>
              <w:rPr>
                <w:rFonts w:ascii="Arial" w:eastAsia="Arial" w:hAnsi="Arial" w:cs="Arial"/>
                <w:sz w:val="22"/>
                <w:szCs w:val="22"/>
              </w:rPr>
              <w:t>4-5</w:t>
            </w:r>
          </w:p>
        </w:tc>
      </w:tr>
      <w:tr w:rsidR="00E55E25">
        <w:trPr>
          <w:trHeight w:val="240"/>
          <w:jc w:val="center"/>
        </w:trPr>
        <w:tc>
          <w:tcPr>
            <w:tcW w:w="8964" w:type="dxa"/>
            <w:gridSpan w:val="3"/>
            <w:shd w:val="clear" w:color="auto" w:fill="FFFFFF"/>
            <w:tcMar>
              <w:top w:w="85" w:type="dxa"/>
              <w:bottom w:w="85" w:type="dxa"/>
            </w:tcMar>
          </w:tcPr>
          <w:p w:rsidR="00E55E25" w:rsidRDefault="00B958D2">
            <w:pPr>
              <w:pBdr>
                <w:top w:val="nil"/>
                <w:left w:val="nil"/>
                <w:bottom w:val="nil"/>
                <w:right w:val="nil"/>
                <w:between w:val="nil"/>
              </w:pBdr>
              <w:spacing w:before="120"/>
              <w:rPr>
                <w:rFonts w:ascii="Arial" w:eastAsia="Arial" w:hAnsi="Arial" w:cs="Arial"/>
                <w:b/>
                <w:color w:val="000000"/>
                <w:sz w:val="22"/>
                <w:szCs w:val="22"/>
              </w:rPr>
            </w:pPr>
            <w:r>
              <w:rPr>
                <w:rFonts w:ascii="Arial" w:eastAsia="Arial" w:hAnsi="Arial" w:cs="Arial"/>
                <w:b/>
                <w:color w:val="000000"/>
                <w:sz w:val="22"/>
                <w:szCs w:val="22"/>
              </w:rPr>
              <w:t>Methods: Participants, interventions, and outcomes</w:t>
            </w:r>
          </w:p>
        </w:tc>
        <w:tc>
          <w:tcPr>
            <w:tcW w:w="1485" w:type="dxa"/>
            <w:shd w:val="clear" w:color="auto" w:fill="FFFFFF"/>
          </w:tcPr>
          <w:p w:rsidR="00E55E25" w:rsidRDefault="00E55E25">
            <w:pPr>
              <w:pBdr>
                <w:top w:val="nil"/>
                <w:left w:val="nil"/>
                <w:bottom w:val="nil"/>
                <w:right w:val="nil"/>
                <w:between w:val="nil"/>
              </w:pBdr>
              <w:spacing w:before="120"/>
              <w:rPr>
                <w:rFonts w:ascii="Arial" w:eastAsia="Arial" w:hAnsi="Arial" w:cs="Arial"/>
                <w:b/>
                <w:color w:val="000000"/>
                <w:sz w:val="22"/>
                <w:szCs w:val="22"/>
              </w:rPr>
            </w:pPr>
          </w:p>
        </w:tc>
      </w:tr>
      <w:tr w:rsidR="00E55E25">
        <w:trPr>
          <w:trHeight w:val="240"/>
          <w:jc w:val="center"/>
        </w:trPr>
        <w:tc>
          <w:tcPr>
            <w:tcW w:w="1635"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lastRenderedPageBreak/>
              <w:t>Study setting</w:t>
            </w:r>
          </w:p>
        </w:tc>
        <w:tc>
          <w:tcPr>
            <w:tcW w:w="579" w:type="dxa"/>
          </w:tcPr>
          <w:p w:rsidR="00E55E25" w:rsidRDefault="00B958D2">
            <w:pPr>
              <w:rPr>
                <w:rFonts w:ascii="Arial" w:eastAsia="Arial" w:hAnsi="Arial" w:cs="Arial"/>
                <w:sz w:val="22"/>
                <w:szCs w:val="22"/>
              </w:rPr>
            </w:pPr>
            <w:r>
              <w:rPr>
                <w:rFonts w:ascii="Arial" w:eastAsia="Arial" w:hAnsi="Arial" w:cs="Arial"/>
                <w:sz w:val="22"/>
                <w:szCs w:val="22"/>
              </w:rPr>
              <w:t>9</w:t>
            </w:r>
          </w:p>
        </w:tc>
        <w:tc>
          <w:tcPr>
            <w:tcW w:w="6750"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Description of study settings (eg, community clinic, academic hospital) and list of countries where data will be collected. Reference to where list of study sites can be obtained</w:t>
            </w:r>
          </w:p>
        </w:tc>
        <w:tc>
          <w:tcPr>
            <w:tcW w:w="1485" w:type="dxa"/>
          </w:tcPr>
          <w:p w:rsidR="00E55E25" w:rsidRDefault="00B958D2">
            <w:pPr>
              <w:rPr>
                <w:rFonts w:ascii="Arial" w:eastAsia="Arial" w:hAnsi="Arial" w:cs="Arial"/>
                <w:sz w:val="22"/>
                <w:szCs w:val="22"/>
              </w:rPr>
            </w:pPr>
            <w:r>
              <w:rPr>
                <w:rFonts w:ascii="Arial" w:eastAsia="Arial" w:hAnsi="Arial" w:cs="Arial"/>
                <w:sz w:val="22"/>
                <w:szCs w:val="22"/>
              </w:rPr>
              <w:t>4</w:t>
            </w:r>
          </w:p>
        </w:tc>
      </w:tr>
      <w:tr w:rsidR="00E55E25">
        <w:trPr>
          <w:trHeight w:val="240"/>
          <w:jc w:val="center"/>
        </w:trPr>
        <w:tc>
          <w:tcPr>
            <w:tcW w:w="1635"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Eligibility criteria</w:t>
            </w:r>
          </w:p>
        </w:tc>
        <w:tc>
          <w:tcPr>
            <w:tcW w:w="579"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10</w:t>
            </w:r>
          </w:p>
        </w:tc>
        <w:tc>
          <w:tcPr>
            <w:tcW w:w="6750"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Inclusion and exclusion criteria for participants. If applicable, eligibility criteria for study centres and individuals who will perform the interventions (eg, surgeons, psychotherapists)</w:t>
            </w:r>
          </w:p>
        </w:tc>
        <w:tc>
          <w:tcPr>
            <w:tcW w:w="1485"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4</w:t>
            </w:r>
          </w:p>
        </w:tc>
      </w:tr>
      <w:tr w:rsidR="00E55E25">
        <w:trPr>
          <w:trHeight w:val="240"/>
          <w:jc w:val="center"/>
        </w:trPr>
        <w:tc>
          <w:tcPr>
            <w:tcW w:w="1635" w:type="dxa"/>
            <w:vMerge w:val="restart"/>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Interventions</w:t>
            </w:r>
          </w:p>
        </w:tc>
        <w:tc>
          <w:tcPr>
            <w:tcW w:w="579"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11a</w:t>
            </w:r>
          </w:p>
        </w:tc>
        <w:tc>
          <w:tcPr>
            <w:tcW w:w="6750"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Interventions for each group with sufficient detail to allow replication, including how and when they will be administered</w:t>
            </w:r>
          </w:p>
        </w:tc>
        <w:tc>
          <w:tcPr>
            <w:tcW w:w="1485"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6-7</w:t>
            </w:r>
          </w:p>
        </w:tc>
      </w:tr>
      <w:tr w:rsidR="00E55E25">
        <w:trPr>
          <w:trHeight w:val="240"/>
          <w:jc w:val="center"/>
        </w:trPr>
        <w:tc>
          <w:tcPr>
            <w:tcW w:w="1635" w:type="dxa"/>
            <w:vMerge/>
            <w:shd w:val="clear" w:color="auto" w:fill="FFFFFF"/>
            <w:tcMar>
              <w:top w:w="85" w:type="dxa"/>
              <w:bottom w:w="85" w:type="dxa"/>
            </w:tcMar>
          </w:tcPr>
          <w:p w:rsidR="00E55E25" w:rsidRDefault="00E55E25">
            <w:pPr>
              <w:widowControl w:val="0"/>
              <w:pBdr>
                <w:top w:val="nil"/>
                <w:left w:val="nil"/>
                <w:bottom w:val="nil"/>
                <w:right w:val="nil"/>
                <w:between w:val="nil"/>
              </w:pBdr>
              <w:spacing w:line="276" w:lineRule="auto"/>
              <w:rPr>
                <w:rFonts w:ascii="Arial" w:eastAsia="Arial" w:hAnsi="Arial" w:cs="Arial"/>
                <w:sz w:val="22"/>
                <w:szCs w:val="22"/>
              </w:rPr>
            </w:pPr>
          </w:p>
        </w:tc>
        <w:tc>
          <w:tcPr>
            <w:tcW w:w="579"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11b</w:t>
            </w:r>
          </w:p>
        </w:tc>
        <w:tc>
          <w:tcPr>
            <w:tcW w:w="6750"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Criteria for discontinuing or modifying allocated interventions for a given trial participant (eg, drug dose change in response to harms, participant request, or improving/worsening disease)</w:t>
            </w:r>
          </w:p>
        </w:tc>
        <w:tc>
          <w:tcPr>
            <w:tcW w:w="1485"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N/A</w:t>
            </w:r>
          </w:p>
        </w:tc>
      </w:tr>
      <w:tr w:rsidR="00E55E25">
        <w:trPr>
          <w:trHeight w:val="240"/>
          <w:jc w:val="center"/>
        </w:trPr>
        <w:tc>
          <w:tcPr>
            <w:tcW w:w="1635" w:type="dxa"/>
            <w:vMerge/>
            <w:shd w:val="clear" w:color="auto" w:fill="FFFFFF"/>
            <w:tcMar>
              <w:top w:w="85" w:type="dxa"/>
              <w:bottom w:w="85" w:type="dxa"/>
            </w:tcMar>
          </w:tcPr>
          <w:p w:rsidR="00E55E25" w:rsidRDefault="00E55E25">
            <w:pPr>
              <w:widowControl w:val="0"/>
              <w:pBdr>
                <w:top w:val="nil"/>
                <w:left w:val="nil"/>
                <w:bottom w:val="nil"/>
                <w:right w:val="nil"/>
                <w:between w:val="nil"/>
              </w:pBdr>
              <w:spacing w:line="276" w:lineRule="auto"/>
              <w:rPr>
                <w:rFonts w:ascii="Arial" w:eastAsia="Arial" w:hAnsi="Arial" w:cs="Arial"/>
                <w:sz w:val="22"/>
                <w:szCs w:val="22"/>
              </w:rPr>
            </w:pPr>
          </w:p>
        </w:tc>
        <w:tc>
          <w:tcPr>
            <w:tcW w:w="579"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11c</w:t>
            </w:r>
          </w:p>
        </w:tc>
        <w:tc>
          <w:tcPr>
            <w:tcW w:w="6750"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Strategies to improve adherence to intervention protocols, and any procedures for monitoring adherence (eg, drug tablet return, laboratory tests)</w:t>
            </w:r>
          </w:p>
        </w:tc>
        <w:tc>
          <w:tcPr>
            <w:tcW w:w="1485"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6</w:t>
            </w:r>
          </w:p>
        </w:tc>
      </w:tr>
      <w:tr w:rsidR="00E55E25">
        <w:trPr>
          <w:trHeight w:val="240"/>
          <w:jc w:val="center"/>
        </w:trPr>
        <w:tc>
          <w:tcPr>
            <w:tcW w:w="1635" w:type="dxa"/>
            <w:vMerge/>
            <w:shd w:val="clear" w:color="auto" w:fill="FFFFFF"/>
            <w:tcMar>
              <w:top w:w="85" w:type="dxa"/>
              <w:bottom w:w="85" w:type="dxa"/>
            </w:tcMar>
          </w:tcPr>
          <w:p w:rsidR="00E55E25" w:rsidRDefault="00E55E25">
            <w:pPr>
              <w:widowControl w:val="0"/>
              <w:pBdr>
                <w:top w:val="nil"/>
                <w:left w:val="nil"/>
                <w:bottom w:val="nil"/>
                <w:right w:val="nil"/>
                <w:between w:val="nil"/>
              </w:pBdr>
              <w:spacing w:line="276" w:lineRule="auto"/>
              <w:rPr>
                <w:rFonts w:ascii="Arial" w:eastAsia="Arial" w:hAnsi="Arial" w:cs="Arial"/>
                <w:sz w:val="22"/>
                <w:szCs w:val="22"/>
              </w:rPr>
            </w:pPr>
          </w:p>
        </w:tc>
        <w:tc>
          <w:tcPr>
            <w:tcW w:w="579"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11d</w:t>
            </w:r>
          </w:p>
        </w:tc>
        <w:tc>
          <w:tcPr>
            <w:tcW w:w="6750"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Relevant concomitant care and interventions that are permitted or prohibited during the trial</w:t>
            </w:r>
          </w:p>
        </w:tc>
        <w:tc>
          <w:tcPr>
            <w:tcW w:w="1485"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6</w:t>
            </w:r>
          </w:p>
        </w:tc>
      </w:tr>
      <w:tr w:rsidR="00E55E25">
        <w:trPr>
          <w:trHeight w:val="240"/>
          <w:jc w:val="center"/>
        </w:trPr>
        <w:tc>
          <w:tcPr>
            <w:tcW w:w="1635"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Outcomes</w:t>
            </w:r>
          </w:p>
        </w:tc>
        <w:tc>
          <w:tcPr>
            <w:tcW w:w="579"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12</w:t>
            </w:r>
          </w:p>
        </w:tc>
        <w:tc>
          <w:tcPr>
            <w:tcW w:w="6750"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1485"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4-6</w:t>
            </w:r>
          </w:p>
        </w:tc>
      </w:tr>
      <w:tr w:rsidR="00E55E25">
        <w:trPr>
          <w:trHeight w:val="240"/>
          <w:jc w:val="center"/>
        </w:trPr>
        <w:tc>
          <w:tcPr>
            <w:tcW w:w="1635"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Participant timeline</w:t>
            </w:r>
          </w:p>
        </w:tc>
        <w:tc>
          <w:tcPr>
            <w:tcW w:w="579"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13</w:t>
            </w:r>
          </w:p>
        </w:tc>
        <w:tc>
          <w:tcPr>
            <w:tcW w:w="6750"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Time schedule of enrolment, interventions (including any run-ins and washouts), assessments, and visits for participants. A schematic diagram is highly recommended (see Figure)</w:t>
            </w:r>
          </w:p>
        </w:tc>
        <w:tc>
          <w:tcPr>
            <w:tcW w:w="1485"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5-6, Figure 1</w:t>
            </w:r>
          </w:p>
        </w:tc>
      </w:tr>
      <w:tr w:rsidR="00E55E25">
        <w:trPr>
          <w:trHeight w:val="240"/>
          <w:jc w:val="center"/>
        </w:trPr>
        <w:tc>
          <w:tcPr>
            <w:tcW w:w="1635"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Sample size</w:t>
            </w:r>
          </w:p>
        </w:tc>
        <w:tc>
          <w:tcPr>
            <w:tcW w:w="579"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14</w:t>
            </w:r>
          </w:p>
        </w:tc>
        <w:tc>
          <w:tcPr>
            <w:tcW w:w="6750"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Estimated number of participants needed to achieve study objectives and how it was determined, including clinical and statistical assumptions supporting any sample size calculations</w:t>
            </w:r>
          </w:p>
        </w:tc>
        <w:tc>
          <w:tcPr>
            <w:tcW w:w="1485"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5</w:t>
            </w:r>
          </w:p>
        </w:tc>
      </w:tr>
      <w:tr w:rsidR="00E55E25">
        <w:trPr>
          <w:trHeight w:val="240"/>
          <w:jc w:val="center"/>
        </w:trPr>
        <w:tc>
          <w:tcPr>
            <w:tcW w:w="1635"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Recruitment</w:t>
            </w:r>
          </w:p>
        </w:tc>
        <w:tc>
          <w:tcPr>
            <w:tcW w:w="579"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15</w:t>
            </w:r>
          </w:p>
        </w:tc>
        <w:tc>
          <w:tcPr>
            <w:tcW w:w="6750"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Strategies for achieving adequate participant enrolment to reach target sample size</w:t>
            </w:r>
          </w:p>
        </w:tc>
        <w:tc>
          <w:tcPr>
            <w:tcW w:w="1485"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5, 8</w:t>
            </w:r>
          </w:p>
        </w:tc>
      </w:tr>
      <w:tr w:rsidR="00E55E25">
        <w:trPr>
          <w:trHeight w:val="240"/>
          <w:jc w:val="center"/>
        </w:trPr>
        <w:tc>
          <w:tcPr>
            <w:tcW w:w="8964" w:type="dxa"/>
            <w:gridSpan w:val="3"/>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b/>
                <w:sz w:val="22"/>
                <w:szCs w:val="22"/>
              </w:rPr>
              <w:t>Methods: Assignment of interventions (for controlled trials)</w:t>
            </w:r>
          </w:p>
        </w:tc>
        <w:tc>
          <w:tcPr>
            <w:tcW w:w="1485" w:type="dxa"/>
            <w:shd w:val="clear" w:color="auto" w:fill="FFFFFF"/>
          </w:tcPr>
          <w:p w:rsidR="00E55E25" w:rsidRDefault="00E55E25">
            <w:pPr>
              <w:rPr>
                <w:rFonts w:ascii="Arial" w:eastAsia="Arial" w:hAnsi="Arial" w:cs="Arial"/>
                <w:sz w:val="22"/>
                <w:szCs w:val="22"/>
              </w:rPr>
            </w:pPr>
          </w:p>
        </w:tc>
      </w:tr>
      <w:tr w:rsidR="00E55E25">
        <w:trPr>
          <w:trHeight w:val="240"/>
          <w:jc w:val="center"/>
        </w:trPr>
        <w:tc>
          <w:tcPr>
            <w:tcW w:w="1635"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Allocation:</w:t>
            </w:r>
          </w:p>
        </w:tc>
        <w:tc>
          <w:tcPr>
            <w:tcW w:w="579" w:type="dxa"/>
            <w:shd w:val="clear" w:color="auto" w:fill="FFFFFF"/>
          </w:tcPr>
          <w:p w:rsidR="00E55E25" w:rsidRDefault="00E55E25">
            <w:pPr>
              <w:rPr>
                <w:rFonts w:ascii="Arial" w:eastAsia="Arial" w:hAnsi="Arial" w:cs="Arial"/>
                <w:sz w:val="22"/>
                <w:szCs w:val="22"/>
              </w:rPr>
            </w:pPr>
          </w:p>
        </w:tc>
        <w:tc>
          <w:tcPr>
            <w:tcW w:w="6750" w:type="dxa"/>
            <w:shd w:val="clear" w:color="auto" w:fill="FFFFFF"/>
            <w:tcMar>
              <w:top w:w="85" w:type="dxa"/>
              <w:bottom w:w="85" w:type="dxa"/>
            </w:tcMar>
          </w:tcPr>
          <w:p w:rsidR="00E55E25" w:rsidRDefault="00E55E25">
            <w:pPr>
              <w:rPr>
                <w:rFonts w:ascii="Arial" w:eastAsia="Arial" w:hAnsi="Arial" w:cs="Arial"/>
                <w:sz w:val="22"/>
                <w:szCs w:val="22"/>
              </w:rPr>
            </w:pPr>
          </w:p>
        </w:tc>
        <w:tc>
          <w:tcPr>
            <w:tcW w:w="1485" w:type="dxa"/>
            <w:shd w:val="clear" w:color="auto" w:fill="FFFFFF"/>
          </w:tcPr>
          <w:p w:rsidR="00E55E25" w:rsidRDefault="00E55E25">
            <w:pPr>
              <w:rPr>
                <w:rFonts w:ascii="Arial" w:eastAsia="Arial" w:hAnsi="Arial" w:cs="Arial"/>
                <w:sz w:val="22"/>
                <w:szCs w:val="22"/>
              </w:rPr>
            </w:pPr>
          </w:p>
        </w:tc>
      </w:tr>
      <w:tr w:rsidR="00E55E25">
        <w:trPr>
          <w:trHeight w:val="240"/>
          <w:jc w:val="center"/>
        </w:trPr>
        <w:tc>
          <w:tcPr>
            <w:tcW w:w="1635" w:type="dxa"/>
            <w:shd w:val="clear" w:color="auto" w:fill="FFFFFF"/>
            <w:tcMar>
              <w:top w:w="85" w:type="dxa"/>
              <w:bottom w:w="85" w:type="dxa"/>
            </w:tcMar>
          </w:tcPr>
          <w:p w:rsidR="00E55E25" w:rsidRDefault="00B958D2">
            <w:pPr>
              <w:tabs>
                <w:tab w:val="left" w:pos="180"/>
              </w:tabs>
              <w:ind w:left="270"/>
              <w:rPr>
                <w:rFonts w:ascii="Arial" w:eastAsia="Arial" w:hAnsi="Arial" w:cs="Arial"/>
                <w:sz w:val="22"/>
                <w:szCs w:val="22"/>
              </w:rPr>
            </w:pPr>
            <w:r>
              <w:rPr>
                <w:rFonts w:ascii="Arial" w:eastAsia="Arial" w:hAnsi="Arial" w:cs="Arial"/>
                <w:sz w:val="22"/>
                <w:szCs w:val="22"/>
              </w:rPr>
              <w:t>Sequence generation</w:t>
            </w:r>
          </w:p>
        </w:tc>
        <w:tc>
          <w:tcPr>
            <w:tcW w:w="579"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16a</w:t>
            </w:r>
          </w:p>
        </w:tc>
        <w:tc>
          <w:tcPr>
            <w:tcW w:w="6750"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1485"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5</w:t>
            </w:r>
          </w:p>
        </w:tc>
      </w:tr>
      <w:tr w:rsidR="00E55E25">
        <w:trPr>
          <w:trHeight w:val="240"/>
          <w:jc w:val="center"/>
        </w:trPr>
        <w:tc>
          <w:tcPr>
            <w:tcW w:w="1635" w:type="dxa"/>
            <w:shd w:val="clear" w:color="auto" w:fill="FFFFFF"/>
            <w:tcMar>
              <w:top w:w="85" w:type="dxa"/>
              <w:bottom w:w="85" w:type="dxa"/>
            </w:tcMar>
          </w:tcPr>
          <w:p w:rsidR="00E55E25" w:rsidRDefault="00B958D2">
            <w:pPr>
              <w:ind w:left="270"/>
              <w:rPr>
                <w:rFonts w:ascii="Arial" w:eastAsia="Arial" w:hAnsi="Arial" w:cs="Arial"/>
                <w:sz w:val="22"/>
                <w:szCs w:val="22"/>
              </w:rPr>
            </w:pPr>
            <w:r>
              <w:rPr>
                <w:rFonts w:ascii="Arial" w:eastAsia="Arial" w:hAnsi="Arial" w:cs="Arial"/>
                <w:sz w:val="22"/>
                <w:szCs w:val="22"/>
              </w:rPr>
              <w:t>Allocation concealment mechanism</w:t>
            </w:r>
          </w:p>
        </w:tc>
        <w:tc>
          <w:tcPr>
            <w:tcW w:w="579"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16b</w:t>
            </w:r>
          </w:p>
        </w:tc>
        <w:tc>
          <w:tcPr>
            <w:tcW w:w="6750"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Mechanism of implementing the allocation sequence (eg, central telephone; sequentially numbered, opaque, sealed envelopes), describing any steps to conceal the sequence until interventions are assigned</w:t>
            </w:r>
          </w:p>
        </w:tc>
        <w:tc>
          <w:tcPr>
            <w:tcW w:w="1485"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5</w:t>
            </w:r>
          </w:p>
        </w:tc>
      </w:tr>
      <w:tr w:rsidR="00E55E25">
        <w:trPr>
          <w:trHeight w:val="240"/>
          <w:jc w:val="center"/>
        </w:trPr>
        <w:tc>
          <w:tcPr>
            <w:tcW w:w="1635" w:type="dxa"/>
            <w:shd w:val="clear" w:color="auto" w:fill="FFFFFF"/>
            <w:tcMar>
              <w:top w:w="85" w:type="dxa"/>
              <w:bottom w:w="85" w:type="dxa"/>
            </w:tcMar>
          </w:tcPr>
          <w:p w:rsidR="00E55E25" w:rsidRDefault="00B958D2">
            <w:pPr>
              <w:ind w:left="270"/>
              <w:rPr>
                <w:rFonts w:ascii="Arial" w:eastAsia="Arial" w:hAnsi="Arial" w:cs="Arial"/>
                <w:sz w:val="22"/>
                <w:szCs w:val="22"/>
              </w:rPr>
            </w:pPr>
            <w:r>
              <w:rPr>
                <w:rFonts w:ascii="Arial" w:eastAsia="Arial" w:hAnsi="Arial" w:cs="Arial"/>
                <w:sz w:val="22"/>
                <w:szCs w:val="22"/>
              </w:rPr>
              <w:t>Implementation</w:t>
            </w:r>
          </w:p>
        </w:tc>
        <w:tc>
          <w:tcPr>
            <w:tcW w:w="579"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16c</w:t>
            </w:r>
          </w:p>
        </w:tc>
        <w:tc>
          <w:tcPr>
            <w:tcW w:w="6750"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Who will generate the allocation sequence, who will enrol participants, and who will assign participants to interventions</w:t>
            </w:r>
          </w:p>
        </w:tc>
        <w:tc>
          <w:tcPr>
            <w:tcW w:w="1485"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5</w:t>
            </w:r>
          </w:p>
        </w:tc>
      </w:tr>
      <w:tr w:rsidR="00E55E25">
        <w:trPr>
          <w:trHeight w:val="240"/>
          <w:jc w:val="center"/>
        </w:trPr>
        <w:tc>
          <w:tcPr>
            <w:tcW w:w="1635"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lastRenderedPageBreak/>
              <w:t>Blinding (masking)</w:t>
            </w:r>
          </w:p>
        </w:tc>
        <w:tc>
          <w:tcPr>
            <w:tcW w:w="579"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17a</w:t>
            </w:r>
          </w:p>
        </w:tc>
        <w:tc>
          <w:tcPr>
            <w:tcW w:w="6750"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Who will be blinded after assignment to interventions (eg, trial participants, care providers, outcome assessors, data analysts), and how</w:t>
            </w:r>
          </w:p>
        </w:tc>
        <w:tc>
          <w:tcPr>
            <w:tcW w:w="1485"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4, 8</w:t>
            </w:r>
          </w:p>
        </w:tc>
      </w:tr>
      <w:tr w:rsidR="00E55E25">
        <w:trPr>
          <w:trHeight w:val="240"/>
          <w:jc w:val="center"/>
        </w:trPr>
        <w:tc>
          <w:tcPr>
            <w:tcW w:w="1635" w:type="dxa"/>
            <w:shd w:val="clear" w:color="auto" w:fill="FFFFFF"/>
            <w:tcMar>
              <w:top w:w="85" w:type="dxa"/>
              <w:bottom w:w="85" w:type="dxa"/>
            </w:tcMar>
          </w:tcPr>
          <w:p w:rsidR="00E55E25" w:rsidRDefault="00E55E25">
            <w:pPr>
              <w:rPr>
                <w:rFonts w:ascii="Arial" w:eastAsia="Arial" w:hAnsi="Arial" w:cs="Arial"/>
                <w:sz w:val="22"/>
                <w:szCs w:val="22"/>
              </w:rPr>
            </w:pPr>
          </w:p>
        </w:tc>
        <w:tc>
          <w:tcPr>
            <w:tcW w:w="579"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17b</w:t>
            </w:r>
          </w:p>
        </w:tc>
        <w:tc>
          <w:tcPr>
            <w:tcW w:w="6750"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If blinded, circumstances under which unblinding is permissible, and procedure for revealing a participant’s allocated intervention during the trial</w:t>
            </w:r>
          </w:p>
        </w:tc>
        <w:tc>
          <w:tcPr>
            <w:tcW w:w="1485"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N/A</w:t>
            </w:r>
          </w:p>
        </w:tc>
      </w:tr>
      <w:tr w:rsidR="00E55E25">
        <w:trPr>
          <w:trHeight w:val="240"/>
          <w:jc w:val="center"/>
        </w:trPr>
        <w:tc>
          <w:tcPr>
            <w:tcW w:w="8964" w:type="dxa"/>
            <w:gridSpan w:val="3"/>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b/>
                <w:sz w:val="22"/>
                <w:szCs w:val="22"/>
              </w:rPr>
              <w:t>Methods: Data collection, management, and analysis</w:t>
            </w:r>
          </w:p>
        </w:tc>
        <w:tc>
          <w:tcPr>
            <w:tcW w:w="1485" w:type="dxa"/>
            <w:shd w:val="clear" w:color="auto" w:fill="FFFFFF"/>
          </w:tcPr>
          <w:p w:rsidR="00E55E25" w:rsidRDefault="00E55E25">
            <w:pPr>
              <w:rPr>
                <w:rFonts w:ascii="Arial" w:eastAsia="Arial" w:hAnsi="Arial" w:cs="Arial"/>
                <w:sz w:val="22"/>
                <w:szCs w:val="22"/>
              </w:rPr>
            </w:pPr>
          </w:p>
        </w:tc>
      </w:tr>
      <w:tr w:rsidR="00E55E25">
        <w:trPr>
          <w:trHeight w:val="240"/>
          <w:jc w:val="center"/>
        </w:trPr>
        <w:tc>
          <w:tcPr>
            <w:tcW w:w="1635"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Data collection methods</w:t>
            </w:r>
          </w:p>
        </w:tc>
        <w:tc>
          <w:tcPr>
            <w:tcW w:w="579"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18a</w:t>
            </w:r>
          </w:p>
        </w:tc>
        <w:tc>
          <w:tcPr>
            <w:tcW w:w="6750"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1485"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6-7</w:t>
            </w:r>
          </w:p>
        </w:tc>
      </w:tr>
      <w:tr w:rsidR="00E55E25">
        <w:trPr>
          <w:trHeight w:val="240"/>
          <w:jc w:val="center"/>
        </w:trPr>
        <w:tc>
          <w:tcPr>
            <w:tcW w:w="1635" w:type="dxa"/>
            <w:shd w:val="clear" w:color="auto" w:fill="FFFFFF"/>
            <w:tcMar>
              <w:top w:w="85" w:type="dxa"/>
              <w:bottom w:w="85" w:type="dxa"/>
            </w:tcMar>
          </w:tcPr>
          <w:p w:rsidR="00E55E25" w:rsidRDefault="00E55E25">
            <w:pPr>
              <w:rPr>
                <w:rFonts w:ascii="Arial" w:eastAsia="Arial" w:hAnsi="Arial" w:cs="Arial"/>
                <w:sz w:val="22"/>
                <w:szCs w:val="22"/>
              </w:rPr>
            </w:pPr>
          </w:p>
        </w:tc>
        <w:tc>
          <w:tcPr>
            <w:tcW w:w="579"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18b</w:t>
            </w:r>
          </w:p>
        </w:tc>
        <w:tc>
          <w:tcPr>
            <w:tcW w:w="6750"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Plans to promote participant retention and complete follow-up, including list of any outcome data to be collected for participants who discontinue or deviate from intervention protocols</w:t>
            </w:r>
          </w:p>
        </w:tc>
        <w:tc>
          <w:tcPr>
            <w:tcW w:w="1485"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N/A</w:t>
            </w:r>
          </w:p>
        </w:tc>
      </w:tr>
      <w:tr w:rsidR="00E55E25">
        <w:trPr>
          <w:trHeight w:val="240"/>
          <w:jc w:val="center"/>
        </w:trPr>
        <w:tc>
          <w:tcPr>
            <w:tcW w:w="1635"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Data management</w:t>
            </w:r>
          </w:p>
        </w:tc>
        <w:tc>
          <w:tcPr>
            <w:tcW w:w="579"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19</w:t>
            </w:r>
          </w:p>
        </w:tc>
        <w:tc>
          <w:tcPr>
            <w:tcW w:w="6750"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1485"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7</w:t>
            </w:r>
          </w:p>
        </w:tc>
      </w:tr>
      <w:tr w:rsidR="00E55E25">
        <w:trPr>
          <w:trHeight w:val="240"/>
          <w:jc w:val="center"/>
        </w:trPr>
        <w:tc>
          <w:tcPr>
            <w:tcW w:w="1635"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Statistical methods</w:t>
            </w:r>
          </w:p>
        </w:tc>
        <w:tc>
          <w:tcPr>
            <w:tcW w:w="579"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20a</w:t>
            </w:r>
          </w:p>
        </w:tc>
        <w:tc>
          <w:tcPr>
            <w:tcW w:w="6750"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Statistical methods for analysing primary and secondary outcomes. Reference to where other details of the statistical analysis plan can be found, if not in the protocol</w:t>
            </w:r>
          </w:p>
        </w:tc>
        <w:tc>
          <w:tcPr>
            <w:tcW w:w="1485"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7-8</w:t>
            </w:r>
          </w:p>
        </w:tc>
      </w:tr>
      <w:tr w:rsidR="00E55E25">
        <w:trPr>
          <w:trHeight w:val="240"/>
          <w:jc w:val="center"/>
        </w:trPr>
        <w:tc>
          <w:tcPr>
            <w:tcW w:w="1635" w:type="dxa"/>
            <w:shd w:val="clear" w:color="auto" w:fill="FFFFFF"/>
            <w:tcMar>
              <w:top w:w="85" w:type="dxa"/>
              <w:bottom w:w="85" w:type="dxa"/>
            </w:tcMar>
          </w:tcPr>
          <w:p w:rsidR="00E55E25" w:rsidRDefault="00E55E25">
            <w:pPr>
              <w:rPr>
                <w:rFonts w:ascii="Arial" w:eastAsia="Arial" w:hAnsi="Arial" w:cs="Arial"/>
                <w:sz w:val="22"/>
                <w:szCs w:val="22"/>
              </w:rPr>
            </w:pPr>
          </w:p>
        </w:tc>
        <w:tc>
          <w:tcPr>
            <w:tcW w:w="579"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20b</w:t>
            </w:r>
          </w:p>
        </w:tc>
        <w:tc>
          <w:tcPr>
            <w:tcW w:w="6750"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Methods for any additional analyses (eg, subgroup and adjusted analyses)</w:t>
            </w:r>
          </w:p>
        </w:tc>
        <w:tc>
          <w:tcPr>
            <w:tcW w:w="1485"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7-8</w:t>
            </w:r>
          </w:p>
        </w:tc>
      </w:tr>
      <w:tr w:rsidR="00E55E25">
        <w:trPr>
          <w:trHeight w:val="240"/>
          <w:jc w:val="center"/>
        </w:trPr>
        <w:tc>
          <w:tcPr>
            <w:tcW w:w="1635" w:type="dxa"/>
            <w:shd w:val="clear" w:color="auto" w:fill="FFFFFF"/>
            <w:tcMar>
              <w:top w:w="85" w:type="dxa"/>
              <w:bottom w:w="85" w:type="dxa"/>
            </w:tcMar>
          </w:tcPr>
          <w:p w:rsidR="00E55E25" w:rsidRDefault="00E55E25">
            <w:pPr>
              <w:rPr>
                <w:rFonts w:ascii="Arial" w:eastAsia="Arial" w:hAnsi="Arial" w:cs="Arial"/>
                <w:sz w:val="22"/>
                <w:szCs w:val="22"/>
              </w:rPr>
            </w:pPr>
          </w:p>
        </w:tc>
        <w:tc>
          <w:tcPr>
            <w:tcW w:w="579"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20c</w:t>
            </w:r>
          </w:p>
        </w:tc>
        <w:tc>
          <w:tcPr>
            <w:tcW w:w="6750"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Definition of analysis population relating to protocol non-adherence (eg, as randomised analysis), and any statistical methods to handle missing data (eg, multiple imputation)</w:t>
            </w:r>
          </w:p>
        </w:tc>
        <w:tc>
          <w:tcPr>
            <w:tcW w:w="1485"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7-8</w:t>
            </w:r>
          </w:p>
        </w:tc>
      </w:tr>
      <w:tr w:rsidR="00E55E25">
        <w:trPr>
          <w:trHeight w:val="240"/>
          <w:jc w:val="center"/>
        </w:trPr>
        <w:tc>
          <w:tcPr>
            <w:tcW w:w="8964" w:type="dxa"/>
            <w:gridSpan w:val="3"/>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b/>
                <w:sz w:val="22"/>
                <w:szCs w:val="22"/>
              </w:rPr>
              <w:t>Methods: Monitoring</w:t>
            </w:r>
          </w:p>
        </w:tc>
        <w:tc>
          <w:tcPr>
            <w:tcW w:w="1485" w:type="dxa"/>
            <w:shd w:val="clear" w:color="auto" w:fill="FFFFFF"/>
          </w:tcPr>
          <w:p w:rsidR="00E55E25" w:rsidRDefault="00E55E25">
            <w:pPr>
              <w:rPr>
                <w:rFonts w:ascii="Arial" w:eastAsia="Arial" w:hAnsi="Arial" w:cs="Arial"/>
                <w:sz w:val="22"/>
                <w:szCs w:val="22"/>
              </w:rPr>
            </w:pPr>
          </w:p>
        </w:tc>
      </w:tr>
      <w:tr w:rsidR="00E55E25">
        <w:trPr>
          <w:trHeight w:val="240"/>
          <w:jc w:val="center"/>
        </w:trPr>
        <w:tc>
          <w:tcPr>
            <w:tcW w:w="1635"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Data monitoring</w:t>
            </w:r>
          </w:p>
        </w:tc>
        <w:tc>
          <w:tcPr>
            <w:tcW w:w="579"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21a</w:t>
            </w:r>
          </w:p>
        </w:tc>
        <w:tc>
          <w:tcPr>
            <w:tcW w:w="6750"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1485" w:type="dxa"/>
            <w:shd w:val="clear" w:color="auto" w:fill="FFFFFF"/>
          </w:tcPr>
          <w:p w:rsidR="00E55E25" w:rsidRDefault="000F4E7F">
            <w:pPr>
              <w:rPr>
                <w:rFonts w:ascii="Arial" w:eastAsia="Arial" w:hAnsi="Arial" w:cs="Arial"/>
                <w:sz w:val="22"/>
                <w:szCs w:val="22"/>
              </w:rPr>
            </w:pPr>
            <w:r>
              <w:rPr>
                <w:rFonts w:ascii="Arial" w:eastAsia="Arial" w:hAnsi="Arial" w:cs="Arial"/>
                <w:sz w:val="22"/>
                <w:szCs w:val="22"/>
              </w:rPr>
              <w:t xml:space="preserve">9. </w:t>
            </w:r>
            <w:r w:rsidR="00B958D2">
              <w:rPr>
                <w:rFonts w:ascii="Arial" w:eastAsia="Arial" w:hAnsi="Arial" w:cs="Arial"/>
                <w:sz w:val="22"/>
                <w:szCs w:val="22"/>
              </w:rPr>
              <w:t>Not needed. The study is a minimal risk pragmatic trial. Oversight is done by the ethics board.</w:t>
            </w:r>
          </w:p>
        </w:tc>
      </w:tr>
      <w:tr w:rsidR="00E55E25">
        <w:trPr>
          <w:trHeight w:val="480"/>
          <w:jc w:val="center"/>
        </w:trPr>
        <w:tc>
          <w:tcPr>
            <w:tcW w:w="1635" w:type="dxa"/>
            <w:shd w:val="clear" w:color="auto" w:fill="FFFFFF"/>
            <w:tcMar>
              <w:top w:w="85" w:type="dxa"/>
              <w:bottom w:w="85" w:type="dxa"/>
            </w:tcMar>
          </w:tcPr>
          <w:p w:rsidR="00E55E25" w:rsidRDefault="00E55E25">
            <w:pPr>
              <w:rPr>
                <w:rFonts w:ascii="Arial" w:eastAsia="Arial" w:hAnsi="Arial" w:cs="Arial"/>
                <w:sz w:val="22"/>
                <w:szCs w:val="22"/>
              </w:rPr>
            </w:pPr>
          </w:p>
        </w:tc>
        <w:tc>
          <w:tcPr>
            <w:tcW w:w="579"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21b</w:t>
            </w:r>
          </w:p>
        </w:tc>
        <w:tc>
          <w:tcPr>
            <w:tcW w:w="6750"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Description of any interim analyses and stopping guidelines, including who will have access to these interim results and make the final decision to terminate the trial</w:t>
            </w:r>
          </w:p>
        </w:tc>
        <w:tc>
          <w:tcPr>
            <w:tcW w:w="1485"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N/A</w:t>
            </w:r>
          </w:p>
        </w:tc>
      </w:tr>
      <w:tr w:rsidR="00E55E25">
        <w:trPr>
          <w:trHeight w:val="240"/>
          <w:jc w:val="center"/>
        </w:trPr>
        <w:tc>
          <w:tcPr>
            <w:tcW w:w="1635"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Harms</w:t>
            </w:r>
          </w:p>
        </w:tc>
        <w:tc>
          <w:tcPr>
            <w:tcW w:w="579"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22</w:t>
            </w:r>
          </w:p>
        </w:tc>
        <w:tc>
          <w:tcPr>
            <w:tcW w:w="6750"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Plans for collecting, assessing, reporting, and managing solicited and spontaneously reported adverse events and other unintended effects of trial interventions or trial conduct</w:t>
            </w:r>
          </w:p>
        </w:tc>
        <w:tc>
          <w:tcPr>
            <w:tcW w:w="1485"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6, No harm anticipated. Participants will be interviewed.</w:t>
            </w:r>
          </w:p>
        </w:tc>
      </w:tr>
      <w:tr w:rsidR="00E55E25">
        <w:trPr>
          <w:trHeight w:val="240"/>
          <w:jc w:val="center"/>
        </w:trPr>
        <w:tc>
          <w:tcPr>
            <w:tcW w:w="1635"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lastRenderedPageBreak/>
              <w:t>Auditing</w:t>
            </w:r>
          </w:p>
        </w:tc>
        <w:tc>
          <w:tcPr>
            <w:tcW w:w="579"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23</w:t>
            </w:r>
          </w:p>
        </w:tc>
        <w:tc>
          <w:tcPr>
            <w:tcW w:w="6750"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Frequency and procedures for auditing trial conduct, if any, and whether the process will be independent from investigators and the sponsor</w:t>
            </w:r>
          </w:p>
        </w:tc>
        <w:tc>
          <w:tcPr>
            <w:tcW w:w="1485"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6</w:t>
            </w:r>
          </w:p>
        </w:tc>
      </w:tr>
      <w:tr w:rsidR="00E55E25">
        <w:trPr>
          <w:trHeight w:val="240"/>
          <w:jc w:val="center"/>
        </w:trPr>
        <w:tc>
          <w:tcPr>
            <w:tcW w:w="8964" w:type="dxa"/>
            <w:gridSpan w:val="3"/>
            <w:tcMar>
              <w:top w:w="85" w:type="dxa"/>
              <w:bottom w:w="85" w:type="dxa"/>
            </w:tcMar>
          </w:tcPr>
          <w:p w:rsidR="00E55E25" w:rsidRDefault="00B958D2">
            <w:pPr>
              <w:pBdr>
                <w:top w:val="nil"/>
                <w:left w:val="nil"/>
                <w:bottom w:val="nil"/>
                <w:right w:val="nil"/>
                <w:between w:val="nil"/>
              </w:pBdr>
              <w:spacing w:before="120"/>
              <w:rPr>
                <w:rFonts w:ascii="Arial" w:eastAsia="Arial" w:hAnsi="Arial" w:cs="Arial"/>
                <w:b/>
                <w:color w:val="000000"/>
                <w:sz w:val="22"/>
                <w:szCs w:val="22"/>
              </w:rPr>
            </w:pPr>
            <w:r>
              <w:rPr>
                <w:rFonts w:ascii="Arial" w:eastAsia="Arial" w:hAnsi="Arial" w:cs="Arial"/>
                <w:b/>
                <w:color w:val="000000"/>
                <w:sz w:val="22"/>
                <w:szCs w:val="22"/>
              </w:rPr>
              <w:t>Ethics and dissemination</w:t>
            </w:r>
          </w:p>
        </w:tc>
        <w:tc>
          <w:tcPr>
            <w:tcW w:w="1485" w:type="dxa"/>
          </w:tcPr>
          <w:p w:rsidR="00E55E25" w:rsidRDefault="00E55E25">
            <w:pPr>
              <w:pBdr>
                <w:top w:val="nil"/>
                <w:left w:val="nil"/>
                <w:bottom w:val="nil"/>
                <w:right w:val="nil"/>
                <w:between w:val="nil"/>
              </w:pBdr>
              <w:spacing w:before="120"/>
              <w:rPr>
                <w:rFonts w:ascii="Arial" w:eastAsia="Arial" w:hAnsi="Arial" w:cs="Arial"/>
                <w:b/>
                <w:color w:val="000000"/>
                <w:sz w:val="22"/>
                <w:szCs w:val="22"/>
              </w:rPr>
            </w:pPr>
          </w:p>
        </w:tc>
      </w:tr>
      <w:tr w:rsidR="00E55E25">
        <w:trPr>
          <w:trHeight w:val="240"/>
          <w:jc w:val="center"/>
        </w:trPr>
        <w:tc>
          <w:tcPr>
            <w:tcW w:w="1635"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Research ethics approval</w:t>
            </w:r>
          </w:p>
        </w:tc>
        <w:tc>
          <w:tcPr>
            <w:tcW w:w="579" w:type="dxa"/>
          </w:tcPr>
          <w:p w:rsidR="00E55E25" w:rsidRDefault="00B958D2">
            <w:pPr>
              <w:rPr>
                <w:rFonts w:ascii="Arial" w:eastAsia="Arial" w:hAnsi="Arial" w:cs="Arial"/>
                <w:sz w:val="22"/>
                <w:szCs w:val="22"/>
              </w:rPr>
            </w:pPr>
            <w:r>
              <w:rPr>
                <w:rFonts w:ascii="Arial" w:eastAsia="Arial" w:hAnsi="Arial" w:cs="Arial"/>
                <w:sz w:val="22"/>
                <w:szCs w:val="22"/>
              </w:rPr>
              <w:t>24</w:t>
            </w:r>
          </w:p>
        </w:tc>
        <w:tc>
          <w:tcPr>
            <w:tcW w:w="6750"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Plans for seeking research ethics committee/institutional review board (REC/IRB) approval</w:t>
            </w:r>
          </w:p>
        </w:tc>
        <w:tc>
          <w:tcPr>
            <w:tcW w:w="1485" w:type="dxa"/>
          </w:tcPr>
          <w:p w:rsidR="00E55E25" w:rsidRDefault="00B958D2">
            <w:pPr>
              <w:rPr>
                <w:rFonts w:ascii="Arial" w:eastAsia="Arial" w:hAnsi="Arial" w:cs="Arial"/>
                <w:sz w:val="22"/>
                <w:szCs w:val="22"/>
              </w:rPr>
            </w:pPr>
            <w:r>
              <w:rPr>
                <w:rFonts w:ascii="Arial" w:eastAsia="Arial" w:hAnsi="Arial" w:cs="Arial"/>
                <w:sz w:val="22"/>
                <w:szCs w:val="22"/>
              </w:rPr>
              <w:t>8, 9</w:t>
            </w:r>
          </w:p>
        </w:tc>
      </w:tr>
      <w:tr w:rsidR="00E55E25">
        <w:trPr>
          <w:trHeight w:val="240"/>
          <w:jc w:val="center"/>
        </w:trPr>
        <w:tc>
          <w:tcPr>
            <w:tcW w:w="1635"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Protocol amendments</w:t>
            </w:r>
          </w:p>
        </w:tc>
        <w:tc>
          <w:tcPr>
            <w:tcW w:w="579" w:type="dxa"/>
          </w:tcPr>
          <w:p w:rsidR="00E55E25" w:rsidRDefault="00B958D2">
            <w:pPr>
              <w:rPr>
                <w:rFonts w:ascii="Arial" w:eastAsia="Arial" w:hAnsi="Arial" w:cs="Arial"/>
                <w:sz w:val="22"/>
                <w:szCs w:val="22"/>
              </w:rPr>
            </w:pPr>
            <w:r>
              <w:rPr>
                <w:rFonts w:ascii="Arial" w:eastAsia="Arial" w:hAnsi="Arial" w:cs="Arial"/>
                <w:sz w:val="22"/>
                <w:szCs w:val="22"/>
              </w:rPr>
              <w:t>25</w:t>
            </w:r>
          </w:p>
        </w:tc>
        <w:tc>
          <w:tcPr>
            <w:tcW w:w="6750"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1485" w:type="dxa"/>
          </w:tcPr>
          <w:p w:rsidR="00E55E25" w:rsidRDefault="00B958D2">
            <w:pPr>
              <w:rPr>
                <w:rFonts w:ascii="Arial" w:eastAsia="Arial" w:hAnsi="Arial" w:cs="Arial"/>
                <w:sz w:val="22"/>
                <w:szCs w:val="22"/>
              </w:rPr>
            </w:pPr>
            <w:r>
              <w:rPr>
                <w:rFonts w:ascii="Arial" w:eastAsia="Arial" w:hAnsi="Arial" w:cs="Arial"/>
                <w:sz w:val="22"/>
                <w:szCs w:val="22"/>
              </w:rPr>
              <w:t>8, 9</w:t>
            </w:r>
          </w:p>
        </w:tc>
      </w:tr>
      <w:tr w:rsidR="00E55E25">
        <w:trPr>
          <w:trHeight w:val="240"/>
          <w:jc w:val="center"/>
        </w:trPr>
        <w:tc>
          <w:tcPr>
            <w:tcW w:w="1635"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Consent or assent</w:t>
            </w:r>
          </w:p>
        </w:tc>
        <w:tc>
          <w:tcPr>
            <w:tcW w:w="579" w:type="dxa"/>
          </w:tcPr>
          <w:p w:rsidR="00E55E25" w:rsidRDefault="00B958D2">
            <w:pPr>
              <w:rPr>
                <w:rFonts w:ascii="Arial" w:eastAsia="Arial" w:hAnsi="Arial" w:cs="Arial"/>
                <w:sz w:val="22"/>
                <w:szCs w:val="22"/>
              </w:rPr>
            </w:pPr>
            <w:r>
              <w:rPr>
                <w:rFonts w:ascii="Arial" w:eastAsia="Arial" w:hAnsi="Arial" w:cs="Arial"/>
                <w:sz w:val="22"/>
                <w:szCs w:val="22"/>
              </w:rPr>
              <w:t>26a</w:t>
            </w:r>
          </w:p>
        </w:tc>
        <w:tc>
          <w:tcPr>
            <w:tcW w:w="6750"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Who will obtain informed consent or assent from potential trial participants or authorised surrogates, and how (see Item 32)</w:t>
            </w:r>
          </w:p>
        </w:tc>
        <w:tc>
          <w:tcPr>
            <w:tcW w:w="1485" w:type="dxa"/>
          </w:tcPr>
          <w:p w:rsidR="00E55E25" w:rsidRDefault="00B958D2">
            <w:pPr>
              <w:rPr>
                <w:rFonts w:ascii="Arial" w:eastAsia="Arial" w:hAnsi="Arial" w:cs="Arial"/>
                <w:sz w:val="22"/>
                <w:szCs w:val="22"/>
              </w:rPr>
            </w:pPr>
            <w:r>
              <w:rPr>
                <w:rFonts w:ascii="Arial" w:eastAsia="Arial" w:hAnsi="Arial" w:cs="Arial"/>
                <w:sz w:val="22"/>
                <w:szCs w:val="22"/>
              </w:rPr>
              <w:t>6</w:t>
            </w:r>
          </w:p>
        </w:tc>
      </w:tr>
      <w:tr w:rsidR="00E55E25">
        <w:trPr>
          <w:trHeight w:val="240"/>
          <w:jc w:val="center"/>
        </w:trPr>
        <w:tc>
          <w:tcPr>
            <w:tcW w:w="1635" w:type="dxa"/>
            <w:tcMar>
              <w:top w:w="85" w:type="dxa"/>
              <w:bottom w:w="85" w:type="dxa"/>
            </w:tcMar>
          </w:tcPr>
          <w:p w:rsidR="00E55E25" w:rsidRDefault="00E55E25">
            <w:pPr>
              <w:rPr>
                <w:rFonts w:ascii="Arial" w:eastAsia="Arial" w:hAnsi="Arial" w:cs="Arial"/>
                <w:sz w:val="22"/>
                <w:szCs w:val="22"/>
              </w:rPr>
            </w:pPr>
          </w:p>
        </w:tc>
        <w:tc>
          <w:tcPr>
            <w:tcW w:w="579" w:type="dxa"/>
          </w:tcPr>
          <w:p w:rsidR="00E55E25" w:rsidRDefault="00B958D2">
            <w:pPr>
              <w:rPr>
                <w:rFonts w:ascii="Arial" w:eastAsia="Arial" w:hAnsi="Arial" w:cs="Arial"/>
                <w:sz w:val="22"/>
                <w:szCs w:val="22"/>
              </w:rPr>
            </w:pPr>
            <w:r>
              <w:rPr>
                <w:rFonts w:ascii="Arial" w:eastAsia="Arial" w:hAnsi="Arial" w:cs="Arial"/>
                <w:sz w:val="22"/>
                <w:szCs w:val="22"/>
              </w:rPr>
              <w:t>26b</w:t>
            </w:r>
          </w:p>
        </w:tc>
        <w:tc>
          <w:tcPr>
            <w:tcW w:w="6750"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Additional consent provisions for collection and use of participant data and biological specimens in ancillary studies, if applicable</w:t>
            </w:r>
          </w:p>
        </w:tc>
        <w:tc>
          <w:tcPr>
            <w:tcW w:w="1485" w:type="dxa"/>
          </w:tcPr>
          <w:p w:rsidR="00E55E25" w:rsidRDefault="00B958D2">
            <w:pPr>
              <w:rPr>
                <w:rFonts w:ascii="Arial" w:eastAsia="Arial" w:hAnsi="Arial" w:cs="Arial"/>
                <w:sz w:val="22"/>
                <w:szCs w:val="22"/>
              </w:rPr>
            </w:pPr>
            <w:r>
              <w:rPr>
                <w:rFonts w:ascii="Arial" w:eastAsia="Arial" w:hAnsi="Arial" w:cs="Arial"/>
                <w:sz w:val="22"/>
                <w:szCs w:val="22"/>
              </w:rPr>
              <w:t>N/A</w:t>
            </w:r>
          </w:p>
        </w:tc>
      </w:tr>
      <w:tr w:rsidR="00E55E25">
        <w:trPr>
          <w:trHeight w:val="240"/>
          <w:jc w:val="center"/>
        </w:trPr>
        <w:tc>
          <w:tcPr>
            <w:tcW w:w="1635"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Confidentiality</w:t>
            </w:r>
          </w:p>
        </w:tc>
        <w:tc>
          <w:tcPr>
            <w:tcW w:w="579" w:type="dxa"/>
          </w:tcPr>
          <w:p w:rsidR="00E55E25" w:rsidRDefault="00B958D2">
            <w:pPr>
              <w:rPr>
                <w:rFonts w:ascii="Arial" w:eastAsia="Arial" w:hAnsi="Arial" w:cs="Arial"/>
                <w:sz w:val="22"/>
                <w:szCs w:val="22"/>
              </w:rPr>
            </w:pPr>
            <w:r>
              <w:rPr>
                <w:rFonts w:ascii="Arial" w:eastAsia="Arial" w:hAnsi="Arial" w:cs="Arial"/>
                <w:sz w:val="22"/>
                <w:szCs w:val="22"/>
              </w:rPr>
              <w:t>27</w:t>
            </w:r>
          </w:p>
        </w:tc>
        <w:tc>
          <w:tcPr>
            <w:tcW w:w="6750"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How personal information about potential and enrolled participants will be collected, shared, and maintained in order to protect confidentiality before, during, and after the trial</w:t>
            </w:r>
          </w:p>
        </w:tc>
        <w:tc>
          <w:tcPr>
            <w:tcW w:w="1485" w:type="dxa"/>
          </w:tcPr>
          <w:p w:rsidR="00E55E25" w:rsidRDefault="00B958D2">
            <w:pPr>
              <w:rPr>
                <w:rFonts w:ascii="Arial" w:eastAsia="Arial" w:hAnsi="Arial" w:cs="Arial"/>
                <w:sz w:val="22"/>
                <w:szCs w:val="22"/>
              </w:rPr>
            </w:pPr>
            <w:r>
              <w:rPr>
                <w:rFonts w:ascii="Arial" w:eastAsia="Arial" w:hAnsi="Arial" w:cs="Arial"/>
                <w:sz w:val="22"/>
                <w:szCs w:val="22"/>
              </w:rPr>
              <w:t>7</w:t>
            </w:r>
          </w:p>
        </w:tc>
      </w:tr>
      <w:tr w:rsidR="00E55E25">
        <w:trPr>
          <w:trHeight w:val="240"/>
          <w:jc w:val="center"/>
        </w:trPr>
        <w:tc>
          <w:tcPr>
            <w:tcW w:w="1635"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Declaration of interests</w:t>
            </w:r>
          </w:p>
        </w:tc>
        <w:tc>
          <w:tcPr>
            <w:tcW w:w="579" w:type="dxa"/>
          </w:tcPr>
          <w:p w:rsidR="00E55E25" w:rsidRDefault="00B958D2">
            <w:pPr>
              <w:rPr>
                <w:rFonts w:ascii="Arial" w:eastAsia="Arial" w:hAnsi="Arial" w:cs="Arial"/>
                <w:sz w:val="22"/>
                <w:szCs w:val="22"/>
              </w:rPr>
            </w:pPr>
            <w:r>
              <w:rPr>
                <w:rFonts w:ascii="Arial" w:eastAsia="Arial" w:hAnsi="Arial" w:cs="Arial"/>
                <w:sz w:val="22"/>
                <w:szCs w:val="22"/>
              </w:rPr>
              <w:t>28</w:t>
            </w:r>
          </w:p>
        </w:tc>
        <w:tc>
          <w:tcPr>
            <w:tcW w:w="6750"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Financial and other competing interests for principal investigators for the overall trial and each study site</w:t>
            </w:r>
          </w:p>
        </w:tc>
        <w:tc>
          <w:tcPr>
            <w:tcW w:w="1485" w:type="dxa"/>
          </w:tcPr>
          <w:p w:rsidR="00E55E25" w:rsidRDefault="00B958D2">
            <w:pPr>
              <w:rPr>
                <w:rFonts w:ascii="Arial" w:eastAsia="Arial" w:hAnsi="Arial" w:cs="Arial"/>
                <w:sz w:val="22"/>
                <w:szCs w:val="22"/>
              </w:rPr>
            </w:pPr>
            <w:r>
              <w:rPr>
                <w:rFonts w:ascii="Arial" w:eastAsia="Arial" w:hAnsi="Arial" w:cs="Arial"/>
                <w:sz w:val="22"/>
                <w:szCs w:val="22"/>
              </w:rPr>
              <w:t>10</w:t>
            </w:r>
          </w:p>
        </w:tc>
      </w:tr>
      <w:tr w:rsidR="00E55E25">
        <w:trPr>
          <w:trHeight w:val="240"/>
          <w:jc w:val="center"/>
        </w:trPr>
        <w:tc>
          <w:tcPr>
            <w:tcW w:w="1635"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Access to data</w:t>
            </w:r>
          </w:p>
        </w:tc>
        <w:tc>
          <w:tcPr>
            <w:tcW w:w="579"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29</w:t>
            </w:r>
          </w:p>
        </w:tc>
        <w:tc>
          <w:tcPr>
            <w:tcW w:w="6750"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Statement of who will have access to the final trial dataset, and disclosure of contractual agreements that limit such access for investigators</w:t>
            </w:r>
          </w:p>
        </w:tc>
        <w:tc>
          <w:tcPr>
            <w:tcW w:w="1485"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10</w:t>
            </w:r>
          </w:p>
        </w:tc>
      </w:tr>
      <w:tr w:rsidR="00E55E25">
        <w:trPr>
          <w:trHeight w:val="240"/>
          <w:jc w:val="center"/>
        </w:trPr>
        <w:tc>
          <w:tcPr>
            <w:tcW w:w="1635"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Ancillary and post-trial care</w:t>
            </w:r>
          </w:p>
        </w:tc>
        <w:tc>
          <w:tcPr>
            <w:tcW w:w="579"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30</w:t>
            </w:r>
          </w:p>
        </w:tc>
        <w:tc>
          <w:tcPr>
            <w:tcW w:w="6750" w:type="dxa"/>
            <w:shd w:val="clear" w:color="auto" w:fill="FFFFFF"/>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Provisions, if any, for ancillary and post-trial care, and for compensation to those who suffer harm from trial participation</w:t>
            </w:r>
          </w:p>
        </w:tc>
        <w:tc>
          <w:tcPr>
            <w:tcW w:w="1485" w:type="dxa"/>
            <w:shd w:val="clear" w:color="auto" w:fill="FFFFFF"/>
          </w:tcPr>
          <w:p w:rsidR="00E55E25" w:rsidRDefault="00B958D2">
            <w:pPr>
              <w:rPr>
                <w:rFonts w:ascii="Arial" w:eastAsia="Arial" w:hAnsi="Arial" w:cs="Arial"/>
                <w:sz w:val="22"/>
                <w:szCs w:val="22"/>
              </w:rPr>
            </w:pPr>
            <w:r>
              <w:rPr>
                <w:rFonts w:ascii="Arial" w:eastAsia="Arial" w:hAnsi="Arial" w:cs="Arial"/>
                <w:sz w:val="22"/>
                <w:szCs w:val="22"/>
              </w:rPr>
              <w:t>No anticipated post trial care needed.</w:t>
            </w:r>
          </w:p>
        </w:tc>
      </w:tr>
      <w:tr w:rsidR="00E55E25">
        <w:trPr>
          <w:trHeight w:val="240"/>
          <w:jc w:val="center"/>
        </w:trPr>
        <w:tc>
          <w:tcPr>
            <w:tcW w:w="1635"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Dissemination policy</w:t>
            </w:r>
          </w:p>
        </w:tc>
        <w:tc>
          <w:tcPr>
            <w:tcW w:w="579" w:type="dxa"/>
          </w:tcPr>
          <w:p w:rsidR="00E55E25" w:rsidRDefault="00B958D2">
            <w:pPr>
              <w:rPr>
                <w:rFonts w:ascii="Arial" w:eastAsia="Arial" w:hAnsi="Arial" w:cs="Arial"/>
                <w:sz w:val="22"/>
                <w:szCs w:val="22"/>
              </w:rPr>
            </w:pPr>
            <w:r>
              <w:rPr>
                <w:rFonts w:ascii="Arial" w:eastAsia="Arial" w:hAnsi="Arial" w:cs="Arial"/>
                <w:sz w:val="22"/>
                <w:szCs w:val="22"/>
              </w:rPr>
              <w:t>31a</w:t>
            </w:r>
          </w:p>
        </w:tc>
        <w:tc>
          <w:tcPr>
            <w:tcW w:w="6750"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1485" w:type="dxa"/>
          </w:tcPr>
          <w:p w:rsidR="00E55E25" w:rsidRDefault="00B958D2">
            <w:pPr>
              <w:rPr>
                <w:rFonts w:ascii="Arial" w:eastAsia="Arial" w:hAnsi="Arial" w:cs="Arial"/>
                <w:sz w:val="22"/>
                <w:szCs w:val="22"/>
              </w:rPr>
            </w:pPr>
            <w:r>
              <w:rPr>
                <w:rFonts w:ascii="Arial" w:eastAsia="Arial" w:hAnsi="Arial" w:cs="Arial"/>
                <w:sz w:val="22"/>
                <w:szCs w:val="22"/>
              </w:rPr>
              <w:t>9</w:t>
            </w:r>
          </w:p>
        </w:tc>
      </w:tr>
      <w:tr w:rsidR="00E55E25">
        <w:trPr>
          <w:trHeight w:val="240"/>
          <w:jc w:val="center"/>
        </w:trPr>
        <w:tc>
          <w:tcPr>
            <w:tcW w:w="1635" w:type="dxa"/>
            <w:tcMar>
              <w:top w:w="85" w:type="dxa"/>
              <w:bottom w:w="85" w:type="dxa"/>
            </w:tcMar>
          </w:tcPr>
          <w:p w:rsidR="00E55E25" w:rsidRDefault="00E55E25">
            <w:pPr>
              <w:rPr>
                <w:rFonts w:ascii="Arial" w:eastAsia="Arial" w:hAnsi="Arial" w:cs="Arial"/>
                <w:sz w:val="22"/>
                <w:szCs w:val="22"/>
              </w:rPr>
            </w:pPr>
          </w:p>
        </w:tc>
        <w:tc>
          <w:tcPr>
            <w:tcW w:w="579" w:type="dxa"/>
          </w:tcPr>
          <w:p w:rsidR="00E55E25" w:rsidRDefault="00B958D2">
            <w:pPr>
              <w:rPr>
                <w:rFonts w:ascii="Arial" w:eastAsia="Arial" w:hAnsi="Arial" w:cs="Arial"/>
                <w:sz w:val="22"/>
                <w:szCs w:val="22"/>
              </w:rPr>
            </w:pPr>
            <w:r>
              <w:rPr>
                <w:rFonts w:ascii="Arial" w:eastAsia="Arial" w:hAnsi="Arial" w:cs="Arial"/>
                <w:sz w:val="22"/>
                <w:szCs w:val="22"/>
              </w:rPr>
              <w:t>31b</w:t>
            </w:r>
          </w:p>
        </w:tc>
        <w:tc>
          <w:tcPr>
            <w:tcW w:w="6750"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Authorship eligibility guidelines and any intended use of professional writers</w:t>
            </w:r>
          </w:p>
        </w:tc>
        <w:tc>
          <w:tcPr>
            <w:tcW w:w="1485" w:type="dxa"/>
          </w:tcPr>
          <w:p w:rsidR="00E55E25" w:rsidRDefault="00B958D2">
            <w:pPr>
              <w:rPr>
                <w:rFonts w:ascii="Arial" w:eastAsia="Arial" w:hAnsi="Arial" w:cs="Arial"/>
                <w:sz w:val="22"/>
                <w:szCs w:val="22"/>
              </w:rPr>
            </w:pPr>
            <w:r>
              <w:rPr>
                <w:rFonts w:ascii="Arial" w:eastAsia="Arial" w:hAnsi="Arial" w:cs="Arial"/>
                <w:sz w:val="22"/>
                <w:szCs w:val="22"/>
              </w:rPr>
              <w:t>10</w:t>
            </w:r>
          </w:p>
        </w:tc>
      </w:tr>
      <w:tr w:rsidR="00E55E25">
        <w:trPr>
          <w:trHeight w:val="240"/>
          <w:jc w:val="center"/>
        </w:trPr>
        <w:tc>
          <w:tcPr>
            <w:tcW w:w="1635" w:type="dxa"/>
            <w:tcMar>
              <w:top w:w="85" w:type="dxa"/>
              <w:bottom w:w="85" w:type="dxa"/>
            </w:tcMar>
          </w:tcPr>
          <w:p w:rsidR="00E55E25" w:rsidRDefault="00E55E25">
            <w:pPr>
              <w:rPr>
                <w:rFonts w:ascii="Arial" w:eastAsia="Arial" w:hAnsi="Arial" w:cs="Arial"/>
                <w:sz w:val="22"/>
                <w:szCs w:val="22"/>
              </w:rPr>
            </w:pPr>
          </w:p>
        </w:tc>
        <w:tc>
          <w:tcPr>
            <w:tcW w:w="579" w:type="dxa"/>
          </w:tcPr>
          <w:p w:rsidR="00E55E25" w:rsidRDefault="00B958D2">
            <w:pPr>
              <w:rPr>
                <w:rFonts w:ascii="Arial" w:eastAsia="Arial" w:hAnsi="Arial" w:cs="Arial"/>
                <w:sz w:val="22"/>
                <w:szCs w:val="22"/>
              </w:rPr>
            </w:pPr>
            <w:r>
              <w:rPr>
                <w:rFonts w:ascii="Arial" w:eastAsia="Arial" w:hAnsi="Arial" w:cs="Arial"/>
                <w:sz w:val="22"/>
                <w:szCs w:val="22"/>
              </w:rPr>
              <w:t>31c</w:t>
            </w:r>
          </w:p>
        </w:tc>
        <w:tc>
          <w:tcPr>
            <w:tcW w:w="6750"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Plans, if any, for granting public access to the full protocol, participant-level dataset, and statistical code</w:t>
            </w:r>
          </w:p>
        </w:tc>
        <w:tc>
          <w:tcPr>
            <w:tcW w:w="1485" w:type="dxa"/>
          </w:tcPr>
          <w:p w:rsidR="00E55E25" w:rsidRDefault="00B958D2">
            <w:pPr>
              <w:rPr>
                <w:rFonts w:ascii="Arial" w:eastAsia="Arial" w:hAnsi="Arial" w:cs="Arial"/>
                <w:sz w:val="22"/>
                <w:szCs w:val="22"/>
              </w:rPr>
            </w:pPr>
            <w:r>
              <w:rPr>
                <w:rFonts w:ascii="Arial" w:eastAsia="Arial" w:hAnsi="Arial" w:cs="Arial"/>
                <w:sz w:val="22"/>
                <w:szCs w:val="22"/>
              </w:rPr>
              <w:t>10</w:t>
            </w:r>
          </w:p>
        </w:tc>
      </w:tr>
      <w:tr w:rsidR="00E55E25">
        <w:trPr>
          <w:trHeight w:val="240"/>
          <w:jc w:val="center"/>
        </w:trPr>
        <w:tc>
          <w:tcPr>
            <w:tcW w:w="1635" w:type="dxa"/>
            <w:tcMar>
              <w:top w:w="85" w:type="dxa"/>
              <w:bottom w:w="85" w:type="dxa"/>
            </w:tcMar>
          </w:tcPr>
          <w:p w:rsidR="00E55E25" w:rsidRDefault="00B958D2">
            <w:pPr>
              <w:pBdr>
                <w:top w:val="nil"/>
                <w:left w:val="nil"/>
                <w:bottom w:val="nil"/>
                <w:right w:val="nil"/>
                <w:between w:val="nil"/>
              </w:pBdr>
              <w:spacing w:before="120"/>
              <w:rPr>
                <w:rFonts w:ascii="Arial" w:eastAsia="Arial" w:hAnsi="Arial" w:cs="Arial"/>
                <w:b/>
                <w:color w:val="000000"/>
                <w:sz w:val="22"/>
                <w:szCs w:val="22"/>
              </w:rPr>
            </w:pPr>
            <w:r>
              <w:rPr>
                <w:rFonts w:ascii="Arial" w:eastAsia="Arial" w:hAnsi="Arial" w:cs="Arial"/>
                <w:b/>
                <w:color w:val="000000"/>
                <w:sz w:val="22"/>
                <w:szCs w:val="22"/>
              </w:rPr>
              <w:t>Appendices</w:t>
            </w:r>
          </w:p>
        </w:tc>
        <w:tc>
          <w:tcPr>
            <w:tcW w:w="579" w:type="dxa"/>
          </w:tcPr>
          <w:p w:rsidR="00E55E25" w:rsidRDefault="00E55E25">
            <w:pPr>
              <w:rPr>
                <w:rFonts w:ascii="Arial" w:eastAsia="Arial" w:hAnsi="Arial" w:cs="Arial"/>
                <w:sz w:val="22"/>
                <w:szCs w:val="22"/>
              </w:rPr>
            </w:pPr>
          </w:p>
        </w:tc>
        <w:tc>
          <w:tcPr>
            <w:tcW w:w="6750" w:type="dxa"/>
          </w:tcPr>
          <w:p w:rsidR="00E55E25" w:rsidRDefault="00E55E25">
            <w:pPr>
              <w:rPr>
                <w:rFonts w:ascii="Arial" w:eastAsia="Arial" w:hAnsi="Arial" w:cs="Arial"/>
                <w:sz w:val="22"/>
                <w:szCs w:val="22"/>
              </w:rPr>
            </w:pPr>
          </w:p>
        </w:tc>
        <w:tc>
          <w:tcPr>
            <w:tcW w:w="1485" w:type="dxa"/>
          </w:tcPr>
          <w:p w:rsidR="00E55E25" w:rsidRDefault="00E55E25">
            <w:pPr>
              <w:rPr>
                <w:rFonts w:ascii="Arial" w:eastAsia="Arial" w:hAnsi="Arial" w:cs="Arial"/>
                <w:sz w:val="22"/>
                <w:szCs w:val="22"/>
              </w:rPr>
            </w:pPr>
          </w:p>
        </w:tc>
      </w:tr>
      <w:tr w:rsidR="00E55E25">
        <w:trPr>
          <w:trHeight w:val="240"/>
          <w:jc w:val="center"/>
        </w:trPr>
        <w:tc>
          <w:tcPr>
            <w:tcW w:w="1635"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Informed consent materials</w:t>
            </w:r>
          </w:p>
        </w:tc>
        <w:tc>
          <w:tcPr>
            <w:tcW w:w="579" w:type="dxa"/>
          </w:tcPr>
          <w:p w:rsidR="00E55E25" w:rsidRDefault="00B958D2">
            <w:pPr>
              <w:rPr>
                <w:rFonts w:ascii="Arial" w:eastAsia="Arial" w:hAnsi="Arial" w:cs="Arial"/>
                <w:sz w:val="22"/>
                <w:szCs w:val="22"/>
              </w:rPr>
            </w:pPr>
            <w:r>
              <w:rPr>
                <w:rFonts w:ascii="Arial" w:eastAsia="Arial" w:hAnsi="Arial" w:cs="Arial"/>
                <w:sz w:val="22"/>
                <w:szCs w:val="22"/>
              </w:rPr>
              <w:t>32</w:t>
            </w:r>
          </w:p>
        </w:tc>
        <w:tc>
          <w:tcPr>
            <w:tcW w:w="6750"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Model consent form and other related documentation given to participants and authorised surrogates</w:t>
            </w:r>
          </w:p>
        </w:tc>
        <w:tc>
          <w:tcPr>
            <w:tcW w:w="1485" w:type="dxa"/>
          </w:tcPr>
          <w:p w:rsidR="00E55E25" w:rsidRDefault="00B958D2">
            <w:pPr>
              <w:rPr>
                <w:rFonts w:ascii="Arial" w:eastAsia="Arial" w:hAnsi="Arial" w:cs="Arial"/>
                <w:sz w:val="22"/>
                <w:szCs w:val="22"/>
              </w:rPr>
            </w:pPr>
            <w:r>
              <w:rPr>
                <w:rFonts w:ascii="Arial" w:eastAsia="Arial" w:hAnsi="Arial" w:cs="Arial"/>
                <w:sz w:val="22"/>
                <w:szCs w:val="22"/>
              </w:rPr>
              <w:t>Additional File 4</w:t>
            </w:r>
          </w:p>
        </w:tc>
      </w:tr>
      <w:tr w:rsidR="00E55E25">
        <w:trPr>
          <w:trHeight w:val="240"/>
          <w:jc w:val="center"/>
        </w:trPr>
        <w:tc>
          <w:tcPr>
            <w:tcW w:w="1635"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Biological specimens</w:t>
            </w:r>
          </w:p>
        </w:tc>
        <w:tc>
          <w:tcPr>
            <w:tcW w:w="579" w:type="dxa"/>
          </w:tcPr>
          <w:p w:rsidR="00E55E25" w:rsidRDefault="00B958D2">
            <w:pPr>
              <w:rPr>
                <w:rFonts w:ascii="Arial" w:eastAsia="Arial" w:hAnsi="Arial" w:cs="Arial"/>
                <w:sz w:val="22"/>
                <w:szCs w:val="22"/>
              </w:rPr>
            </w:pPr>
            <w:r>
              <w:rPr>
                <w:rFonts w:ascii="Arial" w:eastAsia="Arial" w:hAnsi="Arial" w:cs="Arial"/>
                <w:sz w:val="22"/>
                <w:szCs w:val="22"/>
              </w:rPr>
              <w:t>33</w:t>
            </w:r>
          </w:p>
        </w:tc>
        <w:tc>
          <w:tcPr>
            <w:tcW w:w="6750" w:type="dxa"/>
            <w:tcMar>
              <w:top w:w="85" w:type="dxa"/>
              <w:bottom w:w="85" w:type="dxa"/>
            </w:tcMar>
          </w:tcPr>
          <w:p w:rsidR="00E55E25" w:rsidRDefault="00B958D2">
            <w:pPr>
              <w:rPr>
                <w:rFonts w:ascii="Arial" w:eastAsia="Arial" w:hAnsi="Arial" w:cs="Arial"/>
                <w:sz w:val="22"/>
                <w:szCs w:val="22"/>
              </w:rPr>
            </w:pPr>
            <w:r>
              <w:rPr>
                <w:rFonts w:ascii="Arial" w:eastAsia="Arial" w:hAnsi="Arial" w:cs="Arial"/>
                <w:sz w:val="22"/>
                <w:szCs w:val="22"/>
              </w:rPr>
              <w:t>Plans for collection, laboratory evaluation, and storage of biological specimens for genetic or molecular analysis in the current trial and for future use in ancillary studies, if applicable</w:t>
            </w:r>
          </w:p>
        </w:tc>
        <w:tc>
          <w:tcPr>
            <w:tcW w:w="1485" w:type="dxa"/>
          </w:tcPr>
          <w:p w:rsidR="00E55E25" w:rsidRDefault="00B958D2">
            <w:pPr>
              <w:rPr>
                <w:rFonts w:ascii="Arial" w:eastAsia="Arial" w:hAnsi="Arial" w:cs="Arial"/>
                <w:sz w:val="22"/>
                <w:szCs w:val="22"/>
              </w:rPr>
            </w:pPr>
            <w:r>
              <w:rPr>
                <w:rFonts w:ascii="Arial" w:eastAsia="Arial" w:hAnsi="Arial" w:cs="Arial"/>
                <w:sz w:val="22"/>
                <w:szCs w:val="22"/>
              </w:rPr>
              <w:t>N/A</w:t>
            </w:r>
          </w:p>
        </w:tc>
      </w:tr>
    </w:tbl>
    <w:p w:rsidR="00E55E25" w:rsidRDefault="00B958D2">
      <w:pPr>
        <w:rPr>
          <w:rFonts w:ascii="Arial" w:eastAsia="Arial" w:hAnsi="Arial" w:cs="Arial"/>
          <w:sz w:val="22"/>
          <w:szCs w:val="22"/>
        </w:rPr>
      </w:pPr>
      <w:bookmarkStart w:id="1" w:name="_gjdgxs" w:colFirst="0" w:colLast="0"/>
      <w:bookmarkEnd w:id="1"/>
      <w:r>
        <w:rPr>
          <w:rFonts w:ascii="Arial" w:eastAsia="Arial" w:hAnsi="Arial" w:cs="Arial"/>
          <w:sz w:val="22"/>
          <w:szCs w:val="22"/>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7">
        <w:r>
          <w:rPr>
            <w:rFonts w:ascii="Arial" w:eastAsia="Arial" w:hAnsi="Arial" w:cs="Arial"/>
            <w:color w:val="0000FF"/>
            <w:sz w:val="22"/>
            <w:szCs w:val="22"/>
            <w:u w:val="single"/>
          </w:rPr>
          <w:t>Attribution-NonCommercial-NoDerivs 3.0 Unported</w:t>
        </w:r>
      </w:hyperlink>
      <w:r>
        <w:rPr>
          <w:rFonts w:ascii="Arial" w:eastAsia="Arial" w:hAnsi="Arial" w:cs="Arial"/>
          <w:sz w:val="22"/>
          <w:szCs w:val="22"/>
        </w:rPr>
        <w:t>” license.</w:t>
      </w:r>
    </w:p>
    <w:p w:rsidR="00E55E25" w:rsidRDefault="00E55E25">
      <w:pPr>
        <w:shd w:val="clear" w:color="auto" w:fill="FFFFFF"/>
        <w:rPr>
          <w:rFonts w:ascii="Arial" w:eastAsia="Arial" w:hAnsi="Arial" w:cs="Arial"/>
          <w:sz w:val="22"/>
          <w:szCs w:val="22"/>
        </w:rPr>
      </w:pPr>
    </w:p>
    <w:sectPr w:rsidR="00E55E25">
      <w:footerReference w:type="even" r:id="rId8"/>
      <w:footerReference w:type="default" r:id="rId9"/>
      <w:pgSz w:w="11909" w:h="16834"/>
      <w:pgMar w:top="990" w:right="1440" w:bottom="1440" w:left="1440" w:header="54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AD9" w:rsidRDefault="00B958D2">
      <w:r>
        <w:separator/>
      </w:r>
    </w:p>
  </w:endnote>
  <w:endnote w:type="continuationSeparator" w:id="0">
    <w:p w:rsidR="00C92AD9" w:rsidRDefault="00B9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5E25" w:rsidRDefault="00B958D2">
    <w:pPr>
      <w:pBdr>
        <w:top w:val="nil"/>
        <w:left w:val="nil"/>
        <w:bottom w:val="nil"/>
        <w:right w:val="nil"/>
        <w:between w:val="nil"/>
      </w:pBdr>
      <w:tabs>
        <w:tab w:val="center" w:pos="4153"/>
        <w:tab w:val="right" w:pos="8306"/>
      </w:tabs>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end"/>
    </w:r>
  </w:p>
  <w:p w:rsidR="00E55E25" w:rsidRDefault="00E55E25">
    <w:pPr>
      <w:pBdr>
        <w:top w:val="nil"/>
        <w:left w:val="nil"/>
        <w:bottom w:val="nil"/>
        <w:right w:val="nil"/>
        <w:between w:val="nil"/>
      </w:pBdr>
      <w:tabs>
        <w:tab w:val="center" w:pos="4153"/>
        <w:tab w:val="right" w:pos="8306"/>
      </w:tabs>
      <w:ind w:right="360"/>
      <w:rPr>
        <w:rFonts w:ascii="Arial" w:eastAsia="Arial" w:hAnsi="Arial" w:cs="Arial"/>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5E25" w:rsidRDefault="00B958D2">
    <w:pPr>
      <w:pBdr>
        <w:top w:val="nil"/>
        <w:left w:val="nil"/>
        <w:bottom w:val="nil"/>
        <w:right w:val="nil"/>
        <w:between w:val="nil"/>
      </w:pBdr>
      <w:tabs>
        <w:tab w:val="center" w:pos="4153"/>
        <w:tab w:val="right" w:pos="8306"/>
      </w:tabs>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F82DE6">
      <w:rPr>
        <w:rFonts w:ascii="Arial" w:eastAsia="Arial" w:hAnsi="Arial" w:cs="Arial"/>
        <w:noProof/>
        <w:color w:val="000000"/>
        <w:sz w:val="20"/>
        <w:szCs w:val="20"/>
      </w:rPr>
      <w:t>4</w:t>
    </w:r>
    <w:r>
      <w:rPr>
        <w:rFonts w:ascii="Arial" w:eastAsia="Arial" w:hAnsi="Arial" w:cs="Arial"/>
        <w:color w:val="000000"/>
        <w:sz w:val="20"/>
        <w:szCs w:val="20"/>
      </w:rPr>
      <w:fldChar w:fldCharType="end"/>
    </w:r>
  </w:p>
  <w:p w:rsidR="00E55E25" w:rsidRDefault="00E55E25">
    <w:pPr>
      <w:pBdr>
        <w:top w:val="nil"/>
        <w:left w:val="nil"/>
        <w:bottom w:val="nil"/>
        <w:right w:val="nil"/>
        <w:between w:val="nil"/>
      </w:pBdr>
      <w:tabs>
        <w:tab w:val="center" w:pos="4153"/>
        <w:tab w:val="right" w:pos="8306"/>
      </w:tabs>
      <w:ind w:right="360"/>
      <w:rPr>
        <w:rFonts w:ascii="Arial" w:eastAsia="Arial" w:hAnsi="Arial" w:cs="Arial"/>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AD9" w:rsidRDefault="00B958D2">
      <w:r>
        <w:separator/>
      </w:r>
    </w:p>
  </w:footnote>
  <w:footnote w:type="continuationSeparator" w:id="0">
    <w:p w:rsidR="00C92AD9" w:rsidRDefault="00B9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E25"/>
    <w:rsid w:val="000F4E7F"/>
    <w:rsid w:val="00837AA9"/>
    <w:rsid w:val="00996787"/>
    <w:rsid w:val="00B958D2"/>
    <w:rsid w:val="00C92AD9"/>
    <w:rsid w:val="00DF0EA9"/>
    <w:rsid w:val="00E55E25"/>
    <w:rsid w:val="00F82DE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4FFF38-2699-448B-9E79-47ED298FF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GB"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outlineLvl w:val="0"/>
    </w:pPr>
    <w:rPr>
      <w:rFonts w:ascii="Arial" w:eastAsia="Arial" w:hAnsi="Arial" w:cs="Arial"/>
      <w:b/>
      <w:sz w:val="32"/>
      <w:szCs w:val="32"/>
    </w:rPr>
  </w:style>
  <w:style w:type="paragraph" w:styleId="Heading2">
    <w:name w:val="heading 2"/>
    <w:basedOn w:val="Normal"/>
    <w:next w:val="Normal"/>
    <w:pPr>
      <w:keepNext/>
      <w:spacing w:before="240" w:after="60"/>
      <w:ind w:left="720"/>
      <w:outlineLvl w:val="1"/>
    </w:pPr>
    <w:rPr>
      <w:rFonts w:ascii="Arial" w:eastAsia="Arial" w:hAnsi="Arial" w:cs="Arial"/>
      <w:b/>
      <w:i/>
    </w:rPr>
  </w:style>
  <w:style w:type="paragraph" w:styleId="Heading3">
    <w:name w:val="heading 3"/>
    <w:basedOn w:val="Normal"/>
    <w:next w:val="Normal"/>
    <w:pPr>
      <w:keepNext/>
      <w:spacing w:before="240" w:after="60"/>
      <w:ind w:left="1440"/>
      <w:outlineLvl w:val="2"/>
    </w:pPr>
    <w:rPr>
      <w:rFonts w:ascii="Arial" w:eastAsia="Arial" w:hAnsi="Arial" w:cs="Arial"/>
    </w:rPr>
  </w:style>
  <w:style w:type="paragraph" w:styleId="Heading4">
    <w:name w:val="heading 4"/>
    <w:basedOn w:val="Normal"/>
    <w:next w:val="Normal"/>
    <w:pPr>
      <w:keepNext/>
      <w:spacing w:before="240" w:after="60"/>
      <w:ind w:left="2160"/>
      <w:outlineLvl w:val="3"/>
    </w:pPr>
    <w:rPr>
      <w:rFonts w:ascii="Arial" w:eastAsia="Arial" w:hAnsi="Arial" w:cs="Arial"/>
      <w:b/>
    </w:rPr>
  </w:style>
  <w:style w:type="paragraph" w:styleId="Heading5">
    <w:name w:val="heading 5"/>
    <w:basedOn w:val="Normal"/>
    <w:next w:val="Normal"/>
    <w:pPr>
      <w:spacing w:before="240" w:after="60"/>
      <w:ind w:left="2880"/>
      <w:outlineLvl w:val="4"/>
    </w:pPr>
    <w:rPr>
      <w:sz w:val="22"/>
      <w:szCs w:val="22"/>
    </w:rPr>
  </w:style>
  <w:style w:type="paragraph" w:styleId="Heading6">
    <w:name w:val="heading 6"/>
    <w:basedOn w:val="Normal"/>
    <w:next w:val="Normal"/>
    <w:pPr>
      <w:spacing w:before="240" w:after="60"/>
      <w:ind w:left="3600"/>
      <w:outlineLvl w:val="5"/>
    </w:pPr>
    <w:rPr>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60" w:after="60"/>
    </w:pPr>
    <w:rPr>
      <w:b/>
      <w:sz w:val="28"/>
      <w:szCs w:val="28"/>
    </w:rPr>
  </w:style>
  <w:style w:type="paragraph" w:styleId="Subtitle">
    <w:name w:val="Subtitle"/>
    <w:basedOn w:val="Normal"/>
    <w:next w:val="Normal"/>
    <w:pPr>
      <w:spacing w:after="60"/>
    </w:pPr>
    <w:rPr>
      <w:i/>
    </w:rPr>
  </w:style>
  <w:style w:type="table" w:customStyle="1" w:styleId="a">
    <w:basedOn w:val="TableNormal"/>
    <w:tblPr>
      <w:tblStyleRowBandSize w:val="1"/>
      <w:tblStyleColBandSize w:val="1"/>
      <w:tblCellMar>
        <w:left w:w="56" w:type="dxa"/>
        <w:right w:w="56"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creativecommons.org/licenses/by-nc-nd/3.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1529</Words>
  <Characters>8716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pirrie</dc:creator>
  <cp:lastModifiedBy>pirrie</cp:lastModifiedBy>
  <cp:revision>2</cp:revision>
  <dcterms:created xsi:type="dcterms:W3CDTF">2019-09-30T19:49:00Z</dcterms:created>
  <dcterms:modified xsi:type="dcterms:W3CDTF">2019-09-30T19:49:00Z</dcterms:modified>
</cp:coreProperties>
</file>