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56" w:type="dxa"/>
          <w:right w:w="56" w:type="dxa"/>
        </w:tblCellMar>
        <w:tblLook w:val="0600" w:firstRow="0" w:lastRow="0" w:firstColumn="0" w:lastColumn="0" w:noHBand="1" w:noVBand="1"/>
      </w:tblPr>
      <w:tblGrid>
        <w:gridCol w:w="2286"/>
        <w:gridCol w:w="552"/>
        <w:gridCol w:w="41"/>
        <w:gridCol w:w="5348"/>
        <w:gridCol w:w="1245"/>
      </w:tblGrid>
      <w:tr w:rsidR="00192B92" w:rsidRPr="005D01A8" w:rsidTr="009309DC">
        <w:trPr>
          <w:cantSplit/>
        </w:trPr>
        <w:tc>
          <w:tcPr>
            <w:tcW w:w="855" w:type="pct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200849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A</w:t>
            </w:r>
            <w:r w:rsidR="0020084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dditional file</w:t>
            </w:r>
            <w:bookmarkStart w:id="0" w:name="_GoBack"/>
            <w:bookmarkEnd w:id="0"/>
            <w:r w:rsidRPr="005D01A8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1: SPIRIT 2013 </w:t>
            </w:r>
            <w:proofErr w:type="spellStart"/>
            <w:r w:rsidRPr="005D01A8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Checklist</w:t>
            </w: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Section</w:t>
            </w:r>
            <w:proofErr w:type="spellEnd"/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/item</w:t>
            </w:r>
          </w:p>
        </w:tc>
        <w:tc>
          <w:tcPr>
            <w:tcW w:w="222" w:type="pct"/>
            <w:gridSpan w:val="2"/>
            <w:hideMark/>
          </w:tcPr>
          <w:p w:rsidR="00192B92" w:rsidRPr="005D01A8" w:rsidRDefault="00192B92" w:rsidP="009309DC">
            <w:pPr>
              <w:pStyle w:val="TableHeader"/>
              <w:spacing w:line="360" w:lineRule="auto"/>
              <w:rPr>
                <w:color w:val="000000" w:themeColor="text1"/>
                <w:szCs w:val="24"/>
                <w:lang w:val="en-US"/>
              </w:rPr>
            </w:pPr>
            <w:r w:rsidRPr="005D01A8">
              <w:rPr>
                <w:color w:val="000000" w:themeColor="text1"/>
                <w:szCs w:val="24"/>
                <w:lang w:val="en-US"/>
              </w:rPr>
              <w:t>Item No</w:t>
            </w:r>
          </w:p>
        </w:tc>
        <w:tc>
          <w:tcPr>
            <w:tcW w:w="3117" w:type="pct"/>
            <w:hideMark/>
          </w:tcPr>
          <w:p w:rsidR="00192B92" w:rsidRPr="005D01A8" w:rsidRDefault="00192B92" w:rsidP="009309DC">
            <w:pPr>
              <w:pStyle w:val="TableHeader"/>
              <w:spacing w:line="360" w:lineRule="auto"/>
              <w:rPr>
                <w:color w:val="000000" w:themeColor="text1"/>
                <w:szCs w:val="24"/>
                <w:lang w:val="en-US"/>
              </w:rPr>
            </w:pPr>
            <w:r w:rsidRPr="005D01A8">
              <w:rPr>
                <w:color w:val="000000" w:themeColor="text1"/>
                <w:szCs w:val="24"/>
                <w:lang w:val="en-US"/>
              </w:rPr>
              <w:t>Description</w:t>
            </w:r>
          </w:p>
        </w:tc>
        <w:tc>
          <w:tcPr>
            <w:tcW w:w="806" w:type="pct"/>
            <w:hideMark/>
          </w:tcPr>
          <w:p w:rsidR="00192B92" w:rsidRPr="005D01A8" w:rsidRDefault="00192B92" w:rsidP="009309DC">
            <w:pPr>
              <w:pStyle w:val="TableHeader"/>
              <w:spacing w:line="360" w:lineRule="auto"/>
              <w:rPr>
                <w:color w:val="000000" w:themeColor="text1"/>
                <w:szCs w:val="24"/>
                <w:lang w:val="en-US"/>
              </w:rPr>
            </w:pPr>
            <w:r w:rsidRPr="005D01A8">
              <w:rPr>
                <w:color w:val="000000" w:themeColor="text1"/>
                <w:szCs w:val="24"/>
                <w:lang w:val="en-US"/>
              </w:rPr>
              <w:t>Addressed on page number</w:t>
            </w:r>
          </w:p>
        </w:tc>
      </w:tr>
      <w:tr w:rsidR="00192B92" w:rsidRPr="005D01A8" w:rsidTr="009309DC">
        <w:trPr>
          <w:cantSplit/>
        </w:trPr>
        <w:tc>
          <w:tcPr>
            <w:tcW w:w="4194" w:type="pct"/>
            <w:gridSpan w:val="4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spacing w:before="180"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Administrative information</w:t>
            </w:r>
          </w:p>
        </w:tc>
        <w:tc>
          <w:tcPr>
            <w:tcW w:w="806" w:type="pct"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192B92" w:rsidRPr="005D01A8" w:rsidTr="009309DC">
        <w:trPr>
          <w:cantSplit/>
        </w:trPr>
        <w:tc>
          <w:tcPr>
            <w:tcW w:w="855" w:type="pct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Title</w:t>
            </w:r>
          </w:p>
        </w:tc>
        <w:tc>
          <w:tcPr>
            <w:tcW w:w="222" w:type="pct"/>
            <w:gridSpan w:val="2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117" w:type="pct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Descriptive title identifying the study design, population, interventions, and, if applicable, trial acronym</w:t>
            </w:r>
          </w:p>
        </w:tc>
        <w:tc>
          <w:tcPr>
            <w:tcW w:w="806" w:type="pct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1</w:t>
            </w:r>
          </w:p>
        </w:tc>
      </w:tr>
      <w:tr w:rsidR="00192B92" w:rsidRPr="005D01A8" w:rsidTr="009309DC">
        <w:trPr>
          <w:cantSplit/>
        </w:trPr>
        <w:tc>
          <w:tcPr>
            <w:tcW w:w="855" w:type="pct"/>
            <w:vMerge w:val="restart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Trial registration</w:t>
            </w:r>
          </w:p>
        </w:tc>
        <w:tc>
          <w:tcPr>
            <w:tcW w:w="222" w:type="pct"/>
            <w:gridSpan w:val="2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2a</w:t>
            </w:r>
          </w:p>
        </w:tc>
        <w:tc>
          <w:tcPr>
            <w:tcW w:w="3117" w:type="pct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Trial identifier and registry name. If not yet registered, name of intended registry</w:t>
            </w:r>
          </w:p>
        </w:tc>
        <w:tc>
          <w:tcPr>
            <w:tcW w:w="806" w:type="pct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8</w:t>
            </w:r>
          </w:p>
        </w:tc>
      </w:tr>
      <w:tr w:rsidR="00192B92" w:rsidRPr="005D01A8" w:rsidTr="009309DC">
        <w:trPr>
          <w:cantSplit/>
        </w:trPr>
        <w:tc>
          <w:tcPr>
            <w:tcW w:w="855" w:type="pct"/>
            <w:vMerge/>
            <w:vAlign w:val="center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" w:type="pct"/>
            <w:gridSpan w:val="2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2b</w:t>
            </w:r>
          </w:p>
        </w:tc>
        <w:tc>
          <w:tcPr>
            <w:tcW w:w="3117" w:type="pct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All items from the World Health Organization Trial Registration Data Set</w:t>
            </w:r>
          </w:p>
        </w:tc>
        <w:tc>
          <w:tcPr>
            <w:tcW w:w="806" w:type="pct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1, 11-21 23, 25</w:t>
            </w:r>
          </w:p>
        </w:tc>
      </w:tr>
      <w:tr w:rsidR="00192B92" w:rsidRPr="005D01A8" w:rsidTr="009309DC">
        <w:trPr>
          <w:cantSplit/>
        </w:trPr>
        <w:tc>
          <w:tcPr>
            <w:tcW w:w="855" w:type="pct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Protocol version</w:t>
            </w:r>
          </w:p>
        </w:tc>
        <w:tc>
          <w:tcPr>
            <w:tcW w:w="222" w:type="pct"/>
            <w:gridSpan w:val="2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117" w:type="pct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Date and version identifier</w:t>
            </w:r>
          </w:p>
        </w:tc>
        <w:tc>
          <w:tcPr>
            <w:tcW w:w="806" w:type="pct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23-24</w:t>
            </w:r>
          </w:p>
        </w:tc>
      </w:tr>
      <w:tr w:rsidR="00192B92" w:rsidRPr="005D01A8" w:rsidTr="009309DC">
        <w:trPr>
          <w:cantSplit/>
        </w:trPr>
        <w:tc>
          <w:tcPr>
            <w:tcW w:w="855" w:type="pct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Funding</w:t>
            </w:r>
          </w:p>
        </w:tc>
        <w:tc>
          <w:tcPr>
            <w:tcW w:w="222" w:type="pct"/>
            <w:gridSpan w:val="2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117" w:type="pct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Sources and types of financial, material, and other support</w:t>
            </w:r>
          </w:p>
        </w:tc>
        <w:tc>
          <w:tcPr>
            <w:tcW w:w="806" w:type="pct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25</w:t>
            </w:r>
          </w:p>
        </w:tc>
      </w:tr>
      <w:tr w:rsidR="00192B92" w:rsidRPr="005D01A8" w:rsidTr="009309DC">
        <w:trPr>
          <w:cantSplit/>
        </w:trPr>
        <w:tc>
          <w:tcPr>
            <w:tcW w:w="855" w:type="pct"/>
            <w:vMerge w:val="restart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Roles and responsibilities</w:t>
            </w:r>
          </w:p>
        </w:tc>
        <w:tc>
          <w:tcPr>
            <w:tcW w:w="222" w:type="pct"/>
            <w:gridSpan w:val="2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5a</w:t>
            </w:r>
          </w:p>
        </w:tc>
        <w:tc>
          <w:tcPr>
            <w:tcW w:w="3117" w:type="pct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Names, affiliations, and roles of protocol contributors</w:t>
            </w:r>
          </w:p>
        </w:tc>
        <w:tc>
          <w:tcPr>
            <w:tcW w:w="806" w:type="pct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1-7, 26-27</w:t>
            </w:r>
          </w:p>
        </w:tc>
      </w:tr>
      <w:tr w:rsidR="00192B92" w:rsidRPr="005D01A8" w:rsidTr="009309DC">
        <w:trPr>
          <w:cantSplit/>
        </w:trPr>
        <w:tc>
          <w:tcPr>
            <w:tcW w:w="855" w:type="pct"/>
            <w:vMerge/>
            <w:vAlign w:val="center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" w:type="pct"/>
            <w:gridSpan w:val="2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5b</w:t>
            </w:r>
          </w:p>
        </w:tc>
        <w:tc>
          <w:tcPr>
            <w:tcW w:w="3117" w:type="pct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Name and contact information for the trial sponsor</w:t>
            </w:r>
          </w:p>
        </w:tc>
        <w:tc>
          <w:tcPr>
            <w:tcW w:w="806" w:type="pct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1-2</w:t>
            </w:r>
          </w:p>
        </w:tc>
      </w:tr>
      <w:tr w:rsidR="00192B92" w:rsidRPr="005D01A8" w:rsidTr="009309DC">
        <w:trPr>
          <w:cantSplit/>
        </w:trPr>
        <w:tc>
          <w:tcPr>
            <w:tcW w:w="855" w:type="pct"/>
            <w:tcMar>
              <w:top w:w="85" w:type="dxa"/>
              <w:left w:w="56" w:type="dxa"/>
              <w:bottom w:w="85" w:type="dxa"/>
              <w:right w:w="56" w:type="dxa"/>
            </w:tcMar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" w:type="pct"/>
            <w:gridSpan w:val="2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5c</w:t>
            </w:r>
          </w:p>
        </w:tc>
        <w:tc>
          <w:tcPr>
            <w:tcW w:w="3117" w:type="pct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Role of study sponsor and funders, if any, in study design; collection, management, analysis, and interpretation of data; writing of the report; and the decision to submit the report for publication, including whether they will have ultimate authority over any of these activities</w:t>
            </w:r>
          </w:p>
        </w:tc>
        <w:tc>
          <w:tcPr>
            <w:tcW w:w="806" w:type="pct"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25</w:t>
            </w:r>
          </w:p>
        </w:tc>
      </w:tr>
      <w:tr w:rsidR="00192B92" w:rsidRPr="005D01A8" w:rsidTr="009309DC">
        <w:trPr>
          <w:cantSplit/>
        </w:trPr>
        <w:tc>
          <w:tcPr>
            <w:tcW w:w="855" w:type="pct"/>
            <w:tcMar>
              <w:top w:w="85" w:type="dxa"/>
              <w:left w:w="56" w:type="dxa"/>
              <w:bottom w:w="85" w:type="dxa"/>
              <w:right w:w="56" w:type="dxa"/>
            </w:tcMar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5d</w:t>
            </w:r>
          </w:p>
        </w:tc>
        <w:tc>
          <w:tcPr>
            <w:tcW w:w="222" w:type="pct"/>
            <w:gridSpan w:val="2"/>
          </w:tcPr>
          <w:p w:rsidR="00192B92" w:rsidRPr="005D01A8" w:rsidRDefault="00192B9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7" w:type="pct"/>
          </w:tcPr>
          <w:p w:rsidR="00192B92" w:rsidRPr="005D01A8" w:rsidRDefault="00192B9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Composition, roles, and responsibilities of the coordinating </w:t>
            </w:r>
            <w:proofErr w:type="spellStart"/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centre</w:t>
            </w:r>
            <w:proofErr w:type="spellEnd"/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steering committee, endpoint adjudication committee, data management team, and other individuals or groups overseeing the trial, if applicable (see Item 21a for data monitoring committee)</w:t>
            </w:r>
          </w:p>
        </w:tc>
        <w:tc>
          <w:tcPr>
            <w:tcW w:w="806" w:type="pct"/>
          </w:tcPr>
          <w:p w:rsidR="00192B92" w:rsidRPr="005D01A8" w:rsidRDefault="00192B92" w:rsidP="009309DC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15-16, 19</w:t>
            </w:r>
          </w:p>
        </w:tc>
      </w:tr>
      <w:tr w:rsidR="00192B92" w:rsidRPr="005D01A8" w:rsidTr="009309DC">
        <w:trPr>
          <w:cantSplit/>
        </w:trPr>
        <w:tc>
          <w:tcPr>
            <w:tcW w:w="855" w:type="pct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pStyle w:val="TableSubHead"/>
              <w:spacing w:before="180" w:line="360" w:lineRule="auto"/>
              <w:rPr>
                <w:color w:val="000000" w:themeColor="text1"/>
                <w:szCs w:val="24"/>
                <w:lang w:val="en-US"/>
              </w:rPr>
            </w:pPr>
            <w:r w:rsidRPr="005D01A8">
              <w:rPr>
                <w:color w:val="000000" w:themeColor="text1"/>
                <w:szCs w:val="24"/>
                <w:lang w:val="en-US"/>
              </w:rPr>
              <w:t>Introduction</w:t>
            </w:r>
          </w:p>
        </w:tc>
        <w:tc>
          <w:tcPr>
            <w:tcW w:w="222" w:type="pct"/>
            <w:gridSpan w:val="2"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7" w:type="pct"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06" w:type="pct"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92B92" w:rsidRPr="005D01A8" w:rsidTr="009309DC">
        <w:trPr>
          <w:cantSplit/>
        </w:trPr>
        <w:tc>
          <w:tcPr>
            <w:tcW w:w="855" w:type="pct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Background and rationale</w:t>
            </w:r>
          </w:p>
        </w:tc>
        <w:tc>
          <w:tcPr>
            <w:tcW w:w="222" w:type="pct"/>
            <w:gridSpan w:val="2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6a</w:t>
            </w:r>
          </w:p>
        </w:tc>
        <w:tc>
          <w:tcPr>
            <w:tcW w:w="3117" w:type="pct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Description of research question and justification for undertaking the trial, including summary of relevant studies (published and unpublished) examining benefits and harms for each intervention</w:t>
            </w:r>
          </w:p>
        </w:tc>
        <w:tc>
          <w:tcPr>
            <w:tcW w:w="806" w:type="pct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8-10</w:t>
            </w:r>
          </w:p>
        </w:tc>
      </w:tr>
      <w:tr w:rsidR="00192B92" w:rsidRPr="005D01A8" w:rsidTr="009309DC">
        <w:trPr>
          <w:cantSplit/>
        </w:trPr>
        <w:tc>
          <w:tcPr>
            <w:tcW w:w="855" w:type="pct"/>
            <w:tcMar>
              <w:top w:w="85" w:type="dxa"/>
              <w:left w:w="56" w:type="dxa"/>
              <w:bottom w:w="85" w:type="dxa"/>
              <w:right w:w="56" w:type="dxa"/>
            </w:tcMar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" w:type="pct"/>
            <w:gridSpan w:val="2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6b</w:t>
            </w:r>
          </w:p>
        </w:tc>
        <w:tc>
          <w:tcPr>
            <w:tcW w:w="3117" w:type="pct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Explanation for choice of comparators</w:t>
            </w:r>
          </w:p>
        </w:tc>
        <w:tc>
          <w:tcPr>
            <w:tcW w:w="806" w:type="pct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8-9</w:t>
            </w:r>
          </w:p>
        </w:tc>
      </w:tr>
      <w:tr w:rsidR="00192B92" w:rsidRPr="005D01A8" w:rsidTr="009309DC">
        <w:trPr>
          <w:cantSplit/>
        </w:trPr>
        <w:tc>
          <w:tcPr>
            <w:tcW w:w="855" w:type="pct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Objectives</w:t>
            </w:r>
          </w:p>
        </w:tc>
        <w:tc>
          <w:tcPr>
            <w:tcW w:w="222" w:type="pct"/>
            <w:gridSpan w:val="2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117" w:type="pct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Specific objectives or hypotheses</w:t>
            </w:r>
          </w:p>
        </w:tc>
        <w:tc>
          <w:tcPr>
            <w:tcW w:w="806" w:type="pct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10</w:t>
            </w:r>
          </w:p>
        </w:tc>
      </w:tr>
      <w:tr w:rsidR="00192B92" w:rsidRPr="005D01A8" w:rsidTr="009309DC">
        <w:trPr>
          <w:cantSplit/>
        </w:trPr>
        <w:tc>
          <w:tcPr>
            <w:tcW w:w="855" w:type="pct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Trial design</w:t>
            </w:r>
          </w:p>
        </w:tc>
        <w:tc>
          <w:tcPr>
            <w:tcW w:w="222" w:type="pct"/>
            <w:gridSpan w:val="2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3117" w:type="pct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Description of trial design including type of trial (</w:t>
            </w:r>
            <w:proofErr w:type="spellStart"/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eg</w:t>
            </w:r>
            <w:proofErr w:type="spellEnd"/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parallel group, crossover, factorial, single group), allocation ratio, and framework (</w:t>
            </w:r>
            <w:proofErr w:type="spellStart"/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eg</w:t>
            </w:r>
            <w:proofErr w:type="spellEnd"/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superiority, equivalence, </w:t>
            </w:r>
            <w:proofErr w:type="spellStart"/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noninferiority</w:t>
            </w:r>
            <w:proofErr w:type="spellEnd"/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exploratory)</w:t>
            </w:r>
          </w:p>
        </w:tc>
        <w:tc>
          <w:tcPr>
            <w:tcW w:w="806" w:type="pct"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10</w:t>
            </w:r>
          </w:p>
        </w:tc>
      </w:tr>
      <w:tr w:rsidR="00192B92" w:rsidRPr="005D01A8" w:rsidTr="009309DC">
        <w:trPr>
          <w:cantSplit/>
        </w:trPr>
        <w:tc>
          <w:tcPr>
            <w:tcW w:w="4194" w:type="pct"/>
            <w:gridSpan w:val="4"/>
            <w:shd w:val="clear" w:color="auto" w:fill="FFFFFF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pStyle w:val="TableSubHead"/>
              <w:spacing w:before="180" w:line="360" w:lineRule="auto"/>
              <w:rPr>
                <w:color w:val="000000" w:themeColor="text1"/>
                <w:szCs w:val="24"/>
                <w:lang w:val="en-US"/>
              </w:rPr>
            </w:pPr>
            <w:r w:rsidRPr="005D01A8">
              <w:rPr>
                <w:color w:val="000000" w:themeColor="text1"/>
                <w:szCs w:val="24"/>
                <w:lang w:val="en-US"/>
              </w:rPr>
              <w:t>Methods: Participants, interventions, and outcomes</w:t>
            </w:r>
          </w:p>
        </w:tc>
        <w:tc>
          <w:tcPr>
            <w:tcW w:w="806" w:type="pct"/>
            <w:shd w:val="clear" w:color="auto" w:fill="FFFFFF"/>
          </w:tcPr>
          <w:p w:rsidR="00192B92" w:rsidRPr="005D01A8" w:rsidRDefault="00192B92" w:rsidP="009309DC">
            <w:pPr>
              <w:pStyle w:val="TableSubHead"/>
              <w:spacing w:line="360" w:lineRule="auto"/>
              <w:rPr>
                <w:color w:val="000000" w:themeColor="text1"/>
                <w:szCs w:val="24"/>
                <w:lang w:val="en-US"/>
              </w:rPr>
            </w:pPr>
          </w:p>
        </w:tc>
      </w:tr>
      <w:tr w:rsidR="00192B92" w:rsidRPr="005D01A8" w:rsidTr="009309DC">
        <w:trPr>
          <w:cantSplit/>
        </w:trPr>
        <w:tc>
          <w:tcPr>
            <w:tcW w:w="855" w:type="pct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Study setting</w:t>
            </w:r>
          </w:p>
        </w:tc>
        <w:tc>
          <w:tcPr>
            <w:tcW w:w="222" w:type="pct"/>
            <w:gridSpan w:val="2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3117" w:type="pct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Description of study settings (</w:t>
            </w:r>
            <w:proofErr w:type="spellStart"/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eg</w:t>
            </w:r>
            <w:proofErr w:type="spellEnd"/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community clinic, academic hospital) and list of countries where data will be collected. Reference to where list of study sites can be obtained</w:t>
            </w:r>
          </w:p>
        </w:tc>
        <w:tc>
          <w:tcPr>
            <w:tcW w:w="806" w:type="pct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11-12</w:t>
            </w:r>
          </w:p>
        </w:tc>
      </w:tr>
      <w:tr w:rsidR="00192B92" w:rsidRPr="005D01A8" w:rsidTr="009309DC">
        <w:trPr>
          <w:cantSplit/>
        </w:trPr>
        <w:tc>
          <w:tcPr>
            <w:tcW w:w="855" w:type="pct"/>
            <w:shd w:val="clear" w:color="auto" w:fill="FFFFFF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Eligibility criteria</w:t>
            </w:r>
          </w:p>
        </w:tc>
        <w:tc>
          <w:tcPr>
            <w:tcW w:w="222" w:type="pct"/>
            <w:gridSpan w:val="2"/>
            <w:shd w:val="clear" w:color="auto" w:fill="FFFFFF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3117" w:type="pct"/>
            <w:shd w:val="clear" w:color="auto" w:fill="FFFFFF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Inclusion and exclusion criteria for participants. If applicable, eligibility criteria for study </w:t>
            </w:r>
            <w:proofErr w:type="spellStart"/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centres</w:t>
            </w:r>
            <w:proofErr w:type="spellEnd"/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and individuals who will perform the interventions (</w:t>
            </w:r>
            <w:proofErr w:type="spellStart"/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eg</w:t>
            </w:r>
            <w:proofErr w:type="spellEnd"/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surgeons, psychotherapists)</w:t>
            </w:r>
          </w:p>
        </w:tc>
        <w:tc>
          <w:tcPr>
            <w:tcW w:w="806" w:type="pct"/>
            <w:shd w:val="clear" w:color="auto" w:fill="FFFFFF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11</w:t>
            </w:r>
          </w:p>
        </w:tc>
      </w:tr>
      <w:tr w:rsidR="00192B92" w:rsidRPr="005D01A8" w:rsidTr="009309DC">
        <w:trPr>
          <w:cantSplit/>
        </w:trPr>
        <w:tc>
          <w:tcPr>
            <w:tcW w:w="855" w:type="pct"/>
            <w:vMerge w:val="restart"/>
            <w:shd w:val="clear" w:color="auto" w:fill="FFFFFF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Interventions</w:t>
            </w:r>
          </w:p>
        </w:tc>
        <w:tc>
          <w:tcPr>
            <w:tcW w:w="222" w:type="pct"/>
            <w:gridSpan w:val="2"/>
            <w:shd w:val="clear" w:color="auto" w:fill="FFFFFF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11a</w:t>
            </w:r>
          </w:p>
        </w:tc>
        <w:tc>
          <w:tcPr>
            <w:tcW w:w="3117" w:type="pct"/>
            <w:shd w:val="clear" w:color="auto" w:fill="FFFFFF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Interventions for each group with sufficient detail to allow replication, including how and when they will be administered</w:t>
            </w:r>
          </w:p>
        </w:tc>
        <w:tc>
          <w:tcPr>
            <w:tcW w:w="806" w:type="pct"/>
            <w:shd w:val="clear" w:color="auto" w:fill="FFFFFF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13-15</w:t>
            </w:r>
          </w:p>
        </w:tc>
      </w:tr>
      <w:tr w:rsidR="00192B92" w:rsidRPr="005D01A8" w:rsidTr="009309DC">
        <w:trPr>
          <w:cantSplit/>
        </w:trPr>
        <w:tc>
          <w:tcPr>
            <w:tcW w:w="855" w:type="pct"/>
            <w:vMerge/>
            <w:vAlign w:val="center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" w:type="pct"/>
            <w:gridSpan w:val="2"/>
            <w:shd w:val="clear" w:color="auto" w:fill="FFFFFF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11b</w:t>
            </w:r>
          </w:p>
        </w:tc>
        <w:tc>
          <w:tcPr>
            <w:tcW w:w="3117" w:type="pct"/>
            <w:shd w:val="clear" w:color="auto" w:fill="FFFFFF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Criteria for discontinuing or modifying allocated interventions for a given trial participant (</w:t>
            </w:r>
            <w:proofErr w:type="spellStart"/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eg</w:t>
            </w:r>
            <w:proofErr w:type="spellEnd"/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drug dose change in response to harms, participant request, or improving/worsening disease)</w:t>
            </w:r>
          </w:p>
        </w:tc>
        <w:tc>
          <w:tcPr>
            <w:tcW w:w="806" w:type="pct"/>
            <w:shd w:val="clear" w:color="auto" w:fill="FFFFFF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15-16</w:t>
            </w:r>
          </w:p>
        </w:tc>
      </w:tr>
      <w:tr w:rsidR="00192B92" w:rsidRPr="005D01A8" w:rsidTr="009309DC">
        <w:trPr>
          <w:cantSplit/>
        </w:trPr>
        <w:tc>
          <w:tcPr>
            <w:tcW w:w="855" w:type="pct"/>
            <w:vMerge/>
            <w:vAlign w:val="center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" w:type="pct"/>
            <w:gridSpan w:val="2"/>
            <w:shd w:val="clear" w:color="auto" w:fill="FFFFFF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11c</w:t>
            </w:r>
          </w:p>
        </w:tc>
        <w:tc>
          <w:tcPr>
            <w:tcW w:w="3117" w:type="pct"/>
            <w:shd w:val="clear" w:color="auto" w:fill="FFFFFF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Strategies to improve adherence to intervention protocols, and any procedures for monitoring adherence (</w:t>
            </w:r>
            <w:proofErr w:type="spellStart"/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eg</w:t>
            </w:r>
            <w:proofErr w:type="spellEnd"/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drug tablet return, laboratory tests)</w:t>
            </w:r>
          </w:p>
        </w:tc>
        <w:tc>
          <w:tcPr>
            <w:tcW w:w="806" w:type="pct"/>
            <w:shd w:val="clear" w:color="auto" w:fill="FFFFFF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N/A</w:t>
            </w:r>
          </w:p>
        </w:tc>
      </w:tr>
      <w:tr w:rsidR="00192B92" w:rsidRPr="005D01A8" w:rsidTr="009309DC">
        <w:trPr>
          <w:cantSplit/>
        </w:trPr>
        <w:tc>
          <w:tcPr>
            <w:tcW w:w="855" w:type="pct"/>
            <w:vMerge/>
            <w:vAlign w:val="center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" w:type="pct"/>
            <w:gridSpan w:val="2"/>
            <w:shd w:val="clear" w:color="auto" w:fill="FFFFFF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11d</w:t>
            </w:r>
          </w:p>
        </w:tc>
        <w:tc>
          <w:tcPr>
            <w:tcW w:w="3117" w:type="pct"/>
            <w:shd w:val="clear" w:color="auto" w:fill="FFFFFF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Relevant concomitant care and interventions that are permitted or prohibited during the trial</w:t>
            </w:r>
          </w:p>
        </w:tc>
        <w:tc>
          <w:tcPr>
            <w:tcW w:w="806" w:type="pct"/>
            <w:shd w:val="clear" w:color="auto" w:fill="FFFFFF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N/A</w:t>
            </w:r>
          </w:p>
        </w:tc>
      </w:tr>
      <w:tr w:rsidR="00192B92" w:rsidRPr="005D01A8" w:rsidTr="009309DC">
        <w:trPr>
          <w:cantSplit/>
        </w:trPr>
        <w:tc>
          <w:tcPr>
            <w:tcW w:w="855" w:type="pct"/>
            <w:shd w:val="clear" w:color="auto" w:fill="FFFFFF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Outcomes</w:t>
            </w:r>
          </w:p>
        </w:tc>
        <w:tc>
          <w:tcPr>
            <w:tcW w:w="222" w:type="pct"/>
            <w:gridSpan w:val="2"/>
            <w:shd w:val="clear" w:color="auto" w:fill="FFFFFF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3117" w:type="pct"/>
            <w:shd w:val="clear" w:color="auto" w:fill="FFFFFF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Primary, secondary, and other outcomes, including the specific measurement variable (</w:t>
            </w:r>
            <w:proofErr w:type="spellStart"/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eg</w:t>
            </w:r>
            <w:proofErr w:type="spellEnd"/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systolic blood pressure), analysis metric (</w:t>
            </w:r>
            <w:proofErr w:type="spellStart"/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eg</w:t>
            </w:r>
            <w:proofErr w:type="spellEnd"/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change from baseline, final value, time to event), method of aggregation (</w:t>
            </w:r>
            <w:proofErr w:type="spellStart"/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eg</w:t>
            </w:r>
            <w:proofErr w:type="spellEnd"/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median, proportion), and time point for each outcome. Explanation of the clinical relevance of chosen efficacy and harm outcomes is strongly recommended</w:t>
            </w:r>
          </w:p>
        </w:tc>
        <w:tc>
          <w:tcPr>
            <w:tcW w:w="806" w:type="pct"/>
            <w:shd w:val="clear" w:color="auto" w:fill="FFFFFF"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 16-17</w:t>
            </w:r>
          </w:p>
        </w:tc>
      </w:tr>
      <w:tr w:rsidR="00192B92" w:rsidRPr="005D01A8" w:rsidTr="009309DC">
        <w:trPr>
          <w:cantSplit/>
        </w:trPr>
        <w:tc>
          <w:tcPr>
            <w:tcW w:w="855" w:type="pct"/>
            <w:shd w:val="clear" w:color="auto" w:fill="FFFFFF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Participant timeline</w:t>
            </w:r>
          </w:p>
        </w:tc>
        <w:tc>
          <w:tcPr>
            <w:tcW w:w="222" w:type="pct"/>
            <w:gridSpan w:val="2"/>
            <w:shd w:val="clear" w:color="auto" w:fill="FFFFFF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3117" w:type="pct"/>
            <w:shd w:val="clear" w:color="auto" w:fill="FFFFFF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Time schedule of enrolment, interventions (including any run-ins and washouts), assessments, and visits for participants. A schematic diagram is highly recommended (see Figure)</w:t>
            </w:r>
          </w:p>
        </w:tc>
        <w:tc>
          <w:tcPr>
            <w:tcW w:w="806" w:type="pct"/>
            <w:shd w:val="clear" w:color="auto" w:fill="FFFFFF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17-18,  Figure 1</w:t>
            </w:r>
          </w:p>
        </w:tc>
      </w:tr>
      <w:tr w:rsidR="00192B92" w:rsidRPr="005D01A8" w:rsidTr="009309DC">
        <w:trPr>
          <w:cantSplit/>
        </w:trPr>
        <w:tc>
          <w:tcPr>
            <w:tcW w:w="855" w:type="pct"/>
            <w:shd w:val="clear" w:color="auto" w:fill="FFFFFF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Sample size</w:t>
            </w:r>
          </w:p>
        </w:tc>
        <w:tc>
          <w:tcPr>
            <w:tcW w:w="222" w:type="pct"/>
            <w:gridSpan w:val="2"/>
            <w:shd w:val="clear" w:color="auto" w:fill="FFFFFF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3117" w:type="pct"/>
            <w:shd w:val="clear" w:color="auto" w:fill="FFFFFF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Estimated number of participants needed to achieve study objectives and how it was determined, including clinical and statistical assumptions supporting any sample size calculations</w:t>
            </w:r>
          </w:p>
        </w:tc>
        <w:tc>
          <w:tcPr>
            <w:tcW w:w="806" w:type="pct"/>
            <w:shd w:val="clear" w:color="auto" w:fill="FFFFFF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19-20</w:t>
            </w:r>
          </w:p>
        </w:tc>
      </w:tr>
      <w:tr w:rsidR="00192B92" w:rsidRPr="005D01A8" w:rsidTr="009309DC">
        <w:trPr>
          <w:cantSplit/>
        </w:trPr>
        <w:tc>
          <w:tcPr>
            <w:tcW w:w="855" w:type="pct"/>
            <w:shd w:val="clear" w:color="auto" w:fill="FFFFFF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Recruitment</w:t>
            </w:r>
          </w:p>
        </w:tc>
        <w:tc>
          <w:tcPr>
            <w:tcW w:w="222" w:type="pct"/>
            <w:gridSpan w:val="2"/>
            <w:shd w:val="clear" w:color="auto" w:fill="FFFFFF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3117" w:type="pct"/>
            <w:shd w:val="clear" w:color="auto" w:fill="FFFFFF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Strategies for achieving adequate participant enrolment to reach target sample size</w:t>
            </w:r>
          </w:p>
        </w:tc>
        <w:tc>
          <w:tcPr>
            <w:tcW w:w="806" w:type="pct"/>
            <w:shd w:val="clear" w:color="auto" w:fill="FFFFFF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N/A</w:t>
            </w:r>
          </w:p>
        </w:tc>
      </w:tr>
      <w:tr w:rsidR="00192B92" w:rsidRPr="005D01A8" w:rsidTr="009309DC">
        <w:trPr>
          <w:cantSplit/>
        </w:trPr>
        <w:tc>
          <w:tcPr>
            <w:tcW w:w="4194" w:type="pct"/>
            <w:gridSpan w:val="4"/>
            <w:shd w:val="clear" w:color="auto" w:fill="FFFFFF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spacing w:before="180"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Methods: Assignment of interventions (for controlled trials)</w:t>
            </w:r>
          </w:p>
        </w:tc>
        <w:tc>
          <w:tcPr>
            <w:tcW w:w="806" w:type="pct"/>
            <w:shd w:val="clear" w:color="auto" w:fill="FFFFFF"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192B92" w:rsidRPr="005D01A8" w:rsidTr="009309DC">
        <w:trPr>
          <w:cantSplit/>
        </w:trPr>
        <w:tc>
          <w:tcPr>
            <w:tcW w:w="855" w:type="pct"/>
            <w:shd w:val="clear" w:color="auto" w:fill="FFFFFF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Allocation:</w:t>
            </w:r>
          </w:p>
        </w:tc>
        <w:tc>
          <w:tcPr>
            <w:tcW w:w="222" w:type="pct"/>
            <w:gridSpan w:val="2"/>
            <w:shd w:val="clear" w:color="auto" w:fill="FFFFFF"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7" w:type="pct"/>
            <w:shd w:val="clear" w:color="auto" w:fill="FFFFFF"/>
            <w:tcMar>
              <w:top w:w="85" w:type="dxa"/>
              <w:left w:w="56" w:type="dxa"/>
              <w:bottom w:w="85" w:type="dxa"/>
              <w:right w:w="56" w:type="dxa"/>
            </w:tcMar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06" w:type="pct"/>
            <w:shd w:val="clear" w:color="auto" w:fill="FFFFFF"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92B92" w:rsidRPr="005D01A8" w:rsidTr="009309DC">
        <w:trPr>
          <w:cantSplit/>
        </w:trPr>
        <w:tc>
          <w:tcPr>
            <w:tcW w:w="855" w:type="pct"/>
            <w:shd w:val="clear" w:color="auto" w:fill="FFFFFF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tabs>
                <w:tab w:val="left" w:pos="180"/>
              </w:tabs>
              <w:spacing w:line="360" w:lineRule="auto"/>
              <w:ind w:left="27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Sequence generation</w:t>
            </w:r>
          </w:p>
        </w:tc>
        <w:tc>
          <w:tcPr>
            <w:tcW w:w="222" w:type="pct"/>
            <w:gridSpan w:val="2"/>
            <w:shd w:val="clear" w:color="auto" w:fill="FFFFFF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16a</w:t>
            </w:r>
          </w:p>
        </w:tc>
        <w:tc>
          <w:tcPr>
            <w:tcW w:w="3117" w:type="pct"/>
            <w:shd w:val="clear" w:color="auto" w:fill="FFFFFF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Method of generating the allocation sequence (</w:t>
            </w:r>
            <w:proofErr w:type="spellStart"/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eg</w:t>
            </w:r>
            <w:proofErr w:type="spellEnd"/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computer-generated random numbers), and list of any factors for stratification. To reduce predictability of a random sequence, details of any planned restriction (</w:t>
            </w:r>
            <w:proofErr w:type="spellStart"/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eg</w:t>
            </w:r>
            <w:proofErr w:type="spellEnd"/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blocking) should be provided in a separate document that is unavailable to those who </w:t>
            </w:r>
            <w:proofErr w:type="spellStart"/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enrol</w:t>
            </w:r>
            <w:proofErr w:type="spellEnd"/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participants or assign interventions</w:t>
            </w:r>
          </w:p>
        </w:tc>
        <w:tc>
          <w:tcPr>
            <w:tcW w:w="806" w:type="pct"/>
            <w:shd w:val="clear" w:color="auto" w:fill="FFFFFF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17</w:t>
            </w:r>
          </w:p>
        </w:tc>
      </w:tr>
      <w:tr w:rsidR="00192B92" w:rsidRPr="005D01A8" w:rsidTr="009309DC">
        <w:trPr>
          <w:cantSplit/>
        </w:trPr>
        <w:tc>
          <w:tcPr>
            <w:tcW w:w="855" w:type="pct"/>
            <w:shd w:val="clear" w:color="auto" w:fill="FFFFFF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spacing w:line="360" w:lineRule="auto"/>
              <w:ind w:left="27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Allocation concealment mechanism</w:t>
            </w:r>
          </w:p>
        </w:tc>
        <w:tc>
          <w:tcPr>
            <w:tcW w:w="222" w:type="pct"/>
            <w:gridSpan w:val="2"/>
            <w:shd w:val="clear" w:color="auto" w:fill="FFFFFF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16b</w:t>
            </w:r>
          </w:p>
        </w:tc>
        <w:tc>
          <w:tcPr>
            <w:tcW w:w="3117" w:type="pct"/>
            <w:shd w:val="clear" w:color="auto" w:fill="FFFFFF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Mechanism of implementing the allocation sequence (</w:t>
            </w:r>
            <w:proofErr w:type="spellStart"/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eg</w:t>
            </w:r>
            <w:proofErr w:type="spellEnd"/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central telephone; sequentially numbered, opaque, sealed envelopes), describing any steps to conceal the sequence until interventions are assigned</w:t>
            </w:r>
          </w:p>
        </w:tc>
        <w:tc>
          <w:tcPr>
            <w:tcW w:w="806" w:type="pct"/>
            <w:shd w:val="clear" w:color="auto" w:fill="FFFFFF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17</w:t>
            </w:r>
          </w:p>
        </w:tc>
      </w:tr>
      <w:tr w:rsidR="00192B92" w:rsidRPr="005D01A8" w:rsidTr="009309DC">
        <w:trPr>
          <w:cantSplit/>
        </w:trPr>
        <w:tc>
          <w:tcPr>
            <w:tcW w:w="855" w:type="pct"/>
            <w:shd w:val="clear" w:color="auto" w:fill="FFFFFF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spacing w:line="360" w:lineRule="auto"/>
              <w:ind w:left="270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Implementation</w:t>
            </w:r>
          </w:p>
        </w:tc>
        <w:tc>
          <w:tcPr>
            <w:tcW w:w="222" w:type="pct"/>
            <w:gridSpan w:val="2"/>
            <w:shd w:val="clear" w:color="auto" w:fill="FFFFFF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16c</w:t>
            </w:r>
          </w:p>
        </w:tc>
        <w:tc>
          <w:tcPr>
            <w:tcW w:w="3117" w:type="pct"/>
            <w:shd w:val="clear" w:color="auto" w:fill="FFFFFF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Who will generate the allocation sequence, who will </w:t>
            </w:r>
            <w:proofErr w:type="spellStart"/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enrol</w:t>
            </w:r>
            <w:proofErr w:type="spellEnd"/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participants, and who will assign participants to interventions</w:t>
            </w:r>
          </w:p>
        </w:tc>
        <w:tc>
          <w:tcPr>
            <w:tcW w:w="806" w:type="pct"/>
            <w:shd w:val="clear" w:color="auto" w:fill="FFFFFF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17</w:t>
            </w:r>
          </w:p>
        </w:tc>
      </w:tr>
      <w:tr w:rsidR="00192B92" w:rsidRPr="005D01A8" w:rsidTr="009309DC">
        <w:trPr>
          <w:cantSplit/>
        </w:trPr>
        <w:tc>
          <w:tcPr>
            <w:tcW w:w="855" w:type="pct"/>
            <w:shd w:val="clear" w:color="auto" w:fill="FFFFFF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Blinding (masking)</w:t>
            </w:r>
          </w:p>
        </w:tc>
        <w:tc>
          <w:tcPr>
            <w:tcW w:w="222" w:type="pct"/>
            <w:gridSpan w:val="2"/>
            <w:shd w:val="clear" w:color="auto" w:fill="FFFFFF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17a</w:t>
            </w:r>
          </w:p>
        </w:tc>
        <w:tc>
          <w:tcPr>
            <w:tcW w:w="3117" w:type="pct"/>
            <w:shd w:val="clear" w:color="auto" w:fill="FFFFFF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Who will be blinded after assignment to interventions (</w:t>
            </w:r>
            <w:proofErr w:type="spellStart"/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eg</w:t>
            </w:r>
            <w:proofErr w:type="spellEnd"/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trial participants, care providers, outcome assessors, data analysts), and how</w:t>
            </w:r>
          </w:p>
        </w:tc>
        <w:tc>
          <w:tcPr>
            <w:tcW w:w="806" w:type="pct"/>
            <w:shd w:val="clear" w:color="auto" w:fill="FFFFFF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17</w:t>
            </w:r>
          </w:p>
        </w:tc>
      </w:tr>
      <w:tr w:rsidR="00192B92" w:rsidRPr="005D01A8" w:rsidTr="009309DC">
        <w:trPr>
          <w:cantSplit/>
        </w:trPr>
        <w:tc>
          <w:tcPr>
            <w:tcW w:w="855" w:type="pct"/>
            <w:shd w:val="clear" w:color="auto" w:fill="FFFFFF"/>
            <w:tcMar>
              <w:top w:w="85" w:type="dxa"/>
              <w:left w:w="56" w:type="dxa"/>
              <w:bottom w:w="85" w:type="dxa"/>
              <w:right w:w="56" w:type="dxa"/>
            </w:tcMar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" w:type="pct"/>
            <w:gridSpan w:val="2"/>
            <w:shd w:val="clear" w:color="auto" w:fill="FFFFFF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17b</w:t>
            </w:r>
          </w:p>
        </w:tc>
        <w:tc>
          <w:tcPr>
            <w:tcW w:w="3117" w:type="pct"/>
            <w:shd w:val="clear" w:color="auto" w:fill="FFFFFF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If blinded, circumstances under which </w:t>
            </w:r>
            <w:proofErr w:type="spellStart"/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unblinding</w:t>
            </w:r>
            <w:proofErr w:type="spellEnd"/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is permissible, and procedure for revealing a participant’s allocated intervention during the trial</w:t>
            </w:r>
          </w:p>
        </w:tc>
        <w:tc>
          <w:tcPr>
            <w:tcW w:w="806" w:type="pct"/>
            <w:shd w:val="clear" w:color="auto" w:fill="FFFFFF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 17</w:t>
            </w:r>
          </w:p>
        </w:tc>
      </w:tr>
      <w:tr w:rsidR="00192B92" w:rsidRPr="005D01A8" w:rsidTr="009309DC">
        <w:trPr>
          <w:cantSplit/>
        </w:trPr>
        <w:tc>
          <w:tcPr>
            <w:tcW w:w="4194" w:type="pct"/>
            <w:gridSpan w:val="4"/>
            <w:shd w:val="clear" w:color="auto" w:fill="FFFFFF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spacing w:before="180"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Methods: Data collection, management, and analysis</w:t>
            </w:r>
          </w:p>
        </w:tc>
        <w:tc>
          <w:tcPr>
            <w:tcW w:w="806" w:type="pct"/>
            <w:shd w:val="clear" w:color="auto" w:fill="FFFFFF"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192B92" w:rsidRPr="005D01A8" w:rsidTr="009309DC">
        <w:trPr>
          <w:cantSplit/>
        </w:trPr>
        <w:tc>
          <w:tcPr>
            <w:tcW w:w="855" w:type="pct"/>
            <w:shd w:val="clear" w:color="auto" w:fill="FFFFFF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Data collection methods</w:t>
            </w:r>
          </w:p>
        </w:tc>
        <w:tc>
          <w:tcPr>
            <w:tcW w:w="222" w:type="pct"/>
            <w:gridSpan w:val="2"/>
            <w:shd w:val="clear" w:color="auto" w:fill="FFFFFF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18a</w:t>
            </w:r>
          </w:p>
        </w:tc>
        <w:tc>
          <w:tcPr>
            <w:tcW w:w="3117" w:type="pct"/>
            <w:shd w:val="clear" w:color="auto" w:fill="FFFFFF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Plans for assessment and collection of outcome, baseline, and other trial data, including any </w:t>
            </w:r>
            <w:r w:rsidRPr="005D01A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related processes to promote data quality</w:t>
            </w: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eg</w:t>
            </w:r>
            <w:proofErr w:type="spellEnd"/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duplicate measurements, training of assessors) and a description of study instruments (</w:t>
            </w:r>
            <w:proofErr w:type="spellStart"/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eg</w:t>
            </w:r>
            <w:proofErr w:type="spellEnd"/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questionnaires, laboratory tests) along with their reliability and validity, if known. Reference to where data collection forms can be found, if not in the protocol</w:t>
            </w:r>
          </w:p>
        </w:tc>
        <w:tc>
          <w:tcPr>
            <w:tcW w:w="806" w:type="pct"/>
            <w:shd w:val="clear" w:color="auto" w:fill="FFFFFF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18-19</w:t>
            </w:r>
          </w:p>
        </w:tc>
      </w:tr>
      <w:tr w:rsidR="00192B92" w:rsidRPr="005D01A8" w:rsidTr="009309DC">
        <w:trPr>
          <w:cantSplit/>
        </w:trPr>
        <w:tc>
          <w:tcPr>
            <w:tcW w:w="855" w:type="pct"/>
            <w:shd w:val="clear" w:color="auto" w:fill="FFFFFF"/>
            <w:tcMar>
              <w:top w:w="85" w:type="dxa"/>
              <w:left w:w="56" w:type="dxa"/>
              <w:bottom w:w="85" w:type="dxa"/>
              <w:right w:w="56" w:type="dxa"/>
            </w:tcMar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" w:type="pct"/>
            <w:gridSpan w:val="2"/>
            <w:shd w:val="clear" w:color="auto" w:fill="FFFFFF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18b</w:t>
            </w:r>
          </w:p>
        </w:tc>
        <w:tc>
          <w:tcPr>
            <w:tcW w:w="3117" w:type="pct"/>
            <w:shd w:val="clear" w:color="auto" w:fill="FFFFFF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Plans to promote participant retention and complete follow-up, including list of any outcome data to be collected for participants who discontinue or deviate from intervention protocols</w:t>
            </w:r>
          </w:p>
        </w:tc>
        <w:tc>
          <w:tcPr>
            <w:tcW w:w="806" w:type="pct"/>
            <w:shd w:val="clear" w:color="auto" w:fill="FFFFFF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15</w:t>
            </w:r>
          </w:p>
        </w:tc>
      </w:tr>
      <w:tr w:rsidR="00192B92" w:rsidRPr="005D01A8" w:rsidTr="009309DC">
        <w:trPr>
          <w:cantSplit/>
        </w:trPr>
        <w:tc>
          <w:tcPr>
            <w:tcW w:w="855" w:type="pct"/>
            <w:shd w:val="clear" w:color="auto" w:fill="FFFFFF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Data management</w:t>
            </w:r>
          </w:p>
        </w:tc>
        <w:tc>
          <w:tcPr>
            <w:tcW w:w="222" w:type="pct"/>
            <w:gridSpan w:val="2"/>
            <w:shd w:val="clear" w:color="auto" w:fill="FFFFFF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3117" w:type="pct"/>
            <w:shd w:val="clear" w:color="auto" w:fill="FFFFFF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Plans for data entry, coding, security, and storage, including any </w:t>
            </w:r>
            <w:r w:rsidRPr="005D01A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related processes to promote data quality</w:t>
            </w: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eg</w:t>
            </w:r>
            <w:proofErr w:type="spellEnd"/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double data entry</w:t>
            </w:r>
            <w:r w:rsidRPr="005D01A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; range checks for data values</w:t>
            </w: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). Reference to where details of data management procedures can be found, if not in the protocol</w:t>
            </w:r>
          </w:p>
        </w:tc>
        <w:tc>
          <w:tcPr>
            <w:tcW w:w="806" w:type="pct"/>
            <w:shd w:val="clear" w:color="auto" w:fill="FFFFFF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18-19</w:t>
            </w:r>
          </w:p>
        </w:tc>
      </w:tr>
      <w:tr w:rsidR="00192B92" w:rsidRPr="005D01A8" w:rsidTr="009309DC">
        <w:trPr>
          <w:cantSplit/>
        </w:trPr>
        <w:tc>
          <w:tcPr>
            <w:tcW w:w="855" w:type="pct"/>
            <w:shd w:val="clear" w:color="auto" w:fill="FFFFFF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Statistical methods</w:t>
            </w:r>
          </w:p>
        </w:tc>
        <w:tc>
          <w:tcPr>
            <w:tcW w:w="222" w:type="pct"/>
            <w:gridSpan w:val="2"/>
            <w:shd w:val="clear" w:color="auto" w:fill="FFFFFF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20a</w:t>
            </w:r>
          </w:p>
        </w:tc>
        <w:tc>
          <w:tcPr>
            <w:tcW w:w="3117" w:type="pct"/>
            <w:shd w:val="clear" w:color="auto" w:fill="FFFFFF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Statistical methods for </w:t>
            </w:r>
            <w:proofErr w:type="spellStart"/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analysing</w:t>
            </w:r>
            <w:proofErr w:type="spellEnd"/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primary and secondary outcomes. Reference to where other details of the statistical analysis plan can be found, if not in the protocol</w:t>
            </w:r>
          </w:p>
        </w:tc>
        <w:tc>
          <w:tcPr>
            <w:tcW w:w="806" w:type="pct"/>
            <w:shd w:val="clear" w:color="auto" w:fill="FFFFFF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20-21</w:t>
            </w:r>
          </w:p>
        </w:tc>
      </w:tr>
      <w:tr w:rsidR="00192B92" w:rsidRPr="005D01A8" w:rsidTr="009309DC">
        <w:trPr>
          <w:cantSplit/>
        </w:trPr>
        <w:tc>
          <w:tcPr>
            <w:tcW w:w="855" w:type="pct"/>
            <w:shd w:val="clear" w:color="auto" w:fill="FFFFFF"/>
            <w:tcMar>
              <w:top w:w="85" w:type="dxa"/>
              <w:left w:w="56" w:type="dxa"/>
              <w:bottom w:w="85" w:type="dxa"/>
              <w:right w:w="56" w:type="dxa"/>
            </w:tcMar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" w:type="pct"/>
            <w:gridSpan w:val="2"/>
            <w:shd w:val="clear" w:color="auto" w:fill="FFFFFF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20b</w:t>
            </w:r>
          </w:p>
        </w:tc>
        <w:tc>
          <w:tcPr>
            <w:tcW w:w="3117" w:type="pct"/>
            <w:shd w:val="clear" w:color="auto" w:fill="FFFFFF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Methods for any additional analyses (</w:t>
            </w:r>
            <w:proofErr w:type="spellStart"/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eg</w:t>
            </w:r>
            <w:proofErr w:type="spellEnd"/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subgroup and adjusted analyses)</w:t>
            </w:r>
          </w:p>
        </w:tc>
        <w:tc>
          <w:tcPr>
            <w:tcW w:w="806" w:type="pct"/>
            <w:shd w:val="clear" w:color="auto" w:fill="FFFFFF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20</w:t>
            </w:r>
          </w:p>
        </w:tc>
      </w:tr>
      <w:tr w:rsidR="00192B92" w:rsidRPr="005D01A8" w:rsidTr="009309DC">
        <w:trPr>
          <w:cantSplit/>
        </w:trPr>
        <w:tc>
          <w:tcPr>
            <w:tcW w:w="855" w:type="pct"/>
            <w:shd w:val="clear" w:color="auto" w:fill="FFFFFF"/>
            <w:tcMar>
              <w:top w:w="85" w:type="dxa"/>
              <w:left w:w="56" w:type="dxa"/>
              <w:bottom w:w="85" w:type="dxa"/>
              <w:right w:w="56" w:type="dxa"/>
            </w:tcMar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" w:type="pct"/>
            <w:gridSpan w:val="2"/>
            <w:shd w:val="clear" w:color="auto" w:fill="FFFFFF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20c</w:t>
            </w:r>
          </w:p>
        </w:tc>
        <w:tc>
          <w:tcPr>
            <w:tcW w:w="3117" w:type="pct"/>
            <w:shd w:val="clear" w:color="auto" w:fill="FFFFFF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Definition of analysis population relating to protocol non-adherence (</w:t>
            </w:r>
            <w:proofErr w:type="spellStart"/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eg</w:t>
            </w:r>
            <w:proofErr w:type="spellEnd"/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as </w:t>
            </w:r>
            <w:proofErr w:type="spellStart"/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randomised</w:t>
            </w:r>
            <w:proofErr w:type="spellEnd"/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analysis), and any statistical methods to handle missing data (</w:t>
            </w:r>
            <w:proofErr w:type="spellStart"/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eg</w:t>
            </w:r>
            <w:proofErr w:type="spellEnd"/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multiple imputation)</w:t>
            </w:r>
          </w:p>
        </w:tc>
        <w:tc>
          <w:tcPr>
            <w:tcW w:w="806" w:type="pct"/>
            <w:shd w:val="clear" w:color="auto" w:fill="FFFFFF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15, 20-21</w:t>
            </w:r>
          </w:p>
        </w:tc>
      </w:tr>
      <w:tr w:rsidR="00192B92" w:rsidRPr="005D01A8" w:rsidTr="009309DC">
        <w:trPr>
          <w:cantSplit/>
        </w:trPr>
        <w:tc>
          <w:tcPr>
            <w:tcW w:w="4194" w:type="pct"/>
            <w:gridSpan w:val="4"/>
            <w:shd w:val="clear" w:color="auto" w:fill="FFFFFF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spacing w:before="180"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Methods: Monitoring</w:t>
            </w:r>
          </w:p>
        </w:tc>
        <w:tc>
          <w:tcPr>
            <w:tcW w:w="806" w:type="pct"/>
            <w:shd w:val="clear" w:color="auto" w:fill="FFFFFF"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192B92" w:rsidRPr="005D01A8" w:rsidTr="009309DC">
        <w:trPr>
          <w:cantSplit/>
        </w:trPr>
        <w:tc>
          <w:tcPr>
            <w:tcW w:w="855" w:type="pct"/>
            <w:shd w:val="clear" w:color="auto" w:fill="FFFFFF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Data monitoring</w:t>
            </w:r>
          </w:p>
        </w:tc>
        <w:tc>
          <w:tcPr>
            <w:tcW w:w="222" w:type="pct"/>
            <w:gridSpan w:val="2"/>
            <w:shd w:val="clear" w:color="auto" w:fill="FFFFFF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21a</w:t>
            </w:r>
          </w:p>
        </w:tc>
        <w:tc>
          <w:tcPr>
            <w:tcW w:w="3117" w:type="pct"/>
            <w:shd w:val="clear" w:color="auto" w:fill="FFFFFF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Composition of data monitoring committee (DMC); summary of its role and reporting structure; statement of whether it is independent from the sponsor and competing interests; and reference to where further details about its charter can be found, if not in the protocol. Alternatively, an explanation of why a DMC is not needed</w:t>
            </w:r>
          </w:p>
        </w:tc>
        <w:tc>
          <w:tcPr>
            <w:tcW w:w="806" w:type="pct"/>
            <w:shd w:val="clear" w:color="auto" w:fill="FFFFFF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N/A</w:t>
            </w:r>
          </w:p>
        </w:tc>
      </w:tr>
      <w:tr w:rsidR="00192B92" w:rsidRPr="005D01A8" w:rsidTr="009309DC">
        <w:trPr>
          <w:cantSplit/>
        </w:trPr>
        <w:tc>
          <w:tcPr>
            <w:tcW w:w="855" w:type="pct"/>
            <w:shd w:val="clear" w:color="auto" w:fill="FFFFFF"/>
            <w:tcMar>
              <w:top w:w="85" w:type="dxa"/>
              <w:left w:w="56" w:type="dxa"/>
              <w:bottom w:w="85" w:type="dxa"/>
              <w:right w:w="56" w:type="dxa"/>
            </w:tcMar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" w:type="pct"/>
            <w:gridSpan w:val="2"/>
            <w:shd w:val="clear" w:color="auto" w:fill="FFFFFF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21b</w:t>
            </w:r>
          </w:p>
        </w:tc>
        <w:tc>
          <w:tcPr>
            <w:tcW w:w="3117" w:type="pct"/>
            <w:shd w:val="clear" w:color="auto" w:fill="FFFFFF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Description of any interim analyses and stopping guidelines, including who will have access to these interim results and make the final decision to terminate the trial</w:t>
            </w:r>
          </w:p>
        </w:tc>
        <w:tc>
          <w:tcPr>
            <w:tcW w:w="806" w:type="pct"/>
            <w:shd w:val="clear" w:color="auto" w:fill="FFFFFF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15-16</w:t>
            </w:r>
          </w:p>
        </w:tc>
      </w:tr>
      <w:tr w:rsidR="00192B92" w:rsidRPr="005D01A8" w:rsidTr="009309DC">
        <w:trPr>
          <w:cantSplit/>
        </w:trPr>
        <w:tc>
          <w:tcPr>
            <w:tcW w:w="855" w:type="pct"/>
            <w:shd w:val="clear" w:color="auto" w:fill="FFFFFF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Harms</w:t>
            </w:r>
          </w:p>
        </w:tc>
        <w:tc>
          <w:tcPr>
            <w:tcW w:w="222" w:type="pct"/>
            <w:gridSpan w:val="2"/>
            <w:shd w:val="clear" w:color="auto" w:fill="FFFFFF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3117" w:type="pct"/>
            <w:shd w:val="clear" w:color="auto" w:fill="FFFFFF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Plans for collecting, assessing, reporting, and managing solicited and spontaneously reported adverse events and other unintended effects of trial interventions or trial conduct</w:t>
            </w:r>
          </w:p>
        </w:tc>
        <w:tc>
          <w:tcPr>
            <w:tcW w:w="806" w:type="pct"/>
            <w:shd w:val="clear" w:color="auto" w:fill="FFFFFF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15-16</w:t>
            </w:r>
          </w:p>
        </w:tc>
      </w:tr>
      <w:tr w:rsidR="00192B92" w:rsidRPr="005D01A8" w:rsidTr="009309DC">
        <w:trPr>
          <w:cantSplit/>
        </w:trPr>
        <w:tc>
          <w:tcPr>
            <w:tcW w:w="855" w:type="pct"/>
            <w:shd w:val="clear" w:color="auto" w:fill="FFFFFF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Auditing</w:t>
            </w:r>
          </w:p>
        </w:tc>
        <w:tc>
          <w:tcPr>
            <w:tcW w:w="222" w:type="pct"/>
            <w:gridSpan w:val="2"/>
            <w:shd w:val="clear" w:color="auto" w:fill="FFFFFF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3117" w:type="pct"/>
            <w:shd w:val="clear" w:color="auto" w:fill="FFFFFF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Frequency and procedures for auditing trial conduct, if any, and whether the process will be independent from investigators and the sponsor</w:t>
            </w:r>
          </w:p>
        </w:tc>
        <w:tc>
          <w:tcPr>
            <w:tcW w:w="806" w:type="pct"/>
            <w:shd w:val="clear" w:color="auto" w:fill="FFFFFF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15-16</w:t>
            </w:r>
          </w:p>
        </w:tc>
      </w:tr>
      <w:tr w:rsidR="00192B92" w:rsidRPr="005D01A8" w:rsidTr="009309DC">
        <w:trPr>
          <w:cantSplit/>
        </w:trPr>
        <w:tc>
          <w:tcPr>
            <w:tcW w:w="4194" w:type="pct"/>
            <w:gridSpan w:val="4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pStyle w:val="TableSubHead"/>
              <w:spacing w:before="180" w:line="360" w:lineRule="auto"/>
              <w:rPr>
                <w:color w:val="000000" w:themeColor="text1"/>
                <w:szCs w:val="24"/>
                <w:lang w:val="en-US"/>
              </w:rPr>
            </w:pPr>
            <w:r w:rsidRPr="005D01A8">
              <w:rPr>
                <w:color w:val="000000" w:themeColor="text1"/>
                <w:szCs w:val="24"/>
                <w:lang w:val="en-US"/>
              </w:rPr>
              <w:t>Ethics and dissemination</w:t>
            </w:r>
          </w:p>
        </w:tc>
        <w:tc>
          <w:tcPr>
            <w:tcW w:w="806" w:type="pct"/>
          </w:tcPr>
          <w:p w:rsidR="00192B92" w:rsidRPr="005D01A8" w:rsidRDefault="00192B92" w:rsidP="009309DC">
            <w:pPr>
              <w:pStyle w:val="TableSubHead"/>
              <w:spacing w:line="360" w:lineRule="auto"/>
              <w:rPr>
                <w:color w:val="000000" w:themeColor="text1"/>
                <w:szCs w:val="24"/>
                <w:lang w:val="en-US"/>
              </w:rPr>
            </w:pPr>
          </w:p>
        </w:tc>
      </w:tr>
      <w:tr w:rsidR="00192B92" w:rsidRPr="005D01A8" w:rsidTr="009309DC">
        <w:trPr>
          <w:cantSplit/>
        </w:trPr>
        <w:tc>
          <w:tcPr>
            <w:tcW w:w="855" w:type="pct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Research ethics approval</w:t>
            </w:r>
          </w:p>
        </w:tc>
        <w:tc>
          <w:tcPr>
            <w:tcW w:w="207" w:type="pct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3132" w:type="pct"/>
            <w:gridSpan w:val="2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Plans for seeking research ethics committee/institutional review board (REC/IRB) approval</w:t>
            </w:r>
          </w:p>
        </w:tc>
        <w:tc>
          <w:tcPr>
            <w:tcW w:w="806" w:type="pct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19, 25</w:t>
            </w:r>
          </w:p>
        </w:tc>
      </w:tr>
      <w:tr w:rsidR="00192B92" w:rsidRPr="005D01A8" w:rsidTr="009309DC">
        <w:trPr>
          <w:cantSplit/>
        </w:trPr>
        <w:tc>
          <w:tcPr>
            <w:tcW w:w="855" w:type="pct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Protocol amendments</w:t>
            </w:r>
          </w:p>
        </w:tc>
        <w:tc>
          <w:tcPr>
            <w:tcW w:w="207" w:type="pct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3132" w:type="pct"/>
            <w:gridSpan w:val="2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Plans for communicating important protocol modifications (</w:t>
            </w:r>
            <w:proofErr w:type="spellStart"/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eg</w:t>
            </w:r>
            <w:proofErr w:type="spellEnd"/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changes to eligibility criteria, outcomes, analyses) to relevant parties (</w:t>
            </w:r>
            <w:proofErr w:type="spellStart"/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eg</w:t>
            </w:r>
            <w:proofErr w:type="spellEnd"/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investigators, REC/IRBs, trial participants, trial registries, journals, regulators)</w:t>
            </w:r>
          </w:p>
        </w:tc>
        <w:tc>
          <w:tcPr>
            <w:tcW w:w="806" w:type="pct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19</w:t>
            </w:r>
          </w:p>
        </w:tc>
      </w:tr>
      <w:tr w:rsidR="00192B92" w:rsidRPr="005D01A8" w:rsidTr="009309DC">
        <w:trPr>
          <w:cantSplit/>
        </w:trPr>
        <w:tc>
          <w:tcPr>
            <w:tcW w:w="855" w:type="pct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Consent or assent</w:t>
            </w:r>
          </w:p>
        </w:tc>
        <w:tc>
          <w:tcPr>
            <w:tcW w:w="207" w:type="pct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26a</w:t>
            </w:r>
          </w:p>
        </w:tc>
        <w:tc>
          <w:tcPr>
            <w:tcW w:w="3132" w:type="pct"/>
            <w:gridSpan w:val="2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Who will obtain informed consent or assent from potential trial participants or </w:t>
            </w:r>
            <w:proofErr w:type="spellStart"/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authorised</w:t>
            </w:r>
            <w:proofErr w:type="spellEnd"/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surrogates, and how (see Item 32)</w:t>
            </w:r>
          </w:p>
        </w:tc>
        <w:tc>
          <w:tcPr>
            <w:tcW w:w="806" w:type="pct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12-13</w:t>
            </w:r>
          </w:p>
        </w:tc>
      </w:tr>
      <w:tr w:rsidR="00192B92" w:rsidRPr="005D01A8" w:rsidTr="009309DC">
        <w:trPr>
          <w:cantSplit/>
        </w:trPr>
        <w:tc>
          <w:tcPr>
            <w:tcW w:w="855" w:type="pct"/>
            <w:tcMar>
              <w:top w:w="85" w:type="dxa"/>
              <w:left w:w="56" w:type="dxa"/>
              <w:bottom w:w="85" w:type="dxa"/>
              <w:right w:w="56" w:type="dxa"/>
            </w:tcMar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7" w:type="pct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26b</w:t>
            </w:r>
          </w:p>
        </w:tc>
        <w:tc>
          <w:tcPr>
            <w:tcW w:w="3132" w:type="pct"/>
            <w:gridSpan w:val="2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Additional consent provisions for collection and use of participant data and biological specimens in ancillary studies, if applicable</w:t>
            </w:r>
          </w:p>
        </w:tc>
        <w:tc>
          <w:tcPr>
            <w:tcW w:w="806" w:type="pct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N/A</w:t>
            </w:r>
          </w:p>
        </w:tc>
      </w:tr>
      <w:tr w:rsidR="00192B92" w:rsidRPr="005D01A8" w:rsidTr="009309DC">
        <w:trPr>
          <w:cantSplit/>
        </w:trPr>
        <w:tc>
          <w:tcPr>
            <w:tcW w:w="855" w:type="pct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Confidentiality</w:t>
            </w:r>
          </w:p>
        </w:tc>
        <w:tc>
          <w:tcPr>
            <w:tcW w:w="207" w:type="pct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3132" w:type="pct"/>
            <w:gridSpan w:val="2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How personal information about potential and enrolled participants will be collected, shared, and maintained in order to protect confidentiality before, during, and after the trial</w:t>
            </w:r>
          </w:p>
        </w:tc>
        <w:tc>
          <w:tcPr>
            <w:tcW w:w="806" w:type="pct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18-19</w:t>
            </w:r>
          </w:p>
        </w:tc>
      </w:tr>
      <w:tr w:rsidR="00192B92" w:rsidRPr="005D01A8" w:rsidTr="009309DC">
        <w:trPr>
          <w:cantSplit/>
        </w:trPr>
        <w:tc>
          <w:tcPr>
            <w:tcW w:w="855" w:type="pct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Declaration of interests</w:t>
            </w:r>
          </w:p>
        </w:tc>
        <w:tc>
          <w:tcPr>
            <w:tcW w:w="207" w:type="pct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3132" w:type="pct"/>
            <w:gridSpan w:val="2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Financial and other competing interests for principal investigators for the overall trial and each study site</w:t>
            </w:r>
          </w:p>
        </w:tc>
        <w:tc>
          <w:tcPr>
            <w:tcW w:w="806" w:type="pct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25</w:t>
            </w:r>
          </w:p>
        </w:tc>
      </w:tr>
      <w:tr w:rsidR="00192B92" w:rsidRPr="005D01A8" w:rsidTr="009309DC">
        <w:trPr>
          <w:cantSplit/>
        </w:trPr>
        <w:tc>
          <w:tcPr>
            <w:tcW w:w="855" w:type="pct"/>
            <w:shd w:val="clear" w:color="auto" w:fill="FFFFFF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Access to data</w:t>
            </w:r>
          </w:p>
        </w:tc>
        <w:tc>
          <w:tcPr>
            <w:tcW w:w="207" w:type="pct"/>
            <w:shd w:val="clear" w:color="auto" w:fill="FFFFFF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3132" w:type="pct"/>
            <w:gridSpan w:val="2"/>
            <w:shd w:val="clear" w:color="auto" w:fill="FFFFFF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Statement of who will have access to the final trial dataset, and disclosure of contractual agreements that limit such access for investigators</w:t>
            </w:r>
          </w:p>
        </w:tc>
        <w:tc>
          <w:tcPr>
            <w:tcW w:w="806" w:type="pct"/>
            <w:shd w:val="clear" w:color="auto" w:fill="FFFFFF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25</w:t>
            </w:r>
          </w:p>
        </w:tc>
      </w:tr>
      <w:tr w:rsidR="00192B92" w:rsidRPr="005D01A8" w:rsidTr="009309DC">
        <w:trPr>
          <w:cantSplit/>
        </w:trPr>
        <w:tc>
          <w:tcPr>
            <w:tcW w:w="855" w:type="pct"/>
            <w:shd w:val="clear" w:color="auto" w:fill="FFFFFF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Ancillary and post-trial care</w:t>
            </w:r>
          </w:p>
        </w:tc>
        <w:tc>
          <w:tcPr>
            <w:tcW w:w="207" w:type="pct"/>
            <w:shd w:val="clear" w:color="auto" w:fill="FFFFFF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3132" w:type="pct"/>
            <w:gridSpan w:val="2"/>
            <w:shd w:val="clear" w:color="auto" w:fill="FFFFFF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Provisions, if any, for ancillary and post-trial care, and for compensation to those who suffer harm from trial participation</w:t>
            </w:r>
          </w:p>
        </w:tc>
        <w:tc>
          <w:tcPr>
            <w:tcW w:w="806" w:type="pct"/>
            <w:shd w:val="clear" w:color="auto" w:fill="FFFFFF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N/A</w:t>
            </w:r>
          </w:p>
        </w:tc>
      </w:tr>
      <w:tr w:rsidR="00192B92" w:rsidRPr="005D01A8" w:rsidTr="009309DC">
        <w:trPr>
          <w:cantSplit/>
        </w:trPr>
        <w:tc>
          <w:tcPr>
            <w:tcW w:w="855" w:type="pct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Dissemination policy</w:t>
            </w:r>
          </w:p>
        </w:tc>
        <w:tc>
          <w:tcPr>
            <w:tcW w:w="207" w:type="pct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31a</w:t>
            </w:r>
          </w:p>
        </w:tc>
        <w:tc>
          <w:tcPr>
            <w:tcW w:w="3132" w:type="pct"/>
            <w:gridSpan w:val="2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Plans for investigators and sponsor to communicate trial results to participants, healthcare professionals, the public, and other relevant groups (</w:t>
            </w:r>
            <w:proofErr w:type="spellStart"/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eg</w:t>
            </w:r>
            <w:proofErr w:type="spellEnd"/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via publication, reporting in results databases, or other data sharing arrangements), including any publication restrictions</w:t>
            </w:r>
          </w:p>
        </w:tc>
        <w:tc>
          <w:tcPr>
            <w:tcW w:w="806" w:type="pct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N/A</w:t>
            </w:r>
          </w:p>
        </w:tc>
      </w:tr>
      <w:tr w:rsidR="00192B92" w:rsidRPr="005D01A8" w:rsidTr="009309DC">
        <w:trPr>
          <w:cantSplit/>
        </w:trPr>
        <w:tc>
          <w:tcPr>
            <w:tcW w:w="855" w:type="pct"/>
            <w:tcMar>
              <w:top w:w="85" w:type="dxa"/>
              <w:left w:w="56" w:type="dxa"/>
              <w:bottom w:w="85" w:type="dxa"/>
              <w:right w:w="56" w:type="dxa"/>
            </w:tcMar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7" w:type="pct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31b</w:t>
            </w:r>
          </w:p>
        </w:tc>
        <w:tc>
          <w:tcPr>
            <w:tcW w:w="3132" w:type="pct"/>
            <w:gridSpan w:val="2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Authorship eligibility guidelines and any intended use of professional writers</w:t>
            </w:r>
          </w:p>
        </w:tc>
        <w:tc>
          <w:tcPr>
            <w:tcW w:w="806" w:type="pct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N/A</w:t>
            </w:r>
          </w:p>
        </w:tc>
      </w:tr>
      <w:tr w:rsidR="00192B92" w:rsidRPr="005D01A8" w:rsidTr="009309DC">
        <w:trPr>
          <w:cantSplit/>
        </w:trPr>
        <w:tc>
          <w:tcPr>
            <w:tcW w:w="855" w:type="pct"/>
            <w:tcMar>
              <w:top w:w="85" w:type="dxa"/>
              <w:left w:w="56" w:type="dxa"/>
              <w:bottom w:w="85" w:type="dxa"/>
              <w:right w:w="56" w:type="dxa"/>
            </w:tcMar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7" w:type="pct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31c</w:t>
            </w:r>
          </w:p>
        </w:tc>
        <w:tc>
          <w:tcPr>
            <w:tcW w:w="3132" w:type="pct"/>
            <w:gridSpan w:val="2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Plans, if any, for granting public access to the full protocol, participant-level dataset, and statistical code</w:t>
            </w:r>
          </w:p>
        </w:tc>
        <w:tc>
          <w:tcPr>
            <w:tcW w:w="806" w:type="pct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N/A</w:t>
            </w:r>
          </w:p>
        </w:tc>
      </w:tr>
      <w:tr w:rsidR="00192B92" w:rsidRPr="005D01A8" w:rsidTr="009309DC">
        <w:trPr>
          <w:cantSplit/>
        </w:trPr>
        <w:tc>
          <w:tcPr>
            <w:tcW w:w="855" w:type="pct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pStyle w:val="TableSubHead"/>
              <w:spacing w:before="180" w:line="360" w:lineRule="auto"/>
              <w:rPr>
                <w:color w:val="000000" w:themeColor="text1"/>
                <w:szCs w:val="24"/>
                <w:lang w:val="en-US"/>
              </w:rPr>
            </w:pPr>
            <w:r w:rsidRPr="005D01A8">
              <w:rPr>
                <w:color w:val="000000" w:themeColor="text1"/>
                <w:szCs w:val="24"/>
                <w:lang w:val="en-US"/>
              </w:rPr>
              <w:t>Appendices</w:t>
            </w:r>
          </w:p>
        </w:tc>
        <w:tc>
          <w:tcPr>
            <w:tcW w:w="207" w:type="pct"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32" w:type="pct"/>
            <w:gridSpan w:val="2"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06" w:type="pct"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92B92" w:rsidRPr="005D01A8" w:rsidTr="009309DC">
        <w:trPr>
          <w:cantSplit/>
        </w:trPr>
        <w:tc>
          <w:tcPr>
            <w:tcW w:w="855" w:type="pct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Informed consent materials</w:t>
            </w:r>
          </w:p>
        </w:tc>
        <w:tc>
          <w:tcPr>
            <w:tcW w:w="207" w:type="pct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3132" w:type="pct"/>
            <w:gridSpan w:val="2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Model consent form and other related documentation given to participants and </w:t>
            </w:r>
            <w:proofErr w:type="spellStart"/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authorised</w:t>
            </w:r>
            <w:proofErr w:type="spellEnd"/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surrogates</w:t>
            </w:r>
          </w:p>
        </w:tc>
        <w:tc>
          <w:tcPr>
            <w:tcW w:w="806" w:type="pct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Appendices 2,5</w:t>
            </w:r>
          </w:p>
        </w:tc>
      </w:tr>
      <w:tr w:rsidR="00192B92" w:rsidRPr="005D01A8" w:rsidTr="009309DC">
        <w:trPr>
          <w:cantSplit/>
        </w:trPr>
        <w:tc>
          <w:tcPr>
            <w:tcW w:w="855" w:type="pct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Biological specimens</w:t>
            </w:r>
          </w:p>
        </w:tc>
        <w:tc>
          <w:tcPr>
            <w:tcW w:w="207" w:type="pct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3132" w:type="pct"/>
            <w:gridSpan w:val="2"/>
            <w:tcMar>
              <w:top w:w="85" w:type="dxa"/>
              <w:left w:w="56" w:type="dxa"/>
              <w:bottom w:w="85" w:type="dxa"/>
              <w:right w:w="56" w:type="dxa"/>
            </w:tcMar>
            <w:hideMark/>
          </w:tcPr>
          <w:p w:rsidR="00192B92" w:rsidRPr="005D01A8" w:rsidRDefault="00192B92" w:rsidP="009309DC">
            <w:pPr>
              <w:spacing w:after="60"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Plans for collection, laboratory evaluation, and storage of biological specimens for genetic or molecular analysis in the current trial and for future use in ancillary studies, if applicable</w:t>
            </w:r>
          </w:p>
        </w:tc>
        <w:tc>
          <w:tcPr>
            <w:tcW w:w="806" w:type="pct"/>
            <w:hideMark/>
          </w:tcPr>
          <w:p w:rsidR="00192B92" w:rsidRPr="005D01A8" w:rsidRDefault="00192B92" w:rsidP="009309DC">
            <w:pPr>
              <w:spacing w:line="36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D01A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N/A</w:t>
            </w:r>
          </w:p>
        </w:tc>
      </w:tr>
    </w:tbl>
    <w:p w:rsidR="00192B92" w:rsidRPr="005D01A8" w:rsidRDefault="00192B92" w:rsidP="00192B92">
      <w:pPr>
        <w:spacing w:before="60" w:line="36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5D01A8">
        <w:rPr>
          <w:rFonts w:ascii="Times New Roman" w:hAnsi="Times New Roman"/>
          <w:color w:val="000000" w:themeColor="text1"/>
          <w:sz w:val="24"/>
          <w:szCs w:val="24"/>
        </w:rPr>
        <w:t>*It is strongly recommended that this checklist be read in conjunction with the SPIRIT 2013 Explanation &amp; Elaboration for important clarification on the items. Amendments to the protocol should be tracked and dated. The SPIRIT checklist is copyrighted by the SPIRIT Group under the Creative Commons “</w:t>
      </w:r>
      <w:hyperlink r:id="rId5" w:tgtFrame="_blank" w:history="1">
        <w:r w:rsidRPr="005D01A8">
          <w:rPr>
            <w:rStyle w:val="Hyperlink"/>
            <w:rFonts w:ascii="Times New Roman" w:hAnsi="Times New Roman"/>
            <w:color w:val="000000" w:themeColor="text1"/>
            <w:sz w:val="24"/>
            <w:szCs w:val="24"/>
          </w:rPr>
          <w:t>Attribution-</w:t>
        </w:r>
        <w:proofErr w:type="spellStart"/>
        <w:r w:rsidRPr="005D01A8">
          <w:rPr>
            <w:rStyle w:val="Hyperlink"/>
            <w:rFonts w:ascii="Times New Roman" w:hAnsi="Times New Roman"/>
            <w:color w:val="000000" w:themeColor="text1"/>
            <w:sz w:val="24"/>
            <w:szCs w:val="24"/>
          </w:rPr>
          <w:t>NonCommercial</w:t>
        </w:r>
        <w:proofErr w:type="spellEnd"/>
        <w:r w:rsidRPr="005D01A8">
          <w:rPr>
            <w:rStyle w:val="Hyperlink"/>
            <w:rFonts w:ascii="Times New Roman" w:hAnsi="Times New Roman"/>
            <w:color w:val="000000" w:themeColor="text1"/>
            <w:sz w:val="24"/>
            <w:szCs w:val="24"/>
          </w:rPr>
          <w:t>-</w:t>
        </w:r>
        <w:proofErr w:type="spellStart"/>
        <w:r w:rsidRPr="005D01A8">
          <w:rPr>
            <w:rStyle w:val="Hyperlink"/>
            <w:rFonts w:ascii="Times New Roman" w:hAnsi="Times New Roman"/>
            <w:color w:val="000000" w:themeColor="text1"/>
            <w:sz w:val="24"/>
            <w:szCs w:val="24"/>
          </w:rPr>
          <w:t>NoDerivs</w:t>
        </w:r>
        <w:proofErr w:type="spellEnd"/>
        <w:r w:rsidRPr="005D01A8">
          <w:rPr>
            <w:rStyle w:val="Hyperlink"/>
            <w:rFonts w:ascii="Times New Roman" w:hAnsi="Times New Roman"/>
            <w:color w:val="000000" w:themeColor="text1"/>
            <w:sz w:val="24"/>
            <w:szCs w:val="24"/>
          </w:rPr>
          <w:t xml:space="preserve"> 3.0 </w:t>
        </w:r>
        <w:proofErr w:type="spellStart"/>
        <w:r w:rsidRPr="005D01A8">
          <w:rPr>
            <w:rStyle w:val="Hyperlink"/>
            <w:rFonts w:ascii="Times New Roman" w:hAnsi="Times New Roman"/>
            <w:color w:val="000000" w:themeColor="text1"/>
            <w:sz w:val="24"/>
            <w:szCs w:val="24"/>
          </w:rPr>
          <w:t>Unported</w:t>
        </w:r>
        <w:proofErr w:type="spellEnd"/>
      </w:hyperlink>
      <w:r w:rsidRPr="005D01A8">
        <w:rPr>
          <w:rFonts w:ascii="Times New Roman" w:hAnsi="Times New Roman"/>
          <w:color w:val="000000" w:themeColor="text1"/>
          <w:sz w:val="24"/>
          <w:szCs w:val="24"/>
        </w:rPr>
        <w:t>” license.</w:t>
      </w:r>
    </w:p>
    <w:p w:rsidR="00C2679A" w:rsidRDefault="00C2679A"/>
    <w:sectPr w:rsidR="00C2679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192B92"/>
    <w:rsid w:val="00192B92"/>
    <w:rsid w:val="00200849"/>
    <w:rsid w:val="00950BFF"/>
    <w:rsid w:val="00C26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92"/>
    <w:rPr>
      <w:rFonts w:ascii="Calibri" w:eastAsia="SimSu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92B92"/>
    <w:rPr>
      <w:color w:val="0000FF"/>
      <w:u w:val="single"/>
    </w:rPr>
  </w:style>
  <w:style w:type="paragraph" w:customStyle="1" w:styleId="TableHeader">
    <w:name w:val="TableHeader"/>
    <w:basedOn w:val="Normal"/>
    <w:rsid w:val="00192B92"/>
    <w:pPr>
      <w:spacing w:before="120" w:after="0" w:line="240" w:lineRule="auto"/>
    </w:pPr>
    <w:rPr>
      <w:rFonts w:ascii="Times New Roman" w:eastAsia="Times New Roman" w:hAnsi="Times New Roman"/>
      <w:b/>
      <w:sz w:val="24"/>
      <w:szCs w:val="20"/>
      <w:lang w:val="en-GB"/>
    </w:rPr>
  </w:style>
  <w:style w:type="paragraph" w:customStyle="1" w:styleId="TableSubHead">
    <w:name w:val="TableSubHead"/>
    <w:basedOn w:val="TableHeader"/>
    <w:rsid w:val="00192B92"/>
  </w:style>
  <w:style w:type="paragraph" w:styleId="BalloonText">
    <w:name w:val="Balloon Text"/>
    <w:basedOn w:val="Normal"/>
    <w:link w:val="BalloonTextChar"/>
    <w:uiPriority w:val="99"/>
    <w:semiHidden/>
    <w:unhideWhenUsed/>
    <w:rsid w:val="002008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0849"/>
    <w:rPr>
      <w:rFonts w:ascii="Tahoma" w:eastAsia="SimSu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92"/>
    <w:rPr>
      <w:rFonts w:ascii="Calibri" w:eastAsia="SimSu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92B92"/>
    <w:rPr>
      <w:color w:val="0000FF"/>
      <w:u w:val="single"/>
    </w:rPr>
  </w:style>
  <w:style w:type="paragraph" w:customStyle="1" w:styleId="TableHeader">
    <w:name w:val="TableHeader"/>
    <w:basedOn w:val="Normal"/>
    <w:rsid w:val="00192B92"/>
    <w:pPr>
      <w:spacing w:before="120" w:after="0" w:line="240" w:lineRule="auto"/>
    </w:pPr>
    <w:rPr>
      <w:rFonts w:ascii="Times New Roman" w:eastAsia="Times New Roman" w:hAnsi="Times New Roman"/>
      <w:b/>
      <w:sz w:val="24"/>
      <w:szCs w:val="20"/>
      <w:lang w:val="en-GB"/>
    </w:rPr>
  </w:style>
  <w:style w:type="paragraph" w:customStyle="1" w:styleId="TableSubHead">
    <w:name w:val="TableSubHead"/>
    <w:basedOn w:val="TableHeader"/>
    <w:rsid w:val="00192B92"/>
  </w:style>
  <w:style w:type="paragraph" w:styleId="BalloonText">
    <w:name w:val="Balloon Text"/>
    <w:basedOn w:val="Normal"/>
    <w:link w:val="BalloonTextChar"/>
    <w:uiPriority w:val="99"/>
    <w:semiHidden/>
    <w:unhideWhenUsed/>
    <w:rsid w:val="002008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0849"/>
    <w:rPr>
      <w:rFonts w:ascii="Tahoma" w:eastAsia="SimSu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reativecommons.org/licenses/by-nc-nd/3.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1466</Words>
  <Characters>8914</Characters>
  <Application>Microsoft Office Word</Application>
  <DocSecurity>0</DocSecurity>
  <Lines>424</Lines>
  <Paragraphs>241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2</cp:revision>
  <dcterms:created xsi:type="dcterms:W3CDTF">2019-12-11T18:14:00Z</dcterms:created>
  <dcterms:modified xsi:type="dcterms:W3CDTF">2019-12-11T18:32:00Z</dcterms:modified>
</cp:coreProperties>
</file>