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94" w:rsidRDefault="00C81D94" w:rsidP="00704CF5">
      <w:pPr>
        <w:spacing w:line="276" w:lineRule="auto"/>
        <w:rPr>
          <w:rFonts w:cstheme="minorHAnsi"/>
          <w:b/>
        </w:rPr>
      </w:pPr>
      <w:r w:rsidRPr="001365A6">
        <w:rPr>
          <w:rFonts w:cstheme="minorHAnsi"/>
          <w:b/>
        </w:rPr>
        <w:t>Use of olanzapine to treat agitation in traumatic brain injury: Study protocol for a randomised controlled trial.</w:t>
      </w:r>
    </w:p>
    <w:p w:rsidR="00704CF5" w:rsidRPr="00C81D94" w:rsidRDefault="00704CF5" w:rsidP="00704CF5">
      <w:pPr>
        <w:spacing w:line="276" w:lineRule="auto"/>
        <w:rPr>
          <w:rFonts w:cstheme="minorHAnsi"/>
          <w:b/>
        </w:rPr>
      </w:pPr>
      <w:bookmarkStart w:id="0" w:name="_GoBack"/>
      <w:bookmarkEnd w:id="0"/>
    </w:p>
    <w:p w:rsidR="00CE4C41" w:rsidRDefault="00F85C43" w:rsidP="00704CF5">
      <w:pPr>
        <w:spacing w:line="276" w:lineRule="auto"/>
        <w:rPr>
          <w:b/>
        </w:rPr>
      </w:pPr>
      <w:r w:rsidRPr="00C81D94">
        <w:rPr>
          <w:b/>
        </w:rPr>
        <w:t>Appendix: Biological Specimens</w:t>
      </w:r>
      <w:r w:rsidR="00704CF5">
        <w:rPr>
          <w:b/>
        </w:rPr>
        <w:t xml:space="preserve"> (SPIRIT Checklist Item 33)</w:t>
      </w:r>
    </w:p>
    <w:p w:rsidR="00704CF5" w:rsidRPr="00C81D94" w:rsidRDefault="00704CF5" w:rsidP="00704CF5">
      <w:pPr>
        <w:spacing w:line="276" w:lineRule="auto"/>
        <w:rPr>
          <w:b/>
        </w:rPr>
      </w:pPr>
    </w:p>
    <w:p w:rsidR="00C81D94" w:rsidRDefault="00BF15CE" w:rsidP="00704CF5">
      <w:pPr>
        <w:spacing w:line="276" w:lineRule="auto"/>
        <w:rPr>
          <w:rFonts w:cstheme="minorHAnsi"/>
          <w:iCs/>
        </w:rPr>
      </w:pPr>
      <w:r>
        <w:t>Trial participants undergo</w:t>
      </w:r>
      <w:r w:rsidR="00C81D94">
        <w:t xml:space="preserve"> </w:t>
      </w:r>
      <w:r w:rsidR="00C81D94">
        <w:rPr>
          <w:rFonts w:cstheme="minorHAnsi"/>
          <w:iCs/>
        </w:rPr>
        <w:t>b</w:t>
      </w:r>
      <w:r w:rsidR="00C81D94" w:rsidRPr="00AE2D74">
        <w:rPr>
          <w:rFonts w:cstheme="minorHAnsi"/>
          <w:iCs/>
        </w:rPr>
        <w:t>lood tests assessing fasting lipids, fastin</w:t>
      </w:r>
      <w:r>
        <w:rPr>
          <w:rFonts w:cstheme="minorHAnsi"/>
          <w:iCs/>
        </w:rPr>
        <w:t xml:space="preserve">g glucose, HBA1C and creatinine. These analyses occur at several time points: </w:t>
      </w:r>
      <w:r w:rsidR="00C81D94" w:rsidRPr="00AE2D74">
        <w:rPr>
          <w:rFonts w:cstheme="minorHAnsi"/>
          <w:iCs/>
        </w:rPr>
        <w:t xml:space="preserve">At baseline, upon the participant’s first score of 12 on the </w:t>
      </w:r>
      <w:r w:rsidR="00C81D94">
        <w:rPr>
          <w:rFonts w:cstheme="minorHAnsi"/>
          <w:iCs/>
        </w:rPr>
        <w:t>Westmead Post Traumatic Amnesia Scale</w:t>
      </w:r>
      <w:r w:rsidR="00C81D94" w:rsidRPr="00AE2D74">
        <w:rPr>
          <w:rFonts w:cstheme="minorHAnsi"/>
          <w:iCs/>
        </w:rPr>
        <w:t xml:space="preserve">, monthly throughout the treatment period, and following emergence from </w:t>
      </w:r>
      <w:r w:rsidR="00C81D94">
        <w:rPr>
          <w:rFonts w:cstheme="minorHAnsi"/>
          <w:iCs/>
        </w:rPr>
        <w:t>post-traumatic amnesia</w:t>
      </w:r>
      <w:r w:rsidR="00C81D94" w:rsidRPr="00AE2D74">
        <w:rPr>
          <w:rFonts w:cstheme="minorHAnsi"/>
          <w:iCs/>
        </w:rPr>
        <w:t xml:space="preserve">. </w:t>
      </w:r>
    </w:p>
    <w:p w:rsidR="00C81D94" w:rsidRDefault="00C81D94" w:rsidP="00704CF5">
      <w:pPr>
        <w:spacing w:line="276" w:lineRule="auto"/>
        <w:rPr>
          <w:rFonts w:cstheme="minorHAnsi"/>
          <w:iCs/>
        </w:rPr>
      </w:pPr>
      <w:r>
        <w:rPr>
          <w:rFonts w:cstheme="minorHAnsi"/>
          <w:iCs/>
        </w:rPr>
        <w:t>Blood will be drawn at these time</w:t>
      </w:r>
      <w:r w:rsidR="00BF15CE">
        <w:rPr>
          <w:rFonts w:cstheme="minorHAnsi"/>
          <w:iCs/>
        </w:rPr>
        <w:t xml:space="preserve"> </w:t>
      </w:r>
      <w:r>
        <w:rPr>
          <w:rFonts w:cstheme="minorHAnsi"/>
          <w:iCs/>
        </w:rPr>
        <w:t xml:space="preserve">points by Melbourne Pathology </w:t>
      </w:r>
      <w:r w:rsidR="00BF15CE">
        <w:rPr>
          <w:rFonts w:cstheme="minorHAnsi"/>
          <w:iCs/>
        </w:rPr>
        <w:t>staff</w:t>
      </w:r>
      <w:r>
        <w:rPr>
          <w:rFonts w:cstheme="minorHAnsi"/>
          <w:iCs/>
        </w:rPr>
        <w:t xml:space="preserve">, who have been contracted to perform </w:t>
      </w:r>
      <w:r w:rsidR="00822E4F">
        <w:rPr>
          <w:rFonts w:cstheme="minorHAnsi"/>
          <w:iCs/>
        </w:rPr>
        <w:t>blood draws</w:t>
      </w:r>
      <w:r>
        <w:rPr>
          <w:rFonts w:cstheme="minorHAnsi"/>
          <w:iCs/>
        </w:rPr>
        <w:t xml:space="preserve"> and analysis.</w:t>
      </w:r>
      <w:r w:rsidR="00822E4F">
        <w:rPr>
          <w:rFonts w:cstheme="minorHAnsi"/>
          <w:iCs/>
        </w:rPr>
        <w:t xml:space="preserve"> </w:t>
      </w:r>
      <w:r w:rsidR="00BF15CE">
        <w:rPr>
          <w:rFonts w:cstheme="minorHAnsi"/>
          <w:iCs/>
        </w:rPr>
        <w:t>Participants</w:t>
      </w:r>
      <w:r w:rsidR="00822E4F">
        <w:rPr>
          <w:rFonts w:cstheme="minorHAnsi"/>
          <w:iCs/>
        </w:rPr>
        <w:t xml:space="preserve"> will fast for 8-15 hours prior to </w:t>
      </w:r>
      <w:r w:rsidR="00BF15CE">
        <w:rPr>
          <w:rFonts w:cstheme="minorHAnsi"/>
          <w:iCs/>
        </w:rPr>
        <w:t>having their blood drawn</w:t>
      </w:r>
      <w:r w:rsidR="00822E4F">
        <w:rPr>
          <w:rFonts w:cstheme="minorHAnsi"/>
          <w:iCs/>
        </w:rPr>
        <w:t xml:space="preserve">. </w:t>
      </w:r>
      <w:r>
        <w:rPr>
          <w:rFonts w:cstheme="minorHAnsi"/>
          <w:iCs/>
        </w:rPr>
        <w:t>These samples</w:t>
      </w:r>
      <w:r w:rsidR="00167F9D">
        <w:rPr>
          <w:rFonts w:cstheme="minorHAnsi"/>
          <w:iCs/>
        </w:rPr>
        <w:t xml:space="preserve"> will be</w:t>
      </w:r>
      <w:r w:rsidR="00822E4F">
        <w:rPr>
          <w:rFonts w:cstheme="minorHAnsi"/>
          <w:iCs/>
        </w:rPr>
        <w:t xml:space="preserve"> collected, </w:t>
      </w:r>
      <w:r w:rsidR="00BF15CE">
        <w:rPr>
          <w:rFonts w:cstheme="minorHAnsi"/>
          <w:iCs/>
        </w:rPr>
        <w:t xml:space="preserve">transported, stored </w:t>
      </w:r>
      <w:r w:rsidR="00822E4F">
        <w:rPr>
          <w:rFonts w:cstheme="minorHAnsi"/>
          <w:iCs/>
        </w:rPr>
        <w:t>and analysed</w:t>
      </w:r>
      <w:r w:rsidR="00167F9D">
        <w:rPr>
          <w:rFonts w:cstheme="minorHAnsi"/>
          <w:iCs/>
        </w:rPr>
        <w:t xml:space="preserve"> according to </w:t>
      </w:r>
      <w:r w:rsidR="00BF15CE">
        <w:rPr>
          <w:rFonts w:cstheme="minorHAnsi"/>
          <w:iCs/>
        </w:rPr>
        <w:t xml:space="preserve">strict </w:t>
      </w:r>
      <w:r w:rsidR="00167F9D">
        <w:rPr>
          <w:rFonts w:cstheme="minorHAnsi"/>
          <w:iCs/>
        </w:rPr>
        <w:t>Melbourne Pathology protocols.</w:t>
      </w:r>
      <w:r w:rsidR="00BF15CE">
        <w:rPr>
          <w:rFonts w:cstheme="minorHAnsi"/>
          <w:iCs/>
        </w:rPr>
        <w:t xml:space="preserve"> Blood samples</w:t>
      </w:r>
      <w:r w:rsidR="00BF15CE">
        <w:rPr>
          <w:rFonts w:cstheme="minorHAnsi"/>
          <w:iCs/>
        </w:rPr>
        <w:t xml:space="preserve"> will be stored securely on-site at the Melbourne Pathology laboratory undertaking analysis. </w:t>
      </w:r>
      <w:r w:rsidR="00167F9D">
        <w:rPr>
          <w:rFonts w:cstheme="minorHAnsi"/>
          <w:iCs/>
        </w:rPr>
        <w:t xml:space="preserve"> </w:t>
      </w:r>
      <w:r w:rsidR="00822E4F">
        <w:rPr>
          <w:rFonts w:cstheme="minorHAnsi"/>
          <w:iCs/>
        </w:rPr>
        <w:t>Following analysis, samples will</w:t>
      </w:r>
      <w:r w:rsidR="00167F9D">
        <w:rPr>
          <w:rFonts w:cstheme="minorHAnsi"/>
          <w:iCs/>
        </w:rPr>
        <w:t xml:space="preserve"> </w:t>
      </w:r>
      <w:r w:rsidR="00822E4F">
        <w:rPr>
          <w:rFonts w:cstheme="minorHAnsi"/>
          <w:iCs/>
        </w:rPr>
        <w:t>be</w:t>
      </w:r>
      <w:r w:rsidR="00167F9D">
        <w:rPr>
          <w:rFonts w:cstheme="minorHAnsi"/>
          <w:iCs/>
        </w:rPr>
        <w:t xml:space="preserve"> destroyed at the earliest possible convenience of the laboratory.</w:t>
      </w:r>
      <w:r w:rsidR="00BF15CE">
        <w:rPr>
          <w:rFonts w:cstheme="minorHAnsi"/>
          <w:iCs/>
        </w:rPr>
        <w:t xml:space="preserve"> There will be no future use of blood samples in ancillary studies. </w:t>
      </w:r>
    </w:p>
    <w:p w:rsidR="00822E4F" w:rsidRDefault="00822E4F" w:rsidP="00704CF5">
      <w:pPr>
        <w:spacing w:line="276" w:lineRule="auto"/>
        <w:rPr>
          <w:rFonts w:cstheme="minorHAnsi"/>
          <w:iCs/>
        </w:rPr>
      </w:pPr>
      <w:r>
        <w:rPr>
          <w:rFonts w:cstheme="minorHAnsi"/>
          <w:iCs/>
        </w:rPr>
        <w:t xml:space="preserve">To protect participant anonymity, blood samples will be labelled with participant number, date of birth and sex. No further identifying information will be </w:t>
      </w:r>
      <w:r w:rsidR="00704CF5">
        <w:rPr>
          <w:rFonts w:cstheme="minorHAnsi"/>
          <w:iCs/>
        </w:rPr>
        <w:t>included on</w:t>
      </w:r>
      <w:r>
        <w:rPr>
          <w:rFonts w:cstheme="minorHAnsi"/>
          <w:iCs/>
        </w:rPr>
        <w:t xml:space="preserve"> the blood test request form, tube labelling or results. </w:t>
      </w:r>
    </w:p>
    <w:p w:rsidR="00822E4F" w:rsidRPr="00AE2D74" w:rsidRDefault="00822E4F" w:rsidP="00704CF5">
      <w:pPr>
        <w:spacing w:line="276" w:lineRule="auto"/>
        <w:rPr>
          <w:rFonts w:cstheme="minorHAnsi"/>
          <w:iCs/>
        </w:rPr>
      </w:pPr>
      <w:r>
        <w:rPr>
          <w:rFonts w:cstheme="minorHAnsi"/>
          <w:iCs/>
        </w:rPr>
        <w:t xml:space="preserve">Results of blood sample analysis will be imparted to the research team via the Melbourne Pathology secure online portal and fax. </w:t>
      </w:r>
    </w:p>
    <w:p w:rsidR="00C81D94" w:rsidRDefault="00C81D94" w:rsidP="00704CF5">
      <w:pPr>
        <w:spacing w:line="276" w:lineRule="auto"/>
      </w:pPr>
    </w:p>
    <w:sectPr w:rsidR="00C81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E2710"/>
    <w:multiLevelType w:val="hybridMultilevel"/>
    <w:tmpl w:val="AEA2F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43"/>
    <w:rsid w:val="00114068"/>
    <w:rsid w:val="00120ACC"/>
    <w:rsid w:val="00167F9D"/>
    <w:rsid w:val="003A28EF"/>
    <w:rsid w:val="00704CF5"/>
    <w:rsid w:val="007A1579"/>
    <w:rsid w:val="007D0399"/>
    <w:rsid w:val="00822E4F"/>
    <w:rsid w:val="009E37EB"/>
    <w:rsid w:val="00AC2C23"/>
    <w:rsid w:val="00BF15CE"/>
    <w:rsid w:val="00C81D94"/>
    <w:rsid w:val="00F8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1608B8-5A1F-40CB-B271-7DF6790C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Phyland</dc:creator>
  <cp:keywords/>
  <dc:description/>
  <cp:lastModifiedBy>Ruby Phyland</cp:lastModifiedBy>
  <cp:revision>4</cp:revision>
  <dcterms:created xsi:type="dcterms:W3CDTF">2020-06-19T00:28:00Z</dcterms:created>
  <dcterms:modified xsi:type="dcterms:W3CDTF">2020-06-19T02:59:00Z</dcterms:modified>
</cp:coreProperties>
</file>