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C0718" w14:textId="5D25DF9B" w:rsidR="00F463AA" w:rsidRPr="00DE7710" w:rsidRDefault="00DE7710" w:rsidP="00DE7710">
      <w:pPr>
        <w:spacing w:line="360" w:lineRule="auto"/>
        <w:rPr>
          <w:rFonts w:ascii="Times New Roman" w:hAnsi="Times New Roman" w:cs="Times New Roman"/>
          <w:b/>
          <w:bCs/>
        </w:rPr>
      </w:pPr>
      <w:r w:rsidRPr="00DE7710">
        <w:rPr>
          <w:rFonts w:ascii="Times New Roman" w:hAnsi="Times New Roman" w:cs="Times New Roman"/>
          <w:b/>
          <w:bCs/>
        </w:rPr>
        <w:t>Additional File</w:t>
      </w:r>
      <w:r>
        <w:rPr>
          <w:rFonts w:ascii="Times New Roman" w:hAnsi="Times New Roman" w:cs="Times New Roman"/>
          <w:b/>
          <w:bCs/>
        </w:rPr>
        <w:t xml:space="preserve"> </w:t>
      </w:r>
      <w:r w:rsidR="00866EB9">
        <w:rPr>
          <w:rFonts w:ascii="Times New Roman" w:hAnsi="Times New Roman" w:cs="Times New Roman"/>
          <w:b/>
          <w:bCs/>
        </w:rPr>
        <w:t>2</w:t>
      </w:r>
      <w:bookmarkStart w:id="0" w:name="_GoBack"/>
      <w:bookmarkEnd w:id="0"/>
      <w:r w:rsidRPr="00DE7710">
        <w:rPr>
          <w:rFonts w:ascii="Times New Roman" w:hAnsi="Times New Roman" w:cs="Times New Roman"/>
          <w:b/>
          <w:bCs/>
        </w:rPr>
        <w:t>:</w:t>
      </w:r>
    </w:p>
    <w:p w14:paraId="4CB8ECA0" w14:textId="77777777" w:rsidR="00DE7710" w:rsidRDefault="00DE7710" w:rsidP="00DE7710">
      <w:pPr>
        <w:spacing w:line="360" w:lineRule="auto"/>
        <w:rPr>
          <w:rFonts w:ascii="Times New Roman" w:hAnsi="Times New Roman" w:cs="Times New Roman"/>
        </w:rPr>
      </w:pPr>
      <w:r w:rsidRPr="00DE7710">
        <w:rPr>
          <w:rFonts w:ascii="Times New Roman" w:hAnsi="Times New Roman" w:cs="Times New Roman"/>
        </w:rPr>
        <w:t xml:space="preserve">Additional </w:t>
      </w:r>
      <w:r>
        <w:rPr>
          <w:rFonts w:ascii="Times New Roman" w:hAnsi="Times New Roman" w:cs="Times New Roman"/>
        </w:rPr>
        <w:t>Fig</w:t>
      </w:r>
      <w:r w:rsidRPr="00DE7710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.</w:t>
      </w:r>
    </w:p>
    <w:p w14:paraId="6D5A85D9" w14:textId="77777777" w:rsidR="00DE7710" w:rsidRDefault="00DE7710" w:rsidP="00D5702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eastAsia="SimSun" w:hint="eastAsia"/>
          <w:noProof/>
          <w:lang w:val="en-PH" w:eastAsia="en-PH"/>
        </w:rPr>
        <w:drawing>
          <wp:inline distT="0" distB="0" distL="0" distR="0" wp14:anchorId="03FA583F" wp14:editId="36180A15">
            <wp:extent cx="4918854" cy="5420010"/>
            <wp:effectExtent l="25400" t="25400" r="3429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屏幕快照 2020-02-13 下午12.54.0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045" cy="551498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6019A5" w14:textId="6E61D4B2" w:rsidR="00DE7710" w:rsidRPr="00DE7710" w:rsidRDefault="00FA4BEA" w:rsidP="00DE7710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imSun" w:hAnsi="Times New Roman" w:cs="Times New Roman"/>
          <w:b/>
          <w:color w:val="000000" w:themeColor="text1"/>
          <w:sz w:val="21"/>
          <w:szCs w:val="21"/>
        </w:rPr>
        <w:t>Fig 1</w:t>
      </w:r>
      <w:r w:rsidR="00DE7710" w:rsidRPr="00DE7710">
        <w:rPr>
          <w:rFonts w:ascii="Times New Roman" w:eastAsia="SimSun" w:hAnsi="Times New Roman" w:cs="Times New Roman"/>
          <w:b/>
          <w:color w:val="000000" w:themeColor="text1"/>
          <w:sz w:val="21"/>
          <w:szCs w:val="21"/>
        </w:rPr>
        <w:t>.</w:t>
      </w:r>
      <w:r w:rsidR="00DE7710" w:rsidRPr="00DE7710">
        <w:rPr>
          <w:rFonts w:ascii="Times New Roman" w:eastAsia="SimSun" w:hAnsi="Times New Roman" w:cs="Times New Roman"/>
          <w:color w:val="000000" w:themeColor="text1"/>
          <w:sz w:val="21"/>
          <w:szCs w:val="21"/>
        </w:rPr>
        <w:t xml:space="preserve"> </w:t>
      </w:r>
      <w:r w:rsidR="00290CA8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E7710" w:rsidRPr="00DE7710">
        <w:rPr>
          <w:rFonts w:ascii="Times New Roman" w:hAnsi="Times New Roman" w:cs="Times New Roman"/>
          <w:sz w:val="21"/>
          <w:szCs w:val="21"/>
        </w:rPr>
        <w:t xml:space="preserve">Independent predictors of risk for development of postoperative pulmonary complications as described by </w:t>
      </w:r>
      <w:proofErr w:type="spellStart"/>
      <w:r w:rsidR="00DE7710" w:rsidRPr="00DE7710">
        <w:rPr>
          <w:rFonts w:ascii="Times New Roman" w:hAnsi="Times New Roman" w:cs="Times New Roman"/>
          <w:sz w:val="21"/>
          <w:szCs w:val="21"/>
        </w:rPr>
        <w:t>Canet</w:t>
      </w:r>
      <w:proofErr w:type="spellEnd"/>
      <w:r w:rsidR="00DE7710" w:rsidRPr="00DE7710">
        <w:rPr>
          <w:rFonts w:ascii="Times New Roman" w:hAnsi="Times New Roman" w:cs="Times New Roman"/>
          <w:sz w:val="21"/>
          <w:szCs w:val="21"/>
        </w:rPr>
        <w:t xml:space="preserve"> et al.</w:t>
      </w:r>
      <w:r w:rsidR="00DE7710" w:rsidRPr="00D5702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DE7710" w:rsidRPr="00D57020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[1]</w:t>
      </w:r>
      <w:r w:rsidR="00DE7710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="00DE7710" w:rsidRPr="00DE7710">
        <w:rPr>
          <w:rFonts w:ascii="Times New Roman" w:hAnsi="Times New Roman" w:cs="Times New Roman"/>
          <w:sz w:val="21"/>
          <w:szCs w:val="21"/>
        </w:rPr>
        <w:t>(ARISCAT score). A risk score ≥26 predicts an intermediate to high risk for postoperative pulmonary complications).</w:t>
      </w:r>
    </w:p>
    <w:p w14:paraId="38C497EC" w14:textId="77777777" w:rsidR="00DE7710" w:rsidRPr="00DE7710" w:rsidRDefault="00DE7710" w:rsidP="00DE7710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proofErr w:type="spellStart"/>
      <w:r w:rsidRPr="00DE7710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proofErr w:type="spellEnd"/>
      <w:r w:rsidRPr="00DE7710">
        <w:rPr>
          <w:rFonts w:ascii="Times New Roman" w:hAnsi="Times New Roman" w:cs="Times New Roman"/>
          <w:sz w:val="21"/>
          <w:szCs w:val="21"/>
        </w:rPr>
        <w:t xml:space="preserve"> The simplified risk score is the sum of each logistic regression coefficient multiplied by 10, after rounding off its value.</w:t>
      </w:r>
    </w:p>
    <w:p w14:paraId="69050F6D" w14:textId="77777777" w:rsidR="00DE7710" w:rsidRDefault="00DE771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2DA883" w14:textId="77777777" w:rsidR="00DE7710" w:rsidRPr="00DE7710" w:rsidRDefault="00DE7710" w:rsidP="00DE7710">
      <w:pPr>
        <w:spacing w:line="360" w:lineRule="auto"/>
        <w:rPr>
          <w:rFonts w:ascii="Times New Roman" w:hAnsi="Times New Roman" w:cs="Times New Roman"/>
        </w:rPr>
      </w:pPr>
    </w:p>
    <w:p w14:paraId="2CA649E3" w14:textId="77777777" w:rsidR="00DE7710" w:rsidRPr="00DE7710" w:rsidRDefault="00DE7710" w:rsidP="00DE7710">
      <w:pPr>
        <w:spacing w:line="360" w:lineRule="auto"/>
        <w:rPr>
          <w:rFonts w:ascii="Times New Roman" w:hAnsi="Times New Roman" w:cs="Times New Roman"/>
        </w:rPr>
      </w:pPr>
      <w:r w:rsidRPr="00DE7710">
        <w:rPr>
          <w:rFonts w:ascii="Times New Roman" w:hAnsi="Times New Roman" w:cs="Times New Roman"/>
        </w:rPr>
        <w:t>Additional table 1. Difficult Mask Ventilation Combined with Difficult Laryngoscopy Prediction Score.</w:t>
      </w:r>
      <w:r w:rsidRPr="00DE7710">
        <w:rPr>
          <w:rFonts w:ascii="Times New Roman" w:hAnsi="Times New Roman" w:cs="Times New Roman"/>
          <w:vertAlign w:val="superscript"/>
        </w:rPr>
        <w:t>[2]</w:t>
      </w:r>
    </w:p>
    <w:p w14:paraId="026D47F6" w14:textId="77777777" w:rsidR="00DE7710" w:rsidRDefault="00DE7710" w:rsidP="00D57020">
      <w:pPr>
        <w:jc w:val="center"/>
      </w:pPr>
      <w:r>
        <w:rPr>
          <w:rFonts w:hint="eastAsia"/>
          <w:noProof/>
          <w:lang w:val="en-PH" w:eastAsia="en-PH"/>
        </w:rPr>
        <w:drawing>
          <wp:inline distT="0" distB="0" distL="0" distR="0" wp14:anchorId="53478D03" wp14:editId="7AF98D91">
            <wp:extent cx="4240102" cy="4170626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屏幕快照 2020-02-16 下午11.54.5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325" cy="418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5F37" w14:textId="77777777" w:rsidR="00DE7710" w:rsidRPr="0078319F" w:rsidRDefault="00AD2B34" w:rsidP="0078319F">
      <w:pPr>
        <w:spacing w:line="360" w:lineRule="auto"/>
        <w:rPr>
          <w:rFonts w:ascii="Times New Roman" w:hAnsi="Times New Roman" w:cs="Times New Roman"/>
          <w:b/>
          <w:bCs/>
        </w:rPr>
      </w:pPr>
      <w:r w:rsidRPr="0078319F">
        <w:rPr>
          <w:rFonts w:ascii="Times New Roman" w:hAnsi="Times New Roman" w:cs="Times New Roman"/>
          <w:b/>
          <w:bCs/>
        </w:rPr>
        <w:t>Reference:</w:t>
      </w:r>
    </w:p>
    <w:p w14:paraId="66479952" w14:textId="77777777" w:rsidR="00A277BA" w:rsidRPr="000748C2" w:rsidRDefault="00A277BA" w:rsidP="00B36ECF">
      <w:pPr>
        <w:pStyle w:val="desc"/>
        <w:numPr>
          <w:ilvl w:val="0"/>
          <w:numId w:val="2"/>
        </w:num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78319F">
        <w:rPr>
          <w:rFonts w:ascii="Times New Roman" w:eastAsiaTheme="minorEastAsia" w:hAnsi="Times New Roman" w:cs="Times New Roman"/>
          <w:color w:val="000000" w:themeColor="text1"/>
        </w:rPr>
        <w:t xml:space="preserve">Bluth T, </w:t>
      </w:r>
      <w:proofErr w:type="spellStart"/>
      <w:r w:rsidRPr="0078319F">
        <w:rPr>
          <w:rFonts w:ascii="Times New Roman" w:eastAsiaTheme="minorEastAsia" w:hAnsi="Times New Roman" w:cs="Times New Roman"/>
          <w:color w:val="000000" w:themeColor="text1"/>
        </w:rPr>
        <w:t>Teichmann</w:t>
      </w:r>
      <w:proofErr w:type="spellEnd"/>
      <w:r w:rsidRPr="0078319F">
        <w:rPr>
          <w:rFonts w:ascii="Times New Roman" w:eastAsiaTheme="minorEastAsia" w:hAnsi="Times New Roman" w:cs="Times New Roman"/>
          <w:color w:val="000000" w:themeColor="text1"/>
        </w:rPr>
        <w:t xml:space="preserve"> R, Kiss T, et al.</w:t>
      </w:r>
      <w:r w:rsidR="000748C2">
        <w:rPr>
          <w:rFonts w:ascii="Times New Roman" w:eastAsiaTheme="minorEastAsia" w:hAnsi="Times New Roman" w:cs="Times New Roman"/>
          <w:color w:val="000000" w:themeColor="text1"/>
        </w:rPr>
        <w:t xml:space="preserve"> Protective intra</w:t>
      </w:r>
      <w:r w:rsidR="00D57020">
        <w:rPr>
          <w:rFonts w:ascii="Times New Roman" w:eastAsiaTheme="minorEastAsia" w:hAnsi="Times New Roman" w:cs="Times New Roman"/>
          <w:color w:val="000000" w:themeColor="text1"/>
        </w:rPr>
        <w:t xml:space="preserve">operative ventilation with higher </w:t>
      </w:r>
      <w:hyperlink r:id="rId8" w:history="1">
        <w:r w:rsidRPr="000748C2">
          <w:rPr>
            <w:rFonts w:ascii="Times New Roman" w:eastAsiaTheme="minorEastAsia" w:hAnsi="Times New Roman" w:cs="Times New Roman"/>
            <w:color w:val="000000" w:themeColor="text1"/>
          </w:rPr>
          <w:t xml:space="preserve">versus lower levels of positive end-expiratory </w:t>
        </w:r>
        <w:r w:rsidR="00D57020">
          <w:rPr>
            <w:rFonts w:ascii="Times New Roman" w:eastAsiaTheme="minorEastAsia" w:hAnsi="Times New Roman" w:cs="Times New Roman"/>
            <w:color w:val="000000" w:themeColor="text1"/>
          </w:rPr>
          <w:t xml:space="preserve">pressure in obese patients </w:t>
        </w:r>
        <w:r w:rsidRPr="000748C2">
          <w:rPr>
            <w:rFonts w:ascii="Times New Roman" w:eastAsiaTheme="minorEastAsia" w:hAnsi="Times New Roman" w:cs="Times New Roman"/>
            <w:color w:val="000000" w:themeColor="text1"/>
          </w:rPr>
          <w:t>(PROBESE): study protocol for a randomized controlled trial.</w:t>
        </w:r>
      </w:hyperlink>
      <w:r w:rsidRPr="000748C2">
        <w:rPr>
          <w:rFonts w:ascii="Times New Roman" w:eastAsiaTheme="minorEastAsia" w:hAnsi="Times New Roman" w:cs="Times New Roman"/>
          <w:color w:val="000000" w:themeColor="text1"/>
        </w:rPr>
        <w:t xml:space="preserve"> Trials. 2017; 18(1):</w:t>
      </w:r>
      <w:r w:rsidR="00D57020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Pr="000748C2">
        <w:rPr>
          <w:rFonts w:ascii="Times New Roman" w:eastAsiaTheme="minorEastAsia" w:hAnsi="Times New Roman" w:cs="Times New Roman"/>
          <w:color w:val="000000" w:themeColor="text1"/>
        </w:rPr>
        <w:t>202-24.</w:t>
      </w:r>
      <w:r w:rsidR="000748C2" w:rsidRPr="000748C2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</w:p>
    <w:p w14:paraId="63D1D58C" w14:textId="77777777" w:rsidR="00AD2B34" w:rsidRPr="00D57020" w:rsidRDefault="00866EB9" w:rsidP="00B36ECF">
      <w:pPr>
        <w:pStyle w:val="ListParagraph"/>
        <w:widowControl/>
        <w:numPr>
          <w:ilvl w:val="0"/>
          <w:numId w:val="2"/>
        </w:numPr>
        <w:spacing w:before="120" w:after="120" w:line="360" w:lineRule="auto"/>
        <w:ind w:firstLineChars="0"/>
        <w:outlineLvl w:val="0"/>
        <w:rPr>
          <w:rFonts w:ascii="Times New Roman" w:eastAsia="SimSun" w:hAnsi="Times New Roman" w:cs="Times New Roman"/>
          <w:color w:val="000000" w:themeColor="text1"/>
          <w:kern w:val="36"/>
        </w:rPr>
      </w:pPr>
      <w:hyperlink r:id="rId9" w:history="1">
        <w:r w:rsidR="0078319F" w:rsidRPr="0078319F">
          <w:rPr>
            <w:rFonts w:ascii="Times New Roman" w:eastAsia="SimSun" w:hAnsi="Times New Roman" w:cs="Times New Roman"/>
            <w:color w:val="000000" w:themeColor="text1"/>
            <w:kern w:val="0"/>
          </w:rPr>
          <w:t>Kheterpal S</w:t>
        </w:r>
      </w:hyperlink>
      <w:r w:rsidR="0078319F" w:rsidRPr="0078319F">
        <w:rPr>
          <w:rFonts w:ascii="Times New Roman" w:eastAsia="SimSun" w:hAnsi="Times New Roman" w:cs="Times New Roman"/>
          <w:color w:val="000000" w:themeColor="text1"/>
          <w:kern w:val="0"/>
        </w:rPr>
        <w:t>, </w:t>
      </w:r>
      <w:hyperlink r:id="rId10" w:history="1">
        <w:r w:rsidR="0078319F" w:rsidRPr="0078319F">
          <w:rPr>
            <w:rFonts w:ascii="Times New Roman" w:eastAsia="SimSun" w:hAnsi="Times New Roman" w:cs="Times New Roman"/>
            <w:color w:val="000000" w:themeColor="text1"/>
            <w:kern w:val="0"/>
          </w:rPr>
          <w:t>Healy D</w:t>
        </w:r>
      </w:hyperlink>
      <w:r w:rsidR="0078319F" w:rsidRPr="0078319F">
        <w:rPr>
          <w:rFonts w:ascii="Times New Roman" w:eastAsia="SimSun" w:hAnsi="Times New Roman" w:cs="Times New Roman"/>
          <w:color w:val="000000" w:themeColor="text1"/>
          <w:kern w:val="0"/>
        </w:rPr>
        <w:t>, </w:t>
      </w:r>
      <w:hyperlink r:id="rId11" w:history="1">
        <w:r w:rsidR="0078319F" w:rsidRPr="0078319F">
          <w:rPr>
            <w:rFonts w:ascii="Times New Roman" w:eastAsia="SimSun" w:hAnsi="Times New Roman" w:cs="Times New Roman"/>
            <w:color w:val="000000" w:themeColor="text1"/>
            <w:kern w:val="0"/>
          </w:rPr>
          <w:t>Aziz MF</w:t>
        </w:r>
      </w:hyperlink>
      <w:r w:rsidR="0078319F" w:rsidRPr="0078319F">
        <w:rPr>
          <w:rFonts w:ascii="Times New Roman" w:eastAsia="SimSun" w:hAnsi="Times New Roman" w:cs="Times New Roman"/>
          <w:color w:val="000000" w:themeColor="text1"/>
          <w:kern w:val="0"/>
        </w:rPr>
        <w:t>, et al.</w:t>
      </w:r>
      <w:r w:rsidR="0078319F" w:rsidRPr="0078319F">
        <w:rPr>
          <w:rFonts w:ascii="Times New Roman" w:eastAsia="SimSun" w:hAnsi="Times New Roman" w:cs="Times New Roman"/>
          <w:color w:val="000000" w:themeColor="text1"/>
          <w:kern w:val="36"/>
        </w:rPr>
        <w:t xml:space="preserve"> Incidence, predictors, and outcome of difficult mask ventilation combined with difficult laryngoscopy: a report from the multicenter perioperative outcomes group.</w:t>
      </w:r>
      <w:r w:rsidR="0078319F" w:rsidRPr="0078319F">
        <w:rPr>
          <w:rFonts w:ascii="Times New Roman" w:eastAsia="SimSun" w:hAnsi="Times New Roman" w:cs="Times New Roman"/>
          <w:color w:val="000000" w:themeColor="text1"/>
          <w:kern w:val="0"/>
        </w:rPr>
        <w:t xml:space="preserve"> </w:t>
      </w:r>
      <w:hyperlink r:id="rId12" w:tooltip="Anesthesiology." w:history="1">
        <w:r w:rsidR="0078319F" w:rsidRPr="0078319F">
          <w:rPr>
            <w:rFonts w:ascii="Times New Roman" w:eastAsia="SimSun" w:hAnsi="Times New Roman" w:cs="Times New Roman"/>
            <w:color w:val="000000" w:themeColor="text1"/>
            <w:kern w:val="0"/>
          </w:rPr>
          <w:t>Anesthesiology.</w:t>
        </w:r>
      </w:hyperlink>
      <w:r w:rsidR="0078319F" w:rsidRPr="0078319F">
        <w:rPr>
          <w:rFonts w:ascii="Times New Roman" w:eastAsia="SimSun" w:hAnsi="Times New Roman" w:cs="Times New Roman"/>
          <w:color w:val="000000" w:themeColor="text1"/>
          <w:kern w:val="0"/>
        </w:rPr>
        <w:t> 2013 Dec;119(6):1360-9.</w:t>
      </w:r>
    </w:p>
    <w:sectPr w:rsidR="00AD2B34" w:rsidRPr="00D57020" w:rsidSect="00107C6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5456"/>
    <w:multiLevelType w:val="hybridMultilevel"/>
    <w:tmpl w:val="93C46460"/>
    <w:lvl w:ilvl="0" w:tplc="5964D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3A5D59"/>
    <w:multiLevelType w:val="hybridMultilevel"/>
    <w:tmpl w:val="FEBE5C3A"/>
    <w:lvl w:ilvl="0" w:tplc="91BAE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0"/>
  </w:docVars>
  <w:rsids>
    <w:rsidRoot w:val="00DE7710"/>
    <w:rsid w:val="000748C2"/>
    <w:rsid w:val="00107C67"/>
    <w:rsid w:val="001112DC"/>
    <w:rsid w:val="0013785D"/>
    <w:rsid w:val="00290CA8"/>
    <w:rsid w:val="002E2659"/>
    <w:rsid w:val="0078319F"/>
    <w:rsid w:val="00866EB9"/>
    <w:rsid w:val="00A277BA"/>
    <w:rsid w:val="00AD2B34"/>
    <w:rsid w:val="00B36ECF"/>
    <w:rsid w:val="00B5163A"/>
    <w:rsid w:val="00BE67E7"/>
    <w:rsid w:val="00D57020"/>
    <w:rsid w:val="00D607C8"/>
    <w:rsid w:val="00D93C4A"/>
    <w:rsid w:val="00DE7710"/>
    <w:rsid w:val="00F463AA"/>
    <w:rsid w:val="00F8354A"/>
    <w:rsid w:val="00FA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A6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78319F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710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710"/>
    <w:rPr>
      <w:rFonts w:ascii="SimSun" w:eastAsia="SimSun"/>
      <w:sz w:val="18"/>
      <w:szCs w:val="18"/>
    </w:rPr>
  </w:style>
  <w:style w:type="paragraph" w:styleId="ListParagraph">
    <w:name w:val="List Paragraph"/>
    <w:basedOn w:val="Normal"/>
    <w:uiPriority w:val="34"/>
    <w:qFormat/>
    <w:rsid w:val="00AD2B34"/>
    <w:pPr>
      <w:ind w:firstLineChars="200" w:firstLine="420"/>
    </w:pPr>
  </w:style>
  <w:style w:type="paragraph" w:customStyle="1" w:styleId="desc">
    <w:name w:val="desc"/>
    <w:basedOn w:val="Normal"/>
    <w:rsid w:val="00A277B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sid w:val="0078319F"/>
    <w:rPr>
      <w:rFonts w:ascii="SimSun" w:eastAsia="SimSun" w:hAnsi="SimSun" w:cs="SimSu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8319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3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78319F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710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710"/>
    <w:rPr>
      <w:rFonts w:ascii="SimSun" w:eastAsia="SimSun"/>
      <w:sz w:val="18"/>
      <w:szCs w:val="18"/>
    </w:rPr>
  </w:style>
  <w:style w:type="paragraph" w:styleId="ListParagraph">
    <w:name w:val="List Paragraph"/>
    <w:basedOn w:val="Normal"/>
    <w:uiPriority w:val="34"/>
    <w:qFormat/>
    <w:rsid w:val="00AD2B34"/>
    <w:pPr>
      <w:ind w:firstLineChars="200" w:firstLine="420"/>
    </w:pPr>
  </w:style>
  <w:style w:type="paragraph" w:customStyle="1" w:styleId="desc">
    <w:name w:val="desc"/>
    <w:basedOn w:val="Normal"/>
    <w:rsid w:val="00A277B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sid w:val="0078319F"/>
    <w:rPr>
      <w:rFonts w:ascii="SimSun" w:eastAsia="SimSun" w:hAnsi="SimSun" w:cs="SimSu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8319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3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845459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ncbi.nlm.nih.gov/pubmed/?term=Anesthesiol.+2013%3B+119%3A+1360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ncbi.nlm.nih.gov/pubmed/?term=Aziz%20MF%5BAuthor%5D&amp;cauthor=true&amp;cauthor_uid=2407161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pubmed/?term=Healy%20D%5BAuthor%5D&amp;cauthor=true&amp;cauthor_uid=24071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Kheterpal%20S%5BAuthor%5D&amp;cauthor=true&amp;cauthor_uid=24071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216</Words>
  <Characters>1330</Characters>
  <Application>Microsoft Office Word</Application>
  <DocSecurity>0</DocSecurity>
  <Lines>34</Lines>
  <Paragraphs>14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lixin</dc:creator>
  <cp:keywords/>
  <dc:description/>
  <cp:lastModifiedBy>MLAPINIG</cp:lastModifiedBy>
  <cp:revision>4</cp:revision>
  <dcterms:created xsi:type="dcterms:W3CDTF">2020-03-06T05:17:00Z</dcterms:created>
  <dcterms:modified xsi:type="dcterms:W3CDTF">2020-06-30T12:51:00Z</dcterms:modified>
</cp:coreProperties>
</file>