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FDFC6" w14:textId="77777777" w:rsidR="00677873" w:rsidRPr="004F73A4" w:rsidRDefault="00E76264">
      <w:pPr>
        <w:rPr>
          <w:rFonts w:ascii="Arial" w:hAnsi="Arial" w:cs="Arial"/>
          <w:b/>
          <w:sz w:val="28"/>
          <w:szCs w:val="28"/>
        </w:rPr>
      </w:pPr>
      <w:r w:rsidRPr="004F73A4">
        <w:rPr>
          <w:rFonts w:ascii="Arial" w:hAnsi="Arial" w:cs="Arial"/>
          <w:b/>
          <w:sz w:val="28"/>
          <w:szCs w:val="28"/>
        </w:rPr>
        <w:t>Additional material:</w:t>
      </w:r>
    </w:p>
    <w:p w14:paraId="528891AF" w14:textId="77777777" w:rsidR="00E337D5" w:rsidRPr="004F73A4" w:rsidRDefault="00022E48">
      <w:pPr>
        <w:rPr>
          <w:rFonts w:ascii="Arial" w:hAnsi="Arial" w:cs="Arial"/>
          <w:b/>
          <w:sz w:val="28"/>
          <w:szCs w:val="28"/>
        </w:rPr>
      </w:pPr>
      <w:r w:rsidRPr="004F73A4">
        <w:rPr>
          <w:rFonts w:ascii="Arial" w:hAnsi="Arial" w:cs="Arial"/>
          <w:b/>
          <w:sz w:val="28"/>
          <w:szCs w:val="28"/>
        </w:rPr>
        <w:t xml:space="preserve">Appendix A: </w:t>
      </w:r>
      <w:r w:rsidR="00E337D5" w:rsidRPr="004F73A4">
        <w:rPr>
          <w:rFonts w:ascii="Arial" w:hAnsi="Arial" w:cs="Arial"/>
          <w:b/>
          <w:sz w:val="28"/>
          <w:szCs w:val="28"/>
        </w:rPr>
        <w:t>Sample size calculation formulas</w:t>
      </w:r>
    </w:p>
    <w:p w14:paraId="5C49CFD9" w14:textId="77777777" w:rsidR="006358E9" w:rsidRPr="00C2611F" w:rsidRDefault="00702DC5">
      <w:pPr>
        <w:rPr>
          <w:rFonts w:ascii="Arial" w:eastAsiaTheme="minorEastAsia"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0</m:t>
            </m:r>
          </m:sub>
        </m:sSub>
      </m:oMath>
      <w:r w:rsidR="006358E9" w:rsidRPr="00C2611F">
        <w:rPr>
          <w:rFonts w:ascii="Arial" w:eastAsiaTheme="minorEastAsia" w:hAnsi="Arial" w:cs="Arial"/>
          <w:sz w:val="24"/>
          <w:szCs w:val="24"/>
        </w:rPr>
        <w:t>= sample size control arm</w:t>
      </w:r>
    </w:p>
    <w:p w14:paraId="16B7998B" w14:textId="77777777" w:rsidR="006358E9" w:rsidRPr="00C2611F" w:rsidRDefault="00702DC5" w:rsidP="006358E9">
      <w:pPr>
        <w:rPr>
          <w:rFonts w:ascii="Arial" w:eastAsiaTheme="minorEastAsia"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1</m:t>
            </m:r>
          </m:sub>
        </m:sSub>
      </m:oMath>
      <w:r w:rsidR="006358E9" w:rsidRPr="00C2611F">
        <w:rPr>
          <w:rFonts w:ascii="Arial" w:eastAsiaTheme="minorEastAsia" w:hAnsi="Arial" w:cs="Arial"/>
          <w:sz w:val="24"/>
          <w:szCs w:val="24"/>
        </w:rPr>
        <w:t>= sample size active arm</w:t>
      </w:r>
    </w:p>
    <w:p w14:paraId="1C8A1794" w14:textId="77777777" w:rsidR="006358E9" w:rsidRPr="00C2611F" w:rsidRDefault="00702DC5" w:rsidP="006358E9">
      <w:pPr>
        <w:rPr>
          <w:rFonts w:ascii="Arial" w:eastAsiaTheme="minorEastAsia" w:hAnsi="Arial" w:cs="Arial"/>
          <w:sz w:val="24"/>
          <w:szCs w:val="24"/>
        </w:rPr>
      </w:pPr>
      <m:oMath>
        <m:sSup>
          <m:sSupPr>
            <m:ctrlPr>
              <w:rPr>
                <w:rFonts w:ascii="Cambria Math" w:hAnsi="Cambria Math" w:cs="Arial"/>
                <w:i/>
                <w:sz w:val="24"/>
                <w:szCs w:val="24"/>
              </w:rPr>
            </m:ctrlPr>
          </m:sSupPr>
          <m:e>
            <m:r>
              <w:rPr>
                <w:rFonts w:ascii="Cambria Math" w:hAnsi="Cambria Math" w:cs="Arial"/>
                <w:sz w:val="24"/>
                <w:szCs w:val="24"/>
              </w:rPr>
              <m:t>Φ</m:t>
            </m:r>
          </m:e>
          <m:sup>
            <m:r>
              <w:rPr>
                <w:rFonts w:ascii="Cambria Math" w:hAnsi="Cambria Math" w:cs="Arial"/>
                <w:sz w:val="24"/>
                <w:szCs w:val="24"/>
              </w:rPr>
              <m:t>-1</m:t>
            </m:r>
          </m:sup>
        </m:sSup>
      </m:oMath>
      <w:r w:rsidR="006358E9" w:rsidRPr="00C2611F">
        <w:rPr>
          <w:rFonts w:ascii="Arial" w:eastAsiaTheme="minorEastAsia" w:hAnsi="Arial" w:cs="Arial"/>
          <w:sz w:val="24"/>
          <w:szCs w:val="24"/>
        </w:rPr>
        <w:t>= standard normal qu</w:t>
      </w:r>
      <w:r w:rsidR="00C2611F" w:rsidRPr="00C2611F">
        <w:rPr>
          <w:rFonts w:ascii="Arial" w:eastAsiaTheme="minorEastAsia" w:hAnsi="Arial" w:cs="Arial"/>
          <w:sz w:val="24"/>
          <w:szCs w:val="24"/>
        </w:rPr>
        <w:t>a</w:t>
      </w:r>
      <w:r w:rsidR="006358E9" w:rsidRPr="00C2611F">
        <w:rPr>
          <w:rFonts w:ascii="Arial" w:eastAsiaTheme="minorEastAsia" w:hAnsi="Arial" w:cs="Arial"/>
          <w:sz w:val="24"/>
          <w:szCs w:val="24"/>
        </w:rPr>
        <w:t>ntile function</w:t>
      </w:r>
    </w:p>
    <w:p w14:paraId="78B75770" w14:textId="77777777" w:rsidR="00C2611F" w:rsidRPr="00C2611F" w:rsidRDefault="00C2611F" w:rsidP="006358E9">
      <w:pPr>
        <w:rPr>
          <w:rFonts w:ascii="Arial" w:eastAsiaTheme="minorEastAsia" w:hAnsi="Arial" w:cs="Arial"/>
          <w:sz w:val="24"/>
          <w:szCs w:val="24"/>
        </w:rPr>
      </w:pPr>
      <m:oMath>
        <m:r>
          <w:rPr>
            <w:rFonts w:ascii="Cambria Math" w:hAnsi="Cambria Math" w:cs="Arial"/>
            <w:sz w:val="24"/>
            <w:szCs w:val="24"/>
          </w:rPr>
          <m:t>α</m:t>
        </m:r>
      </m:oMath>
      <w:r w:rsidRPr="00C2611F">
        <w:rPr>
          <w:rFonts w:ascii="Arial" w:eastAsiaTheme="minorEastAsia" w:hAnsi="Arial" w:cs="Arial"/>
          <w:sz w:val="24"/>
          <w:szCs w:val="24"/>
        </w:rPr>
        <w:t xml:space="preserve"> = significance level</w:t>
      </w:r>
    </w:p>
    <w:p w14:paraId="2CA25940" w14:textId="77777777" w:rsidR="00C2611F" w:rsidRPr="00C2611F" w:rsidRDefault="00C2611F" w:rsidP="006358E9">
      <w:pPr>
        <w:rPr>
          <w:rFonts w:ascii="Arial" w:eastAsiaTheme="minorEastAsia" w:hAnsi="Arial" w:cs="Arial"/>
          <w:sz w:val="24"/>
          <w:szCs w:val="24"/>
        </w:rPr>
      </w:pPr>
      <m:oMath>
        <m:r>
          <w:rPr>
            <w:rFonts w:ascii="Cambria Math" w:hAnsi="Cambria Math" w:cs="Arial"/>
            <w:sz w:val="24"/>
            <w:szCs w:val="24"/>
          </w:rPr>
          <m:t>β</m:t>
        </m:r>
      </m:oMath>
      <w:r w:rsidRPr="00C2611F">
        <w:rPr>
          <w:rFonts w:ascii="Arial" w:eastAsiaTheme="minorEastAsia" w:hAnsi="Arial" w:cs="Arial"/>
          <w:sz w:val="24"/>
          <w:szCs w:val="24"/>
        </w:rPr>
        <w:t xml:space="preserve"> = type-II error</w:t>
      </w:r>
    </w:p>
    <w:p w14:paraId="6B46C5F0" w14:textId="77777777" w:rsidR="00C2611F" w:rsidRPr="00C2611F" w:rsidRDefault="00702DC5" w:rsidP="006358E9">
      <w:pPr>
        <w:rPr>
          <w:rFonts w:ascii="Arial" w:eastAsiaTheme="minorEastAsia" w:hAnsi="Arial" w:cs="Arial"/>
          <w:sz w:val="24"/>
          <w:szCs w:val="24"/>
        </w:rPr>
      </w:pPr>
      <m:oMath>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e0</m:t>
            </m:r>
          </m:sub>
        </m:sSub>
      </m:oMath>
      <w:r w:rsidR="00C2611F" w:rsidRPr="00C2611F">
        <w:rPr>
          <w:rFonts w:ascii="Arial" w:eastAsiaTheme="minorEastAsia" w:hAnsi="Arial" w:cs="Arial"/>
          <w:sz w:val="24"/>
          <w:szCs w:val="24"/>
        </w:rPr>
        <w:t xml:space="preserve"> = expected risk in the control arm</w:t>
      </w:r>
    </w:p>
    <w:p w14:paraId="1524724A" w14:textId="77777777" w:rsidR="00C2611F" w:rsidRPr="00C2611F" w:rsidRDefault="00702DC5" w:rsidP="006358E9">
      <w:pPr>
        <w:rPr>
          <w:rFonts w:ascii="Arial" w:eastAsiaTheme="minorEastAsia" w:hAnsi="Arial" w:cs="Arial"/>
          <w:sz w:val="24"/>
          <w:szCs w:val="24"/>
        </w:rPr>
      </w:pPr>
      <m:oMath>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e1</m:t>
            </m:r>
          </m:sub>
        </m:sSub>
      </m:oMath>
      <w:r w:rsidR="00C2611F" w:rsidRPr="00C2611F">
        <w:rPr>
          <w:rFonts w:ascii="Arial" w:eastAsiaTheme="minorEastAsia" w:hAnsi="Arial" w:cs="Arial"/>
          <w:sz w:val="24"/>
          <w:szCs w:val="24"/>
        </w:rPr>
        <w:t xml:space="preserve"> = expected risk in the active arm</w:t>
      </w:r>
    </w:p>
    <w:p w14:paraId="32413C27" w14:textId="77777777" w:rsidR="00C2611F" w:rsidRPr="00C2611F" w:rsidRDefault="00C2611F" w:rsidP="006358E9">
      <w:pPr>
        <w:rPr>
          <w:rFonts w:ascii="Arial" w:eastAsiaTheme="minorEastAsia" w:hAnsi="Arial" w:cs="Arial"/>
          <w:sz w:val="24"/>
          <w:szCs w:val="24"/>
        </w:rPr>
      </w:pPr>
      <m:oMath>
        <m:r>
          <w:rPr>
            <w:rFonts w:ascii="Cambria Math" w:eastAsiaTheme="minorEastAsia" w:hAnsi="Cambria Math" w:cs="Arial"/>
            <w:sz w:val="24"/>
            <w:szCs w:val="24"/>
          </w:rPr>
          <m:t>r=</m:t>
        </m:r>
        <m:f>
          <m:fPr>
            <m:ctrlPr>
              <w:rPr>
                <w:rFonts w:ascii="Cambria Math" w:eastAsiaTheme="minorEastAsia"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1</m:t>
                </m:r>
              </m:sub>
            </m:sSub>
          </m:num>
          <m:den>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0</m:t>
                </m:r>
              </m:sub>
            </m:sSub>
          </m:den>
        </m:f>
      </m:oMath>
      <w:r w:rsidRPr="00C2611F">
        <w:rPr>
          <w:rFonts w:ascii="Arial" w:eastAsiaTheme="minorEastAsia" w:hAnsi="Arial" w:cs="Arial"/>
          <w:sz w:val="24"/>
          <w:szCs w:val="24"/>
        </w:rPr>
        <w:t xml:space="preserve"> = allocation ratio</w:t>
      </w:r>
    </w:p>
    <w:p w14:paraId="0BAD71A6" w14:textId="77777777" w:rsidR="00C2611F" w:rsidRPr="00C2611F" w:rsidRDefault="00C6538F" w:rsidP="006358E9">
      <w:pPr>
        <w:rPr>
          <w:rFonts w:ascii="Arial" w:eastAsiaTheme="minorEastAsia" w:hAnsi="Arial" w:cs="Arial"/>
          <w:sz w:val="24"/>
          <w:szCs w:val="24"/>
        </w:rPr>
      </w:pPr>
      <m:oMath>
        <m:r>
          <w:rPr>
            <w:rFonts w:ascii="Cambria Math" w:eastAsiaTheme="minorEastAsia" w:hAnsi="Cambria Math" w:cs="Times New Roman"/>
          </w:rPr>
          <m:t>δ</m:t>
        </m:r>
      </m:oMath>
      <w:r w:rsidR="00C2611F" w:rsidRPr="00C2611F">
        <w:rPr>
          <w:rFonts w:ascii="Arial" w:eastAsiaTheme="minorEastAsia" w:hAnsi="Arial" w:cs="Arial"/>
          <w:sz w:val="24"/>
          <w:szCs w:val="24"/>
        </w:rPr>
        <w:t xml:space="preserve"> = Non-inferiority margin</w:t>
      </w:r>
    </w:p>
    <w:p w14:paraId="17ED99BD" w14:textId="77777777" w:rsidR="006358E9" w:rsidRPr="006358E9" w:rsidRDefault="006358E9">
      <w:pPr>
        <w:rPr>
          <w:rFonts w:ascii="Arial" w:hAnsi="Arial" w:cs="Arial"/>
          <w:b/>
          <w:sz w:val="24"/>
          <w:szCs w:val="24"/>
        </w:rPr>
      </w:pPr>
    </w:p>
    <w:p w14:paraId="112FB67D" w14:textId="77777777" w:rsidR="006358E9" w:rsidRDefault="00E337D5" w:rsidP="006358E9">
      <w:pPr>
        <w:rPr>
          <w:rFonts w:ascii="Arial" w:hAnsi="Arial" w:cs="Arial"/>
          <w:b/>
          <w:sz w:val="24"/>
          <w:szCs w:val="24"/>
        </w:rPr>
      </w:pPr>
      <w:r>
        <w:rPr>
          <w:rFonts w:ascii="Arial" w:hAnsi="Arial" w:cs="Arial"/>
          <w:b/>
          <w:sz w:val="24"/>
          <w:szCs w:val="24"/>
        </w:rPr>
        <w:t>Risk difference:</w:t>
      </w:r>
    </w:p>
    <w:p w14:paraId="6E78902E" w14:textId="77777777" w:rsidR="006358E9" w:rsidRPr="006358E9" w:rsidRDefault="00702DC5" w:rsidP="006358E9">
      <w:pPr>
        <w:rPr>
          <w:rFonts w:ascii="Arial"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n</m:t>
              </m:r>
            </m:e>
            <m:sub>
              <m:r>
                <m:rPr>
                  <m:sty m:val="bi"/>
                </m:rPr>
                <w:rPr>
                  <w:rFonts w:ascii="Cambria Math" w:hAnsi="Cambria Math" w:cs="Arial"/>
                  <w:sz w:val="24"/>
                  <w:szCs w:val="24"/>
                </w:rPr>
                <m:t>0</m:t>
              </m:r>
            </m:sub>
          </m:sSub>
          <m:r>
            <m:rPr>
              <m:sty m:val="bi"/>
            </m:rPr>
            <w:rPr>
              <w:rFonts w:ascii="Cambria Math" w:hAnsi="Cambria Math" w:cs="Arial"/>
              <w:sz w:val="24"/>
              <w:szCs w:val="24"/>
            </w:rPr>
            <m:t>=</m:t>
          </m:r>
          <m:sSup>
            <m:sSupPr>
              <m:ctrlPr>
                <w:rPr>
                  <w:rFonts w:ascii="Cambria Math" w:eastAsiaTheme="minorEastAsia" w:hAnsi="Cambria Math" w:cs="Arial"/>
                  <w:b/>
                  <w:i/>
                  <w:sz w:val="24"/>
                  <w:szCs w:val="24"/>
                </w:rPr>
              </m:ctrlPr>
            </m:sSupPr>
            <m:e>
              <m:sSup>
                <m:sSupPr>
                  <m:ctrlPr>
                    <w:rPr>
                      <w:rFonts w:ascii="Cambria Math" w:hAnsi="Cambria Math" w:cs="Arial"/>
                      <w:b/>
                      <w:i/>
                      <w:sz w:val="24"/>
                      <w:szCs w:val="24"/>
                    </w:rPr>
                  </m:ctrlPr>
                </m:sSupPr>
                <m:e>
                  <m:r>
                    <m:rPr>
                      <m:sty m:val="bi"/>
                    </m:rPr>
                    <w:rPr>
                      <w:rFonts w:ascii="Cambria Math" w:hAnsi="Cambria Math" w:cs="Arial"/>
                      <w:sz w:val="24"/>
                      <w:szCs w:val="24"/>
                    </w:rPr>
                    <m:t>(Φ</m:t>
                  </m:r>
                </m:e>
                <m:sup>
                  <m:r>
                    <m:rPr>
                      <m:sty m:val="bi"/>
                    </m:rPr>
                    <w:rPr>
                      <w:rFonts w:ascii="Cambria Math" w:hAnsi="Cambria Math" w:cs="Arial"/>
                      <w:sz w:val="24"/>
                      <w:szCs w:val="24"/>
                    </w:rPr>
                    <m:t>-1</m:t>
                  </m:r>
                </m:sup>
              </m:sSup>
              <m:d>
                <m:dPr>
                  <m:ctrlPr>
                    <w:rPr>
                      <w:rFonts w:ascii="Cambria Math" w:hAnsi="Cambria Math" w:cs="Arial"/>
                      <w:b/>
                      <w:i/>
                      <w:sz w:val="24"/>
                      <w:szCs w:val="24"/>
                    </w:rPr>
                  </m:ctrlPr>
                </m:dPr>
                <m:e>
                  <m:r>
                    <m:rPr>
                      <m:sty m:val="bi"/>
                    </m:rPr>
                    <w:rPr>
                      <w:rFonts w:ascii="Cambria Math" w:hAnsi="Cambria Math" w:cs="Arial"/>
                      <w:sz w:val="24"/>
                      <w:szCs w:val="24"/>
                    </w:rPr>
                    <m:t>1-α</m:t>
                  </m:r>
                </m:e>
              </m:d>
              <m:r>
                <m:rPr>
                  <m:sty m:val="bi"/>
                </m:rPr>
                <w:rPr>
                  <w:rFonts w:ascii="Cambria Math" w:hAnsi="Cambria Math" w:cs="Arial"/>
                  <w:sz w:val="24"/>
                  <w:szCs w:val="24"/>
                </w:rPr>
                <m:t>+</m:t>
              </m:r>
              <m:sSup>
                <m:sSupPr>
                  <m:ctrlPr>
                    <w:rPr>
                      <w:rFonts w:ascii="Cambria Math" w:hAnsi="Cambria Math" w:cs="Arial"/>
                      <w:b/>
                      <w:i/>
                      <w:sz w:val="24"/>
                      <w:szCs w:val="24"/>
                    </w:rPr>
                  </m:ctrlPr>
                </m:sSupPr>
                <m:e>
                  <m:r>
                    <m:rPr>
                      <m:sty m:val="bi"/>
                    </m:rPr>
                    <w:rPr>
                      <w:rFonts w:ascii="Cambria Math" w:hAnsi="Cambria Math" w:cs="Arial"/>
                      <w:sz w:val="24"/>
                      <w:szCs w:val="24"/>
                    </w:rPr>
                    <m:t>Φ</m:t>
                  </m:r>
                </m:e>
                <m:sup>
                  <m:r>
                    <m:rPr>
                      <m:sty m:val="bi"/>
                    </m:rPr>
                    <w:rPr>
                      <w:rFonts w:ascii="Cambria Math" w:hAnsi="Cambria Math" w:cs="Arial"/>
                      <w:sz w:val="24"/>
                      <w:szCs w:val="24"/>
                    </w:rPr>
                    <m:t>-1</m:t>
                  </m:r>
                </m:sup>
              </m:sSup>
              <m:d>
                <m:dPr>
                  <m:ctrlPr>
                    <w:rPr>
                      <w:rFonts w:ascii="Cambria Math" w:hAnsi="Cambria Math" w:cs="Arial"/>
                      <w:b/>
                      <w:i/>
                      <w:sz w:val="24"/>
                      <w:szCs w:val="24"/>
                    </w:rPr>
                  </m:ctrlPr>
                </m:dPr>
                <m:e>
                  <m:r>
                    <m:rPr>
                      <m:sty m:val="bi"/>
                    </m:rPr>
                    <w:rPr>
                      <w:rFonts w:ascii="Cambria Math" w:hAnsi="Cambria Math" w:cs="Arial"/>
                      <w:sz w:val="24"/>
                      <w:szCs w:val="24"/>
                    </w:rPr>
                    <m:t>1-β</m:t>
                  </m:r>
                </m:e>
              </m:d>
              <m:r>
                <m:rPr>
                  <m:sty m:val="bi"/>
                </m:rPr>
                <w:rPr>
                  <w:rFonts w:ascii="Cambria Math" w:hAnsi="Cambria Math" w:cs="Arial"/>
                  <w:sz w:val="24"/>
                  <w:szCs w:val="24"/>
                </w:rPr>
                <m:t>)</m:t>
              </m:r>
            </m:e>
            <m:sup>
              <m:r>
                <m:rPr>
                  <m:sty m:val="bi"/>
                </m:rPr>
                <w:rPr>
                  <w:rFonts w:ascii="Cambria Math" w:eastAsiaTheme="minorEastAsia" w:hAnsi="Cambria Math" w:cs="Arial"/>
                  <w:sz w:val="24"/>
                  <w:szCs w:val="24"/>
                </w:rPr>
                <m:t>2</m:t>
              </m:r>
            </m:sup>
          </m:sSup>
          <m:f>
            <m:fPr>
              <m:ctrlPr>
                <w:rPr>
                  <w:rFonts w:ascii="Cambria Math" w:eastAsiaTheme="minorEastAsia" w:hAnsi="Cambria Math" w:cs="Arial"/>
                  <w:b/>
                  <w:i/>
                  <w:sz w:val="24"/>
                  <w:szCs w:val="24"/>
                </w:rPr>
              </m:ctrlPr>
            </m:fPr>
            <m:num>
              <m:r>
                <m:rPr>
                  <m:sty m:val="bi"/>
                </m:rPr>
                <w:rPr>
                  <w:rFonts w:ascii="Cambria Math" w:eastAsiaTheme="minorEastAsia" w:hAnsi="Cambria Math" w:cs="Arial"/>
                  <w:sz w:val="24"/>
                  <w:szCs w:val="24"/>
                </w:rPr>
                <m:t>((</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e0</m:t>
                  </m:r>
                </m:sub>
              </m:sSub>
              <m:r>
                <m:rPr>
                  <m:sty m:val="bi"/>
                </m:rPr>
                <w:rPr>
                  <w:rFonts w:ascii="Cambria Math" w:eastAsiaTheme="minorEastAsia" w:hAnsi="Cambria Math" w:cs="Arial"/>
                  <w:sz w:val="24"/>
                  <w:szCs w:val="24"/>
                </w:rPr>
                <m:t>*</m:t>
              </m:r>
              <m:d>
                <m:dPr>
                  <m:ctrlPr>
                    <w:rPr>
                      <w:rFonts w:ascii="Cambria Math" w:eastAsiaTheme="minorEastAsia" w:hAnsi="Cambria Math" w:cs="Arial"/>
                      <w:b/>
                      <w:i/>
                      <w:sz w:val="24"/>
                      <w:szCs w:val="24"/>
                    </w:rPr>
                  </m:ctrlPr>
                </m:dPr>
                <m:e>
                  <m:r>
                    <m:rPr>
                      <m:sty m:val="bi"/>
                    </m:rPr>
                    <w:rPr>
                      <w:rFonts w:ascii="Cambria Math" w:eastAsiaTheme="minorEastAsia" w:hAnsi="Cambria Math" w:cs="Arial"/>
                      <w:sz w:val="24"/>
                      <w:szCs w:val="24"/>
                    </w:rPr>
                    <m:t>1-</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e0</m:t>
                      </m:r>
                    </m:sub>
                  </m:sSub>
                </m:e>
              </m:d>
              <m:r>
                <m:rPr>
                  <m:sty m:val="bi"/>
                </m:rPr>
                <w:rPr>
                  <w:rFonts w:ascii="Cambria Math" w:eastAsiaTheme="minorEastAsia" w:hAnsi="Cambria Math" w:cs="Arial"/>
                  <w:sz w:val="24"/>
                  <w:szCs w:val="24"/>
                </w:rPr>
                <m:t>+</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e1</m:t>
                  </m:r>
                </m:sub>
              </m:sSub>
              <m:r>
                <m:rPr>
                  <m:sty m:val="bi"/>
                </m:rPr>
                <w:rPr>
                  <w:rFonts w:ascii="Cambria Math" w:eastAsiaTheme="minorEastAsia" w:hAnsi="Cambria Math" w:cs="Arial"/>
                  <w:sz w:val="24"/>
                  <w:szCs w:val="24"/>
                </w:rPr>
                <m:t>*</m:t>
              </m:r>
              <m:d>
                <m:dPr>
                  <m:ctrlPr>
                    <w:rPr>
                      <w:rFonts w:ascii="Cambria Math" w:eastAsiaTheme="minorEastAsia" w:hAnsi="Cambria Math" w:cs="Arial"/>
                      <w:b/>
                      <w:i/>
                      <w:sz w:val="24"/>
                      <w:szCs w:val="24"/>
                    </w:rPr>
                  </m:ctrlPr>
                </m:dPr>
                <m:e>
                  <m:r>
                    <m:rPr>
                      <m:sty m:val="bi"/>
                    </m:rPr>
                    <w:rPr>
                      <w:rFonts w:ascii="Cambria Math" w:eastAsiaTheme="minorEastAsia" w:hAnsi="Cambria Math" w:cs="Arial"/>
                      <w:sz w:val="24"/>
                      <w:szCs w:val="24"/>
                    </w:rPr>
                    <m:t>1-</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e1</m:t>
                      </m:r>
                    </m:sub>
                  </m:sSub>
                </m:e>
              </m:d>
              <m:r>
                <m:rPr>
                  <m:sty m:val="bi"/>
                </m:rPr>
                <w:rPr>
                  <w:rFonts w:ascii="Cambria Math" w:eastAsiaTheme="minorEastAsia" w:hAnsi="Cambria Math" w:cs="Arial"/>
                  <w:sz w:val="24"/>
                  <w:szCs w:val="24"/>
                </w:rPr>
                <m:t>/r)</m:t>
              </m:r>
            </m:num>
            <m:den>
              <m:sSup>
                <m:sSupPr>
                  <m:ctrlPr>
                    <w:rPr>
                      <w:rFonts w:ascii="Cambria Math" w:eastAsiaTheme="minorEastAsia" w:hAnsi="Cambria Math" w:cs="Arial"/>
                      <w:b/>
                      <w:i/>
                      <w:sz w:val="24"/>
                      <w:szCs w:val="24"/>
                    </w:rPr>
                  </m:ctrlPr>
                </m:sSupPr>
                <m:e>
                  <m:r>
                    <m:rPr>
                      <m:sty m:val="bi"/>
                    </m:rPr>
                    <w:rPr>
                      <w:rFonts w:ascii="Cambria Math" w:eastAsiaTheme="minorEastAsia" w:hAnsi="Cambria Math" w:cs="Arial"/>
                      <w:sz w:val="24"/>
                      <w:szCs w:val="24"/>
                    </w:rPr>
                    <m:t>(</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e1</m:t>
                      </m:r>
                    </m:sub>
                  </m:sSub>
                  <m:r>
                    <m:rPr>
                      <m:sty m:val="bi"/>
                    </m:rPr>
                    <w:rPr>
                      <w:rFonts w:ascii="Cambria Math" w:eastAsiaTheme="minorEastAsia" w:hAnsi="Cambria Math" w:cs="Arial"/>
                      <w:sz w:val="24"/>
                      <w:szCs w:val="24"/>
                    </w:rPr>
                    <m:t>-</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e0</m:t>
                      </m:r>
                    </m:sub>
                  </m:sSub>
                  <m:r>
                    <m:rPr>
                      <m:sty m:val="bi"/>
                    </m:rPr>
                    <w:rPr>
                      <w:rFonts w:ascii="Cambria Math" w:eastAsiaTheme="minorEastAsia" w:hAnsi="Cambria Math" w:cs="Arial"/>
                      <w:sz w:val="24"/>
                      <w:szCs w:val="24"/>
                    </w:rPr>
                    <m:t>-</m:t>
                  </m:r>
                  <m:r>
                    <w:rPr>
                      <w:rFonts w:ascii="Cambria Math" w:eastAsiaTheme="minorEastAsia" w:hAnsi="Cambria Math" w:cs="Times New Roman"/>
                    </w:rPr>
                    <m:t>δ</m:t>
                  </m:r>
                  <m:r>
                    <m:rPr>
                      <m:sty m:val="bi"/>
                    </m:rPr>
                    <w:rPr>
                      <w:rFonts w:ascii="Cambria Math" w:eastAsiaTheme="minorEastAsia" w:hAnsi="Cambria Math" w:cs="Arial"/>
                      <w:sz w:val="24"/>
                      <w:szCs w:val="24"/>
                    </w:rPr>
                    <m:t>)</m:t>
                  </m:r>
                </m:e>
                <m:sup>
                  <m:r>
                    <m:rPr>
                      <m:sty m:val="bi"/>
                    </m:rPr>
                    <w:rPr>
                      <w:rFonts w:ascii="Cambria Math" w:eastAsiaTheme="minorEastAsia" w:hAnsi="Cambria Math" w:cs="Arial"/>
                      <w:sz w:val="24"/>
                      <w:szCs w:val="24"/>
                    </w:rPr>
                    <m:t>2</m:t>
                  </m:r>
                </m:sup>
              </m:sSup>
            </m:den>
          </m:f>
          <m:r>
            <m:rPr>
              <m:sty m:val="bi"/>
            </m:rPr>
            <w:rPr>
              <w:rFonts w:ascii="Cambria Math" w:eastAsiaTheme="minorEastAsia" w:hAnsi="Cambria Math" w:cs="Arial"/>
              <w:sz w:val="24"/>
              <w:szCs w:val="24"/>
            </w:rPr>
            <m:t xml:space="preserve"> </m:t>
          </m:r>
        </m:oMath>
      </m:oMathPara>
    </w:p>
    <w:p w14:paraId="22402C73" w14:textId="77777777" w:rsidR="006358E9" w:rsidRPr="00C2611F" w:rsidRDefault="00702DC5">
      <w:pPr>
        <w:rPr>
          <w:rFonts w:ascii="Arial" w:eastAsiaTheme="minorEastAsia"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n</m:t>
              </m:r>
            </m:e>
            <m:sub>
              <m:r>
                <m:rPr>
                  <m:sty m:val="bi"/>
                </m:rPr>
                <w:rPr>
                  <w:rFonts w:ascii="Cambria Math" w:hAnsi="Cambria Math" w:cs="Arial"/>
                  <w:sz w:val="24"/>
                  <w:szCs w:val="24"/>
                </w:rPr>
                <m:t>1</m:t>
              </m:r>
            </m:sub>
          </m:sSub>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rPr>
                <m:t>r*n</m:t>
              </m:r>
            </m:e>
            <m:sub>
              <m:r>
                <m:rPr>
                  <m:sty m:val="bi"/>
                </m:rPr>
                <w:rPr>
                  <w:rFonts w:ascii="Cambria Math" w:hAnsi="Cambria Math" w:cs="Arial"/>
                  <w:sz w:val="24"/>
                  <w:szCs w:val="24"/>
                </w:rPr>
                <m:t>0</m:t>
              </m:r>
            </m:sub>
          </m:sSub>
        </m:oMath>
      </m:oMathPara>
    </w:p>
    <w:p w14:paraId="12F5F572" w14:textId="77777777" w:rsidR="00C2611F" w:rsidRPr="006358E9" w:rsidRDefault="00C2611F">
      <w:pPr>
        <w:rPr>
          <w:rFonts w:ascii="Arial" w:eastAsiaTheme="minorEastAsia" w:hAnsi="Arial" w:cs="Arial"/>
          <w:b/>
          <w:sz w:val="24"/>
          <w:szCs w:val="24"/>
        </w:rPr>
      </w:pPr>
    </w:p>
    <w:p w14:paraId="00D5DCB3" w14:textId="77777777" w:rsidR="006358E9" w:rsidRDefault="00E337D5">
      <w:pPr>
        <w:rPr>
          <w:rFonts w:ascii="Arial" w:hAnsi="Arial" w:cs="Arial"/>
          <w:b/>
          <w:sz w:val="24"/>
          <w:szCs w:val="24"/>
        </w:rPr>
      </w:pPr>
      <w:r>
        <w:rPr>
          <w:rFonts w:ascii="Arial" w:hAnsi="Arial" w:cs="Arial"/>
          <w:b/>
          <w:sz w:val="24"/>
          <w:szCs w:val="24"/>
        </w:rPr>
        <w:t>Risk ratio:</w:t>
      </w:r>
    </w:p>
    <w:p w14:paraId="2780810A" w14:textId="77777777" w:rsidR="00E337D5" w:rsidRDefault="00E337D5">
      <w:pPr>
        <w:rPr>
          <w:rFonts w:ascii="Arial" w:eastAsiaTheme="minorEastAsia" w:hAnsi="Arial" w:cs="Arial"/>
          <w:b/>
          <w:sz w:val="24"/>
          <w:szCs w:val="24"/>
        </w:rPr>
      </w:pPr>
      <w:r>
        <w:rPr>
          <w:rFonts w:ascii="Arial" w:hAnsi="Arial" w:cs="Arial"/>
          <w:b/>
          <w:sz w:val="24"/>
          <w:szCs w:val="24"/>
        </w:rPr>
        <w:t xml:space="preserve"> </w:t>
      </w:r>
      <m:oMath>
        <m:sSub>
          <m:sSubPr>
            <m:ctrlPr>
              <w:rPr>
                <w:rFonts w:ascii="Cambria Math" w:hAnsi="Cambria Math" w:cs="Arial"/>
                <w:b/>
                <w:i/>
                <w:sz w:val="24"/>
                <w:szCs w:val="24"/>
              </w:rPr>
            </m:ctrlPr>
          </m:sSubPr>
          <m:e>
            <m:r>
              <m:rPr>
                <m:sty m:val="bi"/>
              </m:rPr>
              <w:rPr>
                <w:rFonts w:ascii="Cambria Math" w:hAnsi="Cambria Math" w:cs="Arial"/>
                <w:sz w:val="24"/>
                <w:szCs w:val="24"/>
              </w:rPr>
              <m:t>n</m:t>
            </m:r>
          </m:e>
          <m:sub>
            <m:r>
              <m:rPr>
                <m:sty m:val="bi"/>
              </m:rPr>
              <w:rPr>
                <w:rFonts w:ascii="Cambria Math" w:hAnsi="Cambria Math" w:cs="Arial"/>
                <w:sz w:val="24"/>
                <w:szCs w:val="24"/>
              </w:rPr>
              <m:t>0</m:t>
            </m:r>
          </m:sub>
        </m:sSub>
        <m:r>
          <m:rPr>
            <m:sty m:val="bi"/>
          </m:rPr>
          <w:rPr>
            <w:rFonts w:ascii="Cambria Math" w:hAnsi="Cambria Math" w:cs="Arial"/>
            <w:sz w:val="24"/>
            <w:szCs w:val="24"/>
          </w:rPr>
          <m:t>=</m:t>
        </m:r>
        <m:sSup>
          <m:sSupPr>
            <m:ctrlPr>
              <w:rPr>
                <w:rFonts w:ascii="Cambria Math" w:eastAsiaTheme="minorEastAsia" w:hAnsi="Cambria Math" w:cs="Arial"/>
                <w:b/>
                <w:i/>
                <w:sz w:val="24"/>
                <w:szCs w:val="24"/>
              </w:rPr>
            </m:ctrlPr>
          </m:sSupPr>
          <m:e>
            <m:sSup>
              <m:sSupPr>
                <m:ctrlPr>
                  <w:rPr>
                    <w:rFonts w:ascii="Cambria Math" w:hAnsi="Cambria Math" w:cs="Arial"/>
                    <w:b/>
                    <w:i/>
                    <w:sz w:val="24"/>
                    <w:szCs w:val="24"/>
                  </w:rPr>
                </m:ctrlPr>
              </m:sSupPr>
              <m:e>
                <m:r>
                  <m:rPr>
                    <m:sty m:val="bi"/>
                  </m:rPr>
                  <w:rPr>
                    <w:rFonts w:ascii="Cambria Math" w:hAnsi="Cambria Math" w:cs="Arial"/>
                    <w:sz w:val="24"/>
                    <w:szCs w:val="24"/>
                  </w:rPr>
                  <m:t>(Φ</m:t>
                </m:r>
              </m:e>
              <m:sup>
                <m:r>
                  <m:rPr>
                    <m:sty m:val="bi"/>
                  </m:rPr>
                  <w:rPr>
                    <w:rFonts w:ascii="Cambria Math" w:hAnsi="Cambria Math" w:cs="Arial"/>
                    <w:sz w:val="24"/>
                    <w:szCs w:val="24"/>
                  </w:rPr>
                  <m:t>-1</m:t>
                </m:r>
              </m:sup>
            </m:sSup>
            <m:d>
              <m:dPr>
                <m:ctrlPr>
                  <w:rPr>
                    <w:rFonts w:ascii="Cambria Math" w:hAnsi="Cambria Math" w:cs="Arial"/>
                    <w:b/>
                    <w:i/>
                    <w:sz w:val="24"/>
                    <w:szCs w:val="24"/>
                  </w:rPr>
                </m:ctrlPr>
              </m:dPr>
              <m:e>
                <m:r>
                  <m:rPr>
                    <m:sty m:val="bi"/>
                  </m:rPr>
                  <w:rPr>
                    <w:rFonts w:ascii="Cambria Math" w:hAnsi="Cambria Math" w:cs="Arial"/>
                    <w:sz w:val="24"/>
                    <w:szCs w:val="24"/>
                  </w:rPr>
                  <m:t>1-α</m:t>
                </m:r>
              </m:e>
            </m:d>
            <m:r>
              <m:rPr>
                <m:sty m:val="bi"/>
              </m:rPr>
              <w:rPr>
                <w:rFonts w:ascii="Cambria Math" w:hAnsi="Cambria Math" w:cs="Arial"/>
                <w:sz w:val="24"/>
                <w:szCs w:val="24"/>
              </w:rPr>
              <m:t>+</m:t>
            </m:r>
            <m:sSup>
              <m:sSupPr>
                <m:ctrlPr>
                  <w:rPr>
                    <w:rFonts w:ascii="Cambria Math" w:hAnsi="Cambria Math" w:cs="Arial"/>
                    <w:b/>
                    <w:i/>
                    <w:sz w:val="24"/>
                    <w:szCs w:val="24"/>
                  </w:rPr>
                </m:ctrlPr>
              </m:sSupPr>
              <m:e>
                <m:r>
                  <m:rPr>
                    <m:sty m:val="bi"/>
                  </m:rPr>
                  <w:rPr>
                    <w:rFonts w:ascii="Cambria Math" w:hAnsi="Cambria Math" w:cs="Arial"/>
                    <w:sz w:val="24"/>
                    <w:szCs w:val="24"/>
                  </w:rPr>
                  <m:t>Φ</m:t>
                </m:r>
              </m:e>
              <m:sup>
                <m:r>
                  <m:rPr>
                    <m:sty m:val="bi"/>
                  </m:rPr>
                  <w:rPr>
                    <w:rFonts w:ascii="Cambria Math" w:hAnsi="Cambria Math" w:cs="Arial"/>
                    <w:sz w:val="24"/>
                    <w:szCs w:val="24"/>
                  </w:rPr>
                  <m:t>-1</m:t>
                </m:r>
              </m:sup>
            </m:sSup>
            <m:d>
              <m:dPr>
                <m:ctrlPr>
                  <w:rPr>
                    <w:rFonts w:ascii="Cambria Math" w:hAnsi="Cambria Math" w:cs="Arial"/>
                    <w:b/>
                    <w:i/>
                    <w:sz w:val="24"/>
                    <w:szCs w:val="24"/>
                  </w:rPr>
                </m:ctrlPr>
              </m:dPr>
              <m:e>
                <m:r>
                  <m:rPr>
                    <m:sty m:val="bi"/>
                  </m:rPr>
                  <w:rPr>
                    <w:rFonts w:ascii="Cambria Math" w:hAnsi="Cambria Math" w:cs="Arial"/>
                    <w:sz w:val="24"/>
                    <w:szCs w:val="24"/>
                  </w:rPr>
                  <m:t>1-β</m:t>
                </m:r>
              </m:e>
            </m:d>
            <m:r>
              <m:rPr>
                <m:sty m:val="bi"/>
              </m:rPr>
              <w:rPr>
                <w:rFonts w:ascii="Cambria Math" w:hAnsi="Cambria Math" w:cs="Arial"/>
                <w:sz w:val="24"/>
                <w:szCs w:val="24"/>
              </w:rPr>
              <m:t>)</m:t>
            </m:r>
          </m:e>
          <m:sup>
            <m:r>
              <m:rPr>
                <m:sty m:val="bi"/>
              </m:rPr>
              <w:rPr>
                <w:rFonts w:ascii="Cambria Math" w:eastAsiaTheme="minorEastAsia" w:hAnsi="Cambria Math" w:cs="Arial"/>
                <w:sz w:val="24"/>
                <w:szCs w:val="24"/>
              </w:rPr>
              <m:t>2</m:t>
            </m:r>
          </m:sup>
        </m:sSup>
        <m:f>
          <m:fPr>
            <m:ctrlPr>
              <w:rPr>
                <w:rFonts w:ascii="Cambria Math" w:eastAsiaTheme="minorEastAsia" w:hAnsi="Cambria Math" w:cs="Arial"/>
                <w:b/>
                <w:i/>
                <w:sz w:val="24"/>
                <w:szCs w:val="24"/>
              </w:rPr>
            </m:ctrlPr>
          </m:fPr>
          <m:num>
            <m:r>
              <m:rPr>
                <m:sty m:val="bi"/>
              </m:rPr>
              <w:rPr>
                <w:rFonts w:ascii="Cambria Math" w:eastAsiaTheme="minorEastAsia" w:hAnsi="Cambria Math" w:cs="Arial"/>
                <w:sz w:val="24"/>
                <w:szCs w:val="24"/>
              </w:rPr>
              <m:t>((</m:t>
            </m:r>
            <m:d>
              <m:dPr>
                <m:ctrlPr>
                  <w:rPr>
                    <w:rFonts w:ascii="Cambria Math" w:eastAsiaTheme="minorEastAsia" w:hAnsi="Cambria Math" w:cs="Arial"/>
                    <w:b/>
                    <w:i/>
                    <w:sz w:val="24"/>
                    <w:szCs w:val="24"/>
                  </w:rPr>
                </m:ctrlPr>
              </m:dPr>
              <m:e>
                <m:r>
                  <m:rPr>
                    <m:sty m:val="bi"/>
                  </m:rPr>
                  <w:rPr>
                    <w:rFonts w:ascii="Cambria Math" w:eastAsiaTheme="minorEastAsia" w:hAnsi="Cambria Math" w:cs="Arial"/>
                    <w:sz w:val="24"/>
                    <w:szCs w:val="24"/>
                  </w:rPr>
                  <m:t>1-</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e0</m:t>
                    </m:r>
                  </m:sub>
                </m:sSub>
              </m:e>
            </m:d>
            <m:r>
              <m:rPr>
                <m:sty m:val="bi"/>
              </m:rPr>
              <w:rPr>
                <w:rFonts w:ascii="Cambria Math" w:eastAsiaTheme="minorEastAsia" w:hAnsi="Cambria Math" w:cs="Arial"/>
                <w:sz w:val="24"/>
                <w:szCs w:val="24"/>
              </w:rPr>
              <m:t>/(</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e0</m:t>
                </m:r>
              </m:sub>
            </m:sSub>
            <m:r>
              <m:rPr>
                <m:sty m:val="bi"/>
              </m:rPr>
              <w:rPr>
                <w:rFonts w:ascii="Cambria Math" w:eastAsiaTheme="minorEastAsia" w:hAnsi="Cambria Math" w:cs="Arial"/>
                <w:sz w:val="24"/>
                <w:szCs w:val="24"/>
              </w:rPr>
              <m:t>)+</m:t>
            </m:r>
            <m:d>
              <m:dPr>
                <m:ctrlPr>
                  <w:rPr>
                    <w:rFonts w:ascii="Cambria Math" w:eastAsiaTheme="minorEastAsia" w:hAnsi="Cambria Math" w:cs="Arial"/>
                    <w:b/>
                    <w:i/>
                    <w:sz w:val="24"/>
                    <w:szCs w:val="24"/>
                  </w:rPr>
                </m:ctrlPr>
              </m:dPr>
              <m:e>
                <m:r>
                  <m:rPr>
                    <m:sty m:val="bi"/>
                  </m:rPr>
                  <w:rPr>
                    <w:rFonts w:ascii="Cambria Math" w:eastAsiaTheme="minorEastAsia" w:hAnsi="Cambria Math" w:cs="Arial"/>
                    <w:sz w:val="24"/>
                    <w:szCs w:val="24"/>
                  </w:rPr>
                  <m:t>1-</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e1</m:t>
                    </m:r>
                  </m:sub>
                </m:sSub>
              </m:e>
            </m:d>
            <m:r>
              <m:rPr>
                <m:sty m:val="bi"/>
              </m:rPr>
              <w:rPr>
                <w:rFonts w:ascii="Cambria Math" w:eastAsiaTheme="minorEastAsia" w:hAnsi="Cambria Math" w:cs="Arial"/>
                <w:sz w:val="24"/>
                <w:szCs w:val="24"/>
              </w:rPr>
              <m:t>/(r*</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e1</m:t>
                </m:r>
              </m:sub>
            </m:sSub>
            <m:r>
              <m:rPr>
                <m:sty m:val="bi"/>
              </m:rPr>
              <w:rPr>
                <w:rFonts w:ascii="Cambria Math" w:eastAsiaTheme="minorEastAsia" w:hAnsi="Cambria Math" w:cs="Arial"/>
                <w:sz w:val="24"/>
                <w:szCs w:val="24"/>
              </w:rPr>
              <m:t>))</m:t>
            </m:r>
          </m:num>
          <m:den>
            <m:sSup>
              <m:sSupPr>
                <m:ctrlPr>
                  <w:rPr>
                    <w:rFonts w:ascii="Cambria Math" w:eastAsiaTheme="minorEastAsia" w:hAnsi="Cambria Math" w:cs="Arial"/>
                    <w:b/>
                    <w:i/>
                    <w:sz w:val="24"/>
                    <w:szCs w:val="24"/>
                  </w:rPr>
                </m:ctrlPr>
              </m:sSupPr>
              <m:e>
                <m:r>
                  <m:rPr>
                    <m:sty m:val="bi"/>
                  </m:rPr>
                  <w:rPr>
                    <w:rFonts w:ascii="Cambria Math" w:eastAsiaTheme="minorEastAsia" w:hAnsi="Cambria Math" w:cs="Arial"/>
                    <w:sz w:val="24"/>
                    <w:szCs w:val="24"/>
                  </w:rPr>
                  <m:t>(log(</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e1</m:t>
                    </m:r>
                  </m:sub>
                </m:sSub>
                <m:r>
                  <m:rPr>
                    <m:sty m:val="bi"/>
                  </m:rPr>
                  <w:rPr>
                    <w:rFonts w:ascii="Cambria Math" w:eastAsiaTheme="minorEastAsia" w:hAnsi="Cambria Math" w:cs="Arial"/>
                    <w:sz w:val="24"/>
                    <w:szCs w:val="24"/>
                  </w:rPr>
                  <m:t>/</m:t>
                </m:r>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e0</m:t>
                    </m:r>
                  </m:sub>
                </m:sSub>
                <m:r>
                  <m:rPr>
                    <m:sty m:val="bi"/>
                  </m:rPr>
                  <w:rPr>
                    <w:rFonts w:ascii="Cambria Math" w:eastAsiaTheme="minorEastAsia" w:hAnsi="Cambria Math" w:cs="Arial"/>
                    <w:sz w:val="24"/>
                    <w:szCs w:val="24"/>
                  </w:rPr>
                  <m:t>)-</m:t>
                </m:r>
                <m:r>
                  <w:rPr>
                    <w:rFonts w:ascii="Cambria Math" w:eastAsiaTheme="minorEastAsia" w:hAnsi="Cambria Math" w:cs="Times New Roman"/>
                  </w:rPr>
                  <m:t>δ</m:t>
                </m:r>
                <m:r>
                  <m:rPr>
                    <m:sty m:val="bi"/>
                  </m:rPr>
                  <w:rPr>
                    <w:rFonts w:ascii="Cambria Math" w:eastAsiaTheme="minorEastAsia" w:hAnsi="Cambria Math" w:cs="Arial"/>
                    <w:sz w:val="24"/>
                    <w:szCs w:val="24"/>
                  </w:rPr>
                  <m:t>)</m:t>
                </m:r>
              </m:e>
              <m:sup>
                <m:r>
                  <m:rPr>
                    <m:sty m:val="bi"/>
                  </m:rPr>
                  <w:rPr>
                    <w:rFonts w:ascii="Cambria Math" w:eastAsiaTheme="minorEastAsia" w:hAnsi="Cambria Math" w:cs="Arial"/>
                    <w:sz w:val="24"/>
                    <w:szCs w:val="24"/>
                  </w:rPr>
                  <m:t>2</m:t>
                </m:r>
              </m:sup>
            </m:sSup>
          </m:den>
        </m:f>
      </m:oMath>
    </w:p>
    <w:p w14:paraId="07E33773" w14:textId="77777777" w:rsidR="006358E9" w:rsidRPr="00C2611F" w:rsidRDefault="00702DC5" w:rsidP="006358E9">
      <w:pPr>
        <w:rPr>
          <w:rFonts w:ascii="Arial" w:eastAsiaTheme="minorEastAsia"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n</m:t>
              </m:r>
            </m:e>
            <m:sub>
              <m:r>
                <m:rPr>
                  <m:sty m:val="bi"/>
                </m:rPr>
                <w:rPr>
                  <w:rFonts w:ascii="Cambria Math" w:hAnsi="Cambria Math" w:cs="Arial"/>
                  <w:sz w:val="24"/>
                  <w:szCs w:val="24"/>
                </w:rPr>
                <m:t>1</m:t>
              </m:r>
            </m:sub>
          </m:sSub>
          <m:r>
            <m:rPr>
              <m:sty m:val="bi"/>
            </m:rPr>
            <w:rPr>
              <w:rFonts w:ascii="Cambria Math" w:hAnsi="Cambria Math" w:cs="Arial"/>
              <w:sz w:val="24"/>
              <w:szCs w:val="24"/>
            </w:rPr>
            <m:t>=r*</m:t>
          </m:r>
          <m:sSub>
            <m:sSubPr>
              <m:ctrlPr>
                <w:rPr>
                  <w:rFonts w:ascii="Cambria Math" w:hAnsi="Cambria Math" w:cs="Arial"/>
                  <w:b/>
                  <w:i/>
                  <w:sz w:val="24"/>
                  <w:szCs w:val="24"/>
                </w:rPr>
              </m:ctrlPr>
            </m:sSubPr>
            <m:e>
              <m:r>
                <m:rPr>
                  <m:sty m:val="bi"/>
                </m:rPr>
                <w:rPr>
                  <w:rFonts w:ascii="Cambria Math" w:hAnsi="Cambria Math" w:cs="Arial"/>
                  <w:sz w:val="24"/>
                  <w:szCs w:val="24"/>
                </w:rPr>
                <m:t>n</m:t>
              </m:r>
            </m:e>
            <m:sub>
              <m:r>
                <m:rPr>
                  <m:sty m:val="bi"/>
                </m:rPr>
                <w:rPr>
                  <w:rFonts w:ascii="Cambria Math" w:hAnsi="Cambria Math" w:cs="Arial"/>
                  <w:sz w:val="24"/>
                  <w:szCs w:val="24"/>
                </w:rPr>
                <m:t>0</m:t>
              </m:r>
            </m:sub>
          </m:sSub>
        </m:oMath>
      </m:oMathPara>
    </w:p>
    <w:p w14:paraId="32D2FB73" w14:textId="77777777" w:rsidR="00C2611F" w:rsidRPr="006358E9" w:rsidRDefault="00C2611F" w:rsidP="006358E9">
      <w:pPr>
        <w:rPr>
          <w:rFonts w:ascii="Arial" w:eastAsiaTheme="minorEastAsia" w:hAnsi="Arial" w:cs="Arial"/>
          <w:b/>
          <w:sz w:val="24"/>
          <w:szCs w:val="24"/>
        </w:rPr>
      </w:pPr>
    </w:p>
    <w:p w14:paraId="6305439A" w14:textId="77777777" w:rsidR="006358E9" w:rsidRDefault="006358E9">
      <w:pPr>
        <w:rPr>
          <w:rFonts w:ascii="Arial" w:hAnsi="Arial" w:cs="Arial"/>
          <w:b/>
          <w:sz w:val="24"/>
          <w:szCs w:val="24"/>
        </w:rPr>
      </w:pPr>
      <w:r>
        <w:rPr>
          <w:rFonts w:ascii="Arial" w:hAnsi="Arial" w:cs="Arial"/>
          <w:b/>
          <w:sz w:val="24"/>
          <w:szCs w:val="24"/>
        </w:rPr>
        <w:t>Arc-sine difference:</w:t>
      </w:r>
    </w:p>
    <w:p w14:paraId="5BFF64D1" w14:textId="77777777" w:rsidR="006358E9" w:rsidRPr="006358E9" w:rsidRDefault="00702DC5" w:rsidP="006358E9">
      <w:pPr>
        <w:rPr>
          <w:rFonts w:ascii="Arial"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n</m:t>
              </m:r>
            </m:e>
            <m:sub>
              <m:r>
                <m:rPr>
                  <m:sty m:val="bi"/>
                </m:rPr>
                <w:rPr>
                  <w:rFonts w:ascii="Cambria Math" w:hAnsi="Cambria Math" w:cs="Arial"/>
                  <w:sz w:val="24"/>
                  <w:szCs w:val="24"/>
                </w:rPr>
                <m:t>0</m:t>
              </m:r>
            </m:sub>
          </m:sSub>
          <m:r>
            <m:rPr>
              <m:sty m:val="bi"/>
            </m:rPr>
            <w:rPr>
              <w:rFonts w:ascii="Cambria Math" w:hAnsi="Cambria Math" w:cs="Arial"/>
              <w:sz w:val="24"/>
              <w:szCs w:val="24"/>
            </w:rPr>
            <m:t>=</m:t>
          </m:r>
          <m:sSup>
            <m:sSupPr>
              <m:ctrlPr>
                <w:rPr>
                  <w:rFonts w:ascii="Cambria Math" w:eastAsiaTheme="minorEastAsia" w:hAnsi="Cambria Math" w:cs="Arial"/>
                  <w:b/>
                  <w:i/>
                  <w:sz w:val="24"/>
                  <w:szCs w:val="24"/>
                </w:rPr>
              </m:ctrlPr>
            </m:sSupPr>
            <m:e>
              <m:sSup>
                <m:sSupPr>
                  <m:ctrlPr>
                    <w:rPr>
                      <w:rFonts w:ascii="Cambria Math" w:hAnsi="Cambria Math" w:cs="Arial"/>
                      <w:b/>
                      <w:i/>
                      <w:sz w:val="24"/>
                      <w:szCs w:val="24"/>
                    </w:rPr>
                  </m:ctrlPr>
                </m:sSupPr>
                <m:e>
                  <m:r>
                    <m:rPr>
                      <m:sty m:val="bi"/>
                    </m:rPr>
                    <w:rPr>
                      <w:rFonts w:ascii="Cambria Math" w:hAnsi="Cambria Math" w:cs="Arial"/>
                      <w:sz w:val="24"/>
                      <w:szCs w:val="24"/>
                    </w:rPr>
                    <m:t>(Φ</m:t>
                  </m:r>
                </m:e>
                <m:sup>
                  <m:r>
                    <m:rPr>
                      <m:sty m:val="bi"/>
                    </m:rPr>
                    <w:rPr>
                      <w:rFonts w:ascii="Cambria Math" w:hAnsi="Cambria Math" w:cs="Arial"/>
                      <w:sz w:val="24"/>
                      <w:szCs w:val="24"/>
                    </w:rPr>
                    <m:t>-1</m:t>
                  </m:r>
                </m:sup>
              </m:sSup>
              <m:d>
                <m:dPr>
                  <m:ctrlPr>
                    <w:rPr>
                      <w:rFonts w:ascii="Cambria Math" w:hAnsi="Cambria Math" w:cs="Arial"/>
                      <w:b/>
                      <w:i/>
                      <w:sz w:val="24"/>
                      <w:szCs w:val="24"/>
                    </w:rPr>
                  </m:ctrlPr>
                </m:dPr>
                <m:e>
                  <m:r>
                    <m:rPr>
                      <m:sty m:val="bi"/>
                    </m:rPr>
                    <w:rPr>
                      <w:rFonts w:ascii="Cambria Math" w:hAnsi="Cambria Math" w:cs="Arial"/>
                      <w:sz w:val="24"/>
                      <w:szCs w:val="24"/>
                    </w:rPr>
                    <m:t>1-α</m:t>
                  </m:r>
                </m:e>
              </m:d>
              <m:r>
                <m:rPr>
                  <m:sty m:val="bi"/>
                </m:rPr>
                <w:rPr>
                  <w:rFonts w:ascii="Cambria Math" w:hAnsi="Cambria Math" w:cs="Arial"/>
                  <w:sz w:val="24"/>
                  <w:szCs w:val="24"/>
                </w:rPr>
                <m:t>+</m:t>
              </m:r>
              <m:sSup>
                <m:sSupPr>
                  <m:ctrlPr>
                    <w:rPr>
                      <w:rFonts w:ascii="Cambria Math" w:hAnsi="Cambria Math" w:cs="Arial"/>
                      <w:b/>
                      <w:i/>
                      <w:sz w:val="24"/>
                      <w:szCs w:val="24"/>
                    </w:rPr>
                  </m:ctrlPr>
                </m:sSupPr>
                <m:e>
                  <m:r>
                    <m:rPr>
                      <m:sty m:val="bi"/>
                    </m:rPr>
                    <w:rPr>
                      <w:rFonts w:ascii="Cambria Math" w:hAnsi="Cambria Math" w:cs="Arial"/>
                      <w:sz w:val="24"/>
                      <w:szCs w:val="24"/>
                    </w:rPr>
                    <m:t>Φ</m:t>
                  </m:r>
                </m:e>
                <m:sup>
                  <m:r>
                    <m:rPr>
                      <m:sty m:val="bi"/>
                    </m:rPr>
                    <w:rPr>
                      <w:rFonts w:ascii="Cambria Math" w:hAnsi="Cambria Math" w:cs="Arial"/>
                      <w:sz w:val="24"/>
                      <w:szCs w:val="24"/>
                    </w:rPr>
                    <m:t>-1</m:t>
                  </m:r>
                </m:sup>
              </m:sSup>
              <m:d>
                <m:dPr>
                  <m:ctrlPr>
                    <w:rPr>
                      <w:rFonts w:ascii="Cambria Math" w:hAnsi="Cambria Math" w:cs="Arial"/>
                      <w:b/>
                      <w:i/>
                      <w:sz w:val="24"/>
                      <w:szCs w:val="24"/>
                    </w:rPr>
                  </m:ctrlPr>
                </m:dPr>
                <m:e>
                  <m:r>
                    <m:rPr>
                      <m:sty m:val="bi"/>
                    </m:rPr>
                    <w:rPr>
                      <w:rFonts w:ascii="Cambria Math" w:hAnsi="Cambria Math" w:cs="Arial"/>
                      <w:sz w:val="24"/>
                      <w:szCs w:val="24"/>
                    </w:rPr>
                    <m:t>1-β</m:t>
                  </m:r>
                </m:e>
              </m:d>
              <m:r>
                <m:rPr>
                  <m:sty m:val="bi"/>
                </m:rPr>
                <w:rPr>
                  <w:rFonts w:ascii="Cambria Math" w:hAnsi="Cambria Math" w:cs="Arial"/>
                  <w:sz w:val="24"/>
                  <w:szCs w:val="24"/>
                </w:rPr>
                <m:t>)</m:t>
              </m:r>
            </m:e>
            <m:sup>
              <m:r>
                <m:rPr>
                  <m:sty m:val="bi"/>
                </m:rPr>
                <w:rPr>
                  <w:rFonts w:ascii="Cambria Math" w:eastAsiaTheme="minorEastAsia" w:hAnsi="Cambria Math" w:cs="Arial"/>
                  <w:sz w:val="24"/>
                  <w:szCs w:val="24"/>
                </w:rPr>
                <m:t>2</m:t>
              </m:r>
            </m:sup>
          </m:sSup>
          <m:f>
            <m:fPr>
              <m:ctrlPr>
                <w:rPr>
                  <w:rFonts w:ascii="Cambria Math" w:eastAsiaTheme="minorEastAsia" w:hAnsi="Cambria Math" w:cs="Arial"/>
                  <w:b/>
                  <w:i/>
                  <w:sz w:val="24"/>
                  <w:szCs w:val="24"/>
                </w:rPr>
              </m:ctrlPr>
            </m:fPr>
            <m:num>
              <m:r>
                <m:rPr>
                  <m:sty m:val="bi"/>
                </m:rPr>
                <w:rPr>
                  <w:rFonts w:ascii="Cambria Math" w:eastAsiaTheme="minorEastAsia" w:hAnsi="Cambria Math" w:cs="Arial"/>
                  <w:sz w:val="24"/>
                  <w:szCs w:val="24"/>
                </w:rPr>
                <m:t>(</m:t>
              </m:r>
              <m:f>
                <m:fPr>
                  <m:ctrlPr>
                    <w:rPr>
                      <w:rFonts w:ascii="Cambria Math" w:eastAsiaTheme="minorEastAsia" w:hAnsi="Cambria Math" w:cs="Arial"/>
                      <w:b/>
                      <w:i/>
                      <w:sz w:val="24"/>
                      <w:szCs w:val="24"/>
                    </w:rPr>
                  </m:ctrlPr>
                </m:fPr>
                <m:num>
                  <m:r>
                    <m:rPr>
                      <m:sty m:val="bi"/>
                    </m:rPr>
                    <w:rPr>
                      <w:rFonts w:ascii="Cambria Math" w:eastAsiaTheme="minorEastAsia" w:hAnsi="Cambria Math" w:cs="Arial"/>
                      <w:sz w:val="24"/>
                      <w:szCs w:val="24"/>
                    </w:rPr>
                    <m:t>1</m:t>
                  </m:r>
                </m:num>
                <m:den>
                  <m:r>
                    <m:rPr>
                      <m:sty m:val="bi"/>
                    </m:rPr>
                    <w:rPr>
                      <w:rFonts w:ascii="Cambria Math" w:eastAsiaTheme="minorEastAsia" w:hAnsi="Cambria Math" w:cs="Arial"/>
                      <w:sz w:val="24"/>
                      <w:szCs w:val="24"/>
                    </w:rPr>
                    <m:t>4</m:t>
                  </m:r>
                </m:den>
              </m:f>
              <m:r>
                <m:rPr>
                  <m:sty m:val="bi"/>
                </m:rPr>
                <w:rPr>
                  <w:rFonts w:ascii="Cambria Math" w:eastAsiaTheme="minorEastAsia" w:hAnsi="Cambria Math" w:cs="Arial"/>
                  <w:sz w:val="24"/>
                  <w:szCs w:val="24"/>
                </w:rPr>
                <m:t>+</m:t>
              </m:r>
              <m:f>
                <m:fPr>
                  <m:ctrlPr>
                    <w:rPr>
                      <w:rFonts w:ascii="Cambria Math" w:eastAsiaTheme="minorEastAsia" w:hAnsi="Cambria Math" w:cs="Arial"/>
                      <w:b/>
                      <w:i/>
                      <w:sz w:val="24"/>
                      <w:szCs w:val="24"/>
                    </w:rPr>
                  </m:ctrlPr>
                </m:fPr>
                <m:num>
                  <m:r>
                    <m:rPr>
                      <m:sty m:val="bi"/>
                    </m:rPr>
                    <w:rPr>
                      <w:rFonts w:ascii="Cambria Math" w:eastAsiaTheme="minorEastAsia" w:hAnsi="Cambria Math" w:cs="Arial"/>
                      <w:sz w:val="24"/>
                      <w:szCs w:val="24"/>
                    </w:rPr>
                    <m:t>1</m:t>
                  </m:r>
                </m:num>
                <m:den>
                  <m:r>
                    <m:rPr>
                      <m:sty m:val="bi"/>
                    </m:rPr>
                    <w:rPr>
                      <w:rFonts w:ascii="Cambria Math" w:eastAsiaTheme="minorEastAsia" w:hAnsi="Cambria Math" w:cs="Arial"/>
                      <w:sz w:val="24"/>
                      <w:szCs w:val="24"/>
                    </w:rPr>
                    <m:t>4</m:t>
                  </m:r>
                  <m:r>
                    <m:rPr>
                      <m:sty m:val="bi"/>
                    </m:rPr>
                    <w:rPr>
                      <w:rFonts w:ascii="Cambria Math" w:eastAsiaTheme="minorEastAsia" w:hAnsi="Cambria Math" w:cs="Arial"/>
                      <w:sz w:val="24"/>
                      <w:szCs w:val="24"/>
                    </w:rPr>
                    <m:t>r</m:t>
                  </m:r>
                </m:den>
              </m:f>
              <m:r>
                <m:rPr>
                  <m:sty m:val="bi"/>
                </m:rPr>
                <w:rPr>
                  <w:rFonts w:ascii="Cambria Math" w:eastAsiaTheme="minorEastAsia" w:hAnsi="Cambria Math" w:cs="Arial"/>
                  <w:sz w:val="24"/>
                  <w:szCs w:val="24"/>
                </w:rPr>
                <m:t>)</m:t>
              </m:r>
            </m:num>
            <m:den>
              <m:sSup>
                <m:sSupPr>
                  <m:ctrlPr>
                    <w:rPr>
                      <w:rFonts w:ascii="Cambria Math" w:eastAsiaTheme="minorEastAsia" w:hAnsi="Cambria Math" w:cs="Arial"/>
                      <w:b/>
                      <w:i/>
                      <w:sz w:val="24"/>
                      <w:szCs w:val="24"/>
                    </w:rPr>
                  </m:ctrlPr>
                </m:sSupPr>
                <m:e>
                  <m:r>
                    <m:rPr>
                      <m:sty m:val="bi"/>
                    </m:rPr>
                    <w:rPr>
                      <w:rFonts w:ascii="Cambria Math" w:eastAsiaTheme="minorEastAsia" w:hAnsi="Cambria Math" w:cs="Arial"/>
                      <w:sz w:val="24"/>
                      <w:szCs w:val="24"/>
                    </w:rPr>
                    <m:t>(asin(</m:t>
                  </m:r>
                  <m:rad>
                    <m:radPr>
                      <m:degHide m:val="1"/>
                      <m:ctrlPr>
                        <w:rPr>
                          <w:rFonts w:ascii="Cambria Math" w:eastAsiaTheme="minorEastAsia" w:hAnsi="Cambria Math" w:cs="Arial"/>
                          <w:b/>
                          <w:i/>
                          <w:sz w:val="24"/>
                          <w:szCs w:val="24"/>
                        </w:rPr>
                      </m:ctrlPr>
                    </m:radPr>
                    <m:deg/>
                    <m:e>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e1</m:t>
                          </m:r>
                        </m:sub>
                      </m:sSub>
                    </m:e>
                  </m:rad>
                  <m:r>
                    <m:rPr>
                      <m:sty m:val="bi"/>
                    </m:rPr>
                    <w:rPr>
                      <w:rFonts w:ascii="Cambria Math" w:eastAsiaTheme="minorEastAsia" w:hAnsi="Cambria Math" w:cs="Arial"/>
                      <w:sz w:val="24"/>
                      <w:szCs w:val="24"/>
                    </w:rPr>
                    <m:t>)-asin(</m:t>
                  </m:r>
                  <m:rad>
                    <m:radPr>
                      <m:degHide m:val="1"/>
                      <m:ctrlPr>
                        <w:rPr>
                          <w:rFonts w:ascii="Cambria Math" w:eastAsiaTheme="minorEastAsia" w:hAnsi="Cambria Math" w:cs="Arial"/>
                          <w:b/>
                          <w:i/>
                          <w:sz w:val="24"/>
                          <w:szCs w:val="24"/>
                        </w:rPr>
                      </m:ctrlPr>
                    </m:radPr>
                    <m:deg/>
                    <m:e>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e0</m:t>
                          </m:r>
                        </m:sub>
                      </m:sSub>
                    </m:e>
                  </m:rad>
                  <m:r>
                    <m:rPr>
                      <m:sty m:val="bi"/>
                    </m:rPr>
                    <w:rPr>
                      <w:rFonts w:ascii="Cambria Math" w:eastAsiaTheme="minorEastAsia" w:hAnsi="Cambria Math" w:cs="Arial"/>
                      <w:sz w:val="24"/>
                      <w:szCs w:val="24"/>
                    </w:rPr>
                    <m:t>)-</m:t>
                  </m:r>
                  <m:r>
                    <w:rPr>
                      <w:rFonts w:ascii="Cambria Math" w:eastAsiaTheme="minorEastAsia" w:hAnsi="Cambria Math" w:cs="Times New Roman"/>
                    </w:rPr>
                    <m:t>δ</m:t>
                  </m:r>
                  <m:r>
                    <m:rPr>
                      <m:sty m:val="bi"/>
                    </m:rPr>
                    <w:rPr>
                      <w:rFonts w:ascii="Cambria Math" w:eastAsiaTheme="minorEastAsia" w:hAnsi="Cambria Math" w:cs="Arial"/>
                      <w:sz w:val="24"/>
                      <w:szCs w:val="24"/>
                    </w:rPr>
                    <m:t>)</m:t>
                  </m:r>
                </m:e>
                <m:sup>
                  <m:r>
                    <m:rPr>
                      <m:sty m:val="bi"/>
                    </m:rPr>
                    <w:rPr>
                      <w:rFonts w:ascii="Cambria Math" w:eastAsiaTheme="minorEastAsia" w:hAnsi="Cambria Math" w:cs="Arial"/>
                      <w:sz w:val="24"/>
                      <w:szCs w:val="24"/>
                    </w:rPr>
                    <m:t>2</m:t>
                  </m:r>
                </m:sup>
              </m:sSup>
            </m:den>
          </m:f>
          <m:r>
            <m:rPr>
              <m:sty m:val="bi"/>
            </m:rPr>
            <w:rPr>
              <w:rFonts w:ascii="Cambria Math" w:eastAsiaTheme="minorEastAsia" w:hAnsi="Cambria Math" w:cs="Arial"/>
              <w:sz w:val="24"/>
              <w:szCs w:val="24"/>
            </w:rPr>
            <m:t xml:space="preserve"> </m:t>
          </m:r>
        </m:oMath>
      </m:oMathPara>
    </w:p>
    <w:p w14:paraId="6FCB7D70" w14:textId="77777777" w:rsidR="006358E9" w:rsidRPr="006358E9" w:rsidRDefault="00702DC5" w:rsidP="006358E9">
      <w:pPr>
        <w:rPr>
          <w:rFonts w:ascii="Arial" w:eastAsiaTheme="minorEastAsia" w:hAnsi="Arial" w:cs="Arial"/>
          <w:b/>
          <w:sz w:val="24"/>
          <w:szCs w:val="24"/>
        </w:rPr>
      </w:pPr>
      <m:oMathPara>
        <m:oMathParaPr>
          <m:jc m:val="left"/>
        </m:oMathParaPr>
        <m:oMath>
          <m:sSub>
            <m:sSubPr>
              <m:ctrlPr>
                <w:rPr>
                  <w:rFonts w:ascii="Cambria Math" w:hAnsi="Cambria Math" w:cs="Arial"/>
                  <w:b/>
                  <w:i/>
                  <w:sz w:val="24"/>
                  <w:szCs w:val="24"/>
                </w:rPr>
              </m:ctrlPr>
            </m:sSubPr>
            <m:e>
              <m:r>
                <m:rPr>
                  <m:sty m:val="bi"/>
                </m:rPr>
                <w:rPr>
                  <w:rFonts w:ascii="Cambria Math" w:hAnsi="Cambria Math" w:cs="Arial"/>
                  <w:sz w:val="24"/>
                  <w:szCs w:val="24"/>
                </w:rPr>
                <m:t>n</m:t>
              </m:r>
            </m:e>
            <m:sub>
              <m:r>
                <m:rPr>
                  <m:sty m:val="bi"/>
                </m:rPr>
                <w:rPr>
                  <w:rFonts w:ascii="Cambria Math" w:hAnsi="Cambria Math" w:cs="Arial"/>
                  <w:sz w:val="24"/>
                  <w:szCs w:val="24"/>
                </w:rPr>
                <m:t>1</m:t>
              </m:r>
            </m:sub>
          </m:sSub>
          <m:r>
            <m:rPr>
              <m:sty m:val="bi"/>
            </m:rPr>
            <w:rPr>
              <w:rFonts w:ascii="Cambria Math" w:hAnsi="Cambria Math" w:cs="Arial"/>
              <w:sz w:val="24"/>
              <w:szCs w:val="24"/>
            </w:rPr>
            <m:t>=</m:t>
          </m:r>
          <m:sSub>
            <m:sSubPr>
              <m:ctrlPr>
                <w:rPr>
                  <w:rFonts w:ascii="Cambria Math" w:hAnsi="Cambria Math" w:cs="Arial"/>
                  <w:b/>
                  <w:i/>
                  <w:sz w:val="24"/>
                  <w:szCs w:val="24"/>
                </w:rPr>
              </m:ctrlPr>
            </m:sSubPr>
            <m:e>
              <m:r>
                <m:rPr>
                  <m:sty m:val="bi"/>
                </m:rPr>
                <w:rPr>
                  <w:rFonts w:ascii="Cambria Math" w:hAnsi="Cambria Math" w:cs="Arial"/>
                  <w:sz w:val="24"/>
                  <w:szCs w:val="24"/>
                </w:rPr>
                <m:t>r*n</m:t>
              </m:r>
            </m:e>
            <m:sub>
              <m:r>
                <m:rPr>
                  <m:sty m:val="bi"/>
                </m:rPr>
                <w:rPr>
                  <w:rFonts w:ascii="Cambria Math" w:hAnsi="Cambria Math" w:cs="Arial"/>
                  <w:sz w:val="24"/>
                  <w:szCs w:val="24"/>
                </w:rPr>
                <m:t>0</m:t>
              </m:r>
            </m:sub>
          </m:sSub>
        </m:oMath>
      </m:oMathPara>
    </w:p>
    <w:p w14:paraId="6C9837E2" w14:textId="77777777" w:rsidR="00677873" w:rsidRDefault="00677873">
      <w:pPr>
        <w:rPr>
          <w:rFonts w:ascii="Arial" w:hAnsi="Arial" w:cs="Arial"/>
          <w:b/>
          <w:sz w:val="24"/>
          <w:szCs w:val="24"/>
        </w:rPr>
      </w:pPr>
      <w:r>
        <w:rPr>
          <w:rFonts w:ascii="Arial" w:hAnsi="Arial" w:cs="Arial"/>
          <w:b/>
          <w:sz w:val="24"/>
          <w:szCs w:val="24"/>
        </w:rPr>
        <w:br w:type="page"/>
      </w:r>
    </w:p>
    <w:p w14:paraId="26A4BF3B" w14:textId="77777777" w:rsidR="00677873" w:rsidRDefault="00677873" w:rsidP="00677873">
      <w:pPr>
        <w:pStyle w:val="Heading1"/>
        <w:numPr>
          <w:ilvl w:val="0"/>
          <w:numId w:val="0"/>
        </w:numPr>
        <w:spacing w:line="480" w:lineRule="auto"/>
        <w:ind w:left="360"/>
      </w:pPr>
      <w:r>
        <w:lastRenderedPageBreak/>
        <w:t xml:space="preserve">Appendix </w:t>
      </w:r>
      <w:r w:rsidR="00022E48">
        <w:t>B</w:t>
      </w:r>
      <w:r>
        <w:t>: Illustrative design and analysis examples</w:t>
      </w:r>
    </w:p>
    <w:p w14:paraId="19490417" w14:textId="77777777" w:rsidR="00677873" w:rsidRDefault="00677873" w:rsidP="00677873">
      <w:pPr>
        <w:spacing w:line="480" w:lineRule="auto"/>
      </w:pPr>
      <w:r>
        <w:t xml:space="preserve">In this appendix we provide examples of the design and analysis of hypothetical trials following the methods presented in this paper. We compare the results with those from the analysis of a trial assuming either a fixed risk difference or risk ratio frontier. For all the examples, design parameters are as in the base-case scenario of our simulation study, i.e. </w:t>
      </w:r>
      <m:oMath>
        <m:sSub>
          <m:sSubPr>
            <m:ctrlPr>
              <w:rPr>
                <w:rFonts w:ascii="Cambria Math" w:hAnsi="Cambria Math"/>
                <w:i/>
              </w:rPr>
            </m:ctrlPr>
          </m:sSubPr>
          <m:e>
            <m:r>
              <w:rPr>
                <w:rFonts w:ascii="Cambria Math" w:hAnsi="Cambria Math"/>
              </w:rPr>
              <m:t>π</m:t>
            </m:r>
          </m:e>
          <m:sub>
            <m:r>
              <w:rPr>
                <w:rFonts w:ascii="Cambria Math" w:hAnsi="Cambria Math"/>
              </w:rPr>
              <m:t>e0</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e1</m:t>
            </m:r>
          </m:sub>
        </m:sSub>
        <m:r>
          <w:rPr>
            <w:rFonts w:ascii="Cambria Math" w:hAnsi="Cambria Math"/>
          </w:rPr>
          <m:t>=5%</m:t>
        </m:r>
      </m:oMath>
      <w:r>
        <w:t xml:space="preserve"> , </w:t>
      </w:r>
      <m:oMath>
        <m:sSub>
          <m:sSubPr>
            <m:ctrlPr>
              <w:rPr>
                <w:rFonts w:ascii="Cambria Math" w:hAnsi="Cambria Math"/>
                <w:i/>
              </w:rPr>
            </m:ctrlPr>
          </m:sSubPr>
          <m:e>
            <m:r>
              <w:rPr>
                <w:rFonts w:ascii="Cambria Math" w:hAnsi="Cambria Math"/>
              </w:rPr>
              <m:t>π</m:t>
            </m:r>
          </m:e>
          <m:sub>
            <m:r>
              <w:rPr>
                <w:rFonts w:ascii="Cambria Math" w:hAnsi="Cambria Math"/>
              </w:rPr>
              <m:t>f1</m:t>
            </m:r>
          </m:sub>
        </m:sSub>
        <m:r>
          <w:rPr>
            <w:rFonts w:ascii="Cambria Math" w:hAnsi="Cambria Math"/>
          </w:rPr>
          <m:t>=10%</m:t>
        </m:r>
      </m:oMath>
      <w:r>
        <w:t xml:space="preserve"> , power = 90%, one-sided </w:t>
      </w:r>
      <m:oMath>
        <m:r>
          <w:rPr>
            <w:rFonts w:ascii="Cambria Math" w:hAnsi="Cambria Math"/>
          </w:rPr>
          <m:t>α=2.5%</m:t>
        </m:r>
      </m:oMath>
      <w:r>
        <w:t xml:space="preserve"> and r = 1. </w:t>
      </w:r>
    </w:p>
    <w:p w14:paraId="212EAF0A" w14:textId="77777777" w:rsidR="00677873" w:rsidRPr="00E370D2" w:rsidRDefault="00677873" w:rsidP="00677873">
      <w:pPr>
        <w:spacing w:line="480" w:lineRule="auto"/>
        <w:rPr>
          <w:b/>
          <w:i/>
        </w:rPr>
      </w:pPr>
      <w:r w:rsidRPr="00E370D2">
        <w:rPr>
          <w:b/>
          <w:i/>
        </w:rPr>
        <w:t>Design</w:t>
      </w:r>
    </w:p>
    <w:p w14:paraId="16FDCD74" w14:textId="77777777" w:rsidR="00022E48" w:rsidRDefault="00677873" w:rsidP="00677873">
      <w:pPr>
        <w:spacing w:line="480" w:lineRule="auto"/>
      </w:pPr>
      <w:r>
        <w:t>As described in the main text, because of the different shapes of the non-inferiority frontier, with these same design parameters, the estimated total sample size</w:t>
      </w:r>
      <w:r w:rsidR="0003561A">
        <w:t>s</w:t>
      </w:r>
      <w:r>
        <w:t xml:space="preserve"> for standard non-inferiority trials designed with a fixed risk difference, fixed risk ratio, and fixed arc-sine difference are 800, 1</w:t>
      </w:r>
      <w:r w:rsidR="0063539B">
        <w:rPr>
          <w:rFonts w:ascii="Verdana" w:hAnsi="Verdana"/>
        </w:rPr>
        <w:t>,</w:t>
      </w:r>
      <w:r>
        <w:t>664 and 1</w:t>
      </w:r>
      <w:r w:rsidR="0063539B">
        <w:rPr>
          <w:rFonts w:ascii="Verdana" w:hAnsi="Verdana"/>
        </w:rPr>
        <w:t>,</w:t>
      </w:r>
      <w:r>
        <w:t>136 respectively.</w:t>
      </w:r>
    </w:p>
    <w:p w14:paraId="21BFA52C" w14:textId="77777777" w:rsidR="00677873" w:rsidRDefault="00677873" w:rsidP="00677873">
      <w:pPr>
        <w:spacing w:line="480" w:lineRule="auto"/>
      </w:pPr>
      <w:r>
        <w:t>To incorporate resilience to unanticipated variation in the control event risk into a design using the fixed risk difference scale by conditionally modifying the risk difference margin</w:t>
      </w:r>
      <w:r w:rsidRPr="007F4DB3">
        <w:rPr>
          <w:rFonts w:eastAsiaTheme="minorEastAsia"/>
        </w:rPr>
        <w:t xml:space="preserve"> </w:t>
      </w:r>
      <w:r>
        <w:rPr>
          <w:rFonts w:eastAsiaTheme="minorEastAsia"/>
        </w:rPr>
        <w:t xml:space="preserve">with a threshold </w:t>
      </w:r>
      <m:oMath>
        <m:r>
          <w:rPr>
            <w:rFonts w:ascii="Cambria Math" w:eastAsia="Calibri" w:hAnsi="Cambria Math"/>
          </w:rPr>
          <m:t>ϵ=</m:t>
        </m:r>
      </m:oMath>
      <w:r>
        <w:rPr>
          <w:rFonts w:eastAsia="Calibri"/>
        </w:rPr>
        <w:t xml:space="preserve"> 1.2</w:t>
      </w:r>
      <w:r w:rsidRPr="009124B1">
        <w:rPr>
          <w:rFonts w:eastAsia="Calibri"/>
        </w:rPr>
        <w:t>5%</w:t>
      </w:r>
      <w:r>
        <w:t xml:space="preserve"> requires either a data-dependent choice of one-sided alpha at the end of </w:t>
      </w:r>
      <w:r w:rsidR="00B13E45">
        <w:t xml:space="preserve">the </w:t>
      </w:r>
      <w:r>
        <w:t>trial or a more conservative upfront lowering of the one-sided alpha</w:t>
      </w:r>
      <w:r w:rsidR="00B13E45">
        <w:t xml:space="preserve">. As α=1.5% is </w:t>
      </w:r>
      <w:r w:rsidR="0003561A">
        <w:t>the acceptable significance level</w:t>
      </w:r>
      <w:r w:rsidR="00B13E45">
        <w:t xml:space="preserve"> when the expected and observed control event risk match</w:t>
      </w:r>
      <w:r w:rsidR="006360EA">
        <w:t xml:space="preserve"> (Figure 4 main text)</w:t>
      </w:r>
      <w:r w:rsidR="00B13E45">
        <w:t>,</w:t>
      </w:r>
      <w:r w:rsidR="004F73A4">
        <w:t xml:space="preserve"> </w:t>
      </w:r>
      <w:r w:rsidR="00B13E45">
        <w:t>sample size is inflated to 903 using the first method (13% increase from the standard sample size calculation on the risk difference scale</w:t>
      </w:r>
      <w:r w:rsidR="000F3345">
        <w:t xml:space="preserve"> α=2.5%</w:t>
      </w:r>
      <w:r w:rsidR="00B13E45">
        <w:t>),</w:t>
      </w:r>
      <w:r>
        <w:t xml:space="preserve"> </w:t>
      </w:r>
      <w:r w:rsidR="00B13E45">
        <w:t>while for the second method this goes up</w:t>
      </w:r>
      <w:r>
        <w:t xml:space="preserve"> to 990</w:t>
      </w:r>
      <w:r w:rsidR="00B13E45">
        <w:t xml:space="preserve"> (23% increase)</w:t>
      </w:r>
      <w:r w:rsidR="006360EA">
        <w:t>, both still smaller than designing on the arc sine scale (1</w:t>
      </w:r>
      <w:r w:rsidR="0063539B">
        <w:rPr>
          <w:rFonts w:ascii="Verdana" w:hAnsi="Verdana"/>
        </w:rPr>
        <w:t>,</w:t>
      </w:r>
      <w:r w:rsidR="006360EA">
        <w:t>136)</w:t>
      </w:r>
      <w:r>
        <w:t xml:space="preserve">. </w:t>
      </w:r>
      <w:r w:rsidR="00DE6684">
        <w:t xml:space="preserve">However, as the margin is wrongly modified </w:t>
      </w:r>
      <w:r w:rsidR="0003561A">
        <w:t>~</w:t>
      </w:r>
      <w:r w:rsidR="00DE6684">
        <w:t>20% of the times using th</w:t>
      </w:r>
      <w:r w:rsidR="000F3345">
        <w:t>e</w:t>
      </w:r>
      <w:r w:rsidR="00DE6684">
        <w:t xml:space="preserve"> smallest threshold</w:t>
      </w:r>
      <w:r w:rsidR="000F3345">
        <w:t xml:space="preserve"> ε</w:t>
      </w:r>
      <w:r w:rsidR="00DE6684">
        <w:t xml:space="preserve">, actual power may be slightly lower than the nominal level. Future work will explore how to perform a more precise sample size calculation. </w:t>
      </w:r>
    </w:p>
    <w:p w14:paraId="50304E24" w14:textId="77777777" w:rsidR="00677873" w:rsidRPr="009A7F3E" w:rsidRDefault="00677873" w:rsidP="00677873">
      <w:pPr>
        <w:spacing w:line="480" w:lineRule="auto"/>
        <w:rPr>
          <w:b/>
          <w:i/>
        </w:rPr>
      </w:pPr>
      <w:r>
        <w:rPr>
          <w:b/>
          <w:i/>
        </w:rPr>
        <w:t>Analysis</w:t>
      </w:r>
    </w:p>
    <w:p w14:paraId="6832AE04" w14:textId="77777777" w:rsidR="00677873" w:rsidRDefault="00677873" w:rsidP="00677873">
      <w:pPr>
        <w:spacing w:line="480" w:lineRule="auto"/>
      </w:pPr>
      <w:r>
        <w:t xml:space="preserve">For simplicity, we use the same dataset for all analysis methods; although some designs require different sample sizes as above, here we illustrate the methods using the sample size required to </w:t>
      </w:r>
      <w:r>
        <w:lastRenderedPageBreak/>
        <w:t>reach 90% power to prove non-inferiority on the arc-sine difference scale</w:t>
      </w:r>
      <w:r w:rsidRPr="00A418C4">
        <w:t xml:space="preserve"> </w:t>
      </w:r>
      <w:r>
        <w:t>within</w:t>
      </w:r>
      <m:oMath>
        <m:r>
          <w:rPr>
            <w:rFonts w:ascii="Cambria Math" w:hAnsi="Cambria Math"/>
          </w:rPr>
          <m:t xml:space="preserve"> </m:t>
        </m:r>
        <m:func>
          <m:funcPr>
            <m:ctrlPr>
              <w:rPr>
                <w:rFonts w:ascii="Cambria Math" w:hAnsi="Cambria Math"/>
                <w:i/>
              </w:rPr>
            </m:ctrlPr>
          </m:funcPr>
          <m:fName>
            <m:r>
              <m:rPr>
                <m:sty m:val="p"/>
              </m:rPr>
              <w:rPr>
                <w:rFonts w:ascii="Cambria Math" w:hAnsi="Cambria Math"/>
              </w:rPr>
              <m:t>asin</m:t>
            </m:r>
          </m:fName>
          <m:e>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π</m:t>
                        </m:r>
                      </m:e>
                      <m:sub>
                        <m:r>
                          <w:rPr>
                            <w:rFonts w:ascii="Cambria Math" w:hAnsi="Cambria Math"/>
                          </w:rPr>
                          <m:t>f1</m:t>
                        </m:r>
                      </m:sub>
                    </m:sSub>
                  </m:e>
                </m:rad>
              </m:e>
            </m:d>
          </m:e>
        </m:func>
        <m:r>
          <w:rPr>
            <w:rFonts w:ascii="Cambria Math" w:hAnsi="Cambria Math"/>
          </w:rPr>
          <m:t xml:space="preserve">- </m:t>
        </m:r>
        <m:func>
          <m:funcPr>
            <m:ctrlPr>
              <w:rPr>
                <w:rFonts w:ascii="Cambria Math" w:hAnsi="Cambria Math"/>
                <w:i/>
              </w:rPr>
            </m:ctrlPr>
          </m:funcPr>
          <m:fName>
            <m:r>
              <m:rPr>
                <m:sty m:val="p"/>
              </m:rPr>
              <w:rPr>
                <w:rFonts w:ascii="Cambria Math" w:hAnsi="Cambria Math"/>
              </w:rPr>
              <m:t>asin</m:t>
            </m:r>
          </m:fName>
          <m:e>
            <m:d>
              <m:dPr>
                <m:ctrlPr>
                  <w:rPr>
                    <w:rFonts w:ascii="Cambria Math" w:hAnsi="Cambria Math"/>
                    <w:i/>
                  </w:rPr>
                </m:ctrlPr>
              </m:dPr>
              <m:e>
                <m:rad>
                  <m:radPr>
                    <m:degHide m:val="1"/>
                    <m:ctrlPr>
                      <w:rPr>
                        <w:rFonts w:ascii="Cambria Math" w:hAnsi="Cambria Math"/>
                        <w:i/>
                      </w:rPr>
                    </m:ctrlPr>
                  </m:radPr>
                  <m:deg/>
                  <m:e>
                    <m:sSub>
                      <m:sSubPr>
                        <m:ctrlPr>
                          <w:rPr>
                            <w:rFonts w:ascii="Cambria Math" w:eastAsiaTheme="minorEastAsia" w:hAnsi="Cambria Math"/>
                            <w:i/>
                          </w:rPr>
                        </m:ctrlPr>
                      </m:sSubPr>
                      <m:e>
                        <m:r>
                          <w:rPr>
                            <w:rFonts w:ascii="Cambria Math" w:eastAsiaTheme="minorEastAsia" w:hAnsi="Cambria Math"/>
                          </w:rPr>
                          <m:t>π</m:t>
                        </m:r>
                      </m:e>
                      <m:sub>
                        <m:r>
                          <w:rPr>
                            <w:rFonts w:ascii="Cambria Math" w:eastAsiaTheme="minorEastAsia" w:hAnsi="Cambria Math"/>
                          </w:rPr>
                          <m:t>e0</m:t>
                        </m:r>
                      </m:sub>
                    </m:sSub>
                  </m:e>
                </m:rad>
              </m:e>
            </m:d>
            <m:r>
              <w:rPr>
                <w:rFonts w:ascii="Cambria Math" w:hAnsi="Cambria Math"/>
              </w:rPr>
              <m:t xml:space="preserve"> </m:t>
            </m:r>
          </m:e>
        </m:func>
        <m:r>
          <w:rPr>
            <w:rFonts w:ascii="Cambria Math" w:hAnsi="Cambria Math"/>
          </w:rPr>
          <m:t>= 0.096</m:t>
        </m:r>
      </m:oMath>
      <w:r>
        <w:t>, , i.e. 568 patients per arm, total 1</w:t>
      </w:r>
      <w:r w:rsidR="0063539B">
        <w:rPr>
          <w:rFonts w:ascii="Verdana" w:hAnsi="Verdana"/>
        </w:rPr>
        <w:t>,</w:t>
      </w:r>
      <w:r>
        <w:t>136 patients.</w:t>
      </w:r>
    </w:p>
    <w:p w14:paraId="7B4AC1B7" w14:textId="77777777" w:rsidR="00677873" w:rsidRDefault="00677873" w:rsidP="00677873">
      <w:pPr>
        <w:spacing w:line="480" w:lineRule="auto"/>
      </w:pPr>
      <w:r>
        <w:t>We show how to analyse a trial with each of the following methods:</w:t>
      </w:r>
    </w:p>
    <w:p w14:paraId="7DF689C1" w14:textId="77777777" w:rsidR="00677873" w:rsidRDefault="00677873" w:rsidP="00677873">
      <w:pPr>
        <w:spacing w:line="480" w:lineRule="auto"/>
      </w:pPr>
      <w:r>
        <w:t>- Test and report on the arc-sine scale, as in Section 3.1;</w:t>
      </w:r>
    </w:p>
    <w:p w14:paraId="760FB01D" w14:textId="77777777" w:rsidR="00677873" w:rsidRDefault="00677873" w:rsidP="00677873">
      <w:pPr>
        <w:spacing w:line="480" w:lineRule="auto"/>
      </w:pPr>
      <w:r>
        <w:t>- Test on the arc-sine scale, report on the risk difference scale changing the margin, as in Section 3.2(i);</w:t>
      </w:r>
    </w:p>
    <w:p w14:paraId="52E4443E" w14:textId="77777777" w:rsidR="00677873" w:rsidRDefault="00677873" w:rsidP="00677873">
      <w:pPr>
        <w:spacing w:line="480" w:lineRule="auto"/>
      </w:pPr>
      <w:r>
        <w:t>- Test on the arc-sine scale, report on the risk difference scale changing significance level</w:t>
      </w:r>
      <w:r w:rsidR="0003561A">
        <w:t xml:space="preserve"> and modifying </w:t>
      </w:r>
      <w:r w:rsidR="000F3345">
        <w:t xml:space="preserve">the </w:t>
      </w:r>
      <w:r w:rsidR="0003561A">
        <w:t>margin</w:t>
      </w:r>
      <w:r>
        <w:t>, as in Section 3.2(ii);</w:t>
      </w:r>
    </w:p>
    <w:p w14:paraId="1A1AD42B" w14:textId="77777777" w:rsidR="00677873" w:rsidRDefault="00677873" w:rsidP="00677873">
      <w:pPr>
        <w:spacing w:line="480" w:lineRule="auto"/>
      </w:pPr>
      <w:r>
        <w:t>- Test and report on the risk difference scale, as per a standard non-inferiority trial;</w:t>
      </w:r>
    </w:p>
    <w:p w14:paraId="124A40B4" w14:textId="77777777" w:rsidR="00677873" w:rsidRDefault="00677873" w:rsidP="00677873">
      <w:pPr>
        <w:spacing w:line="480" w:lineRule="auto"/>
      </w:pPr>
      <w:r>
        <w:t xml:space="preserve">- Test on the risk difference scale, modifying the margin if </w:t>
      </w:r>
      <m:oMath>
        <m:d>
          <m:dPr>
            <m:begChr m:val="|"/>
            <m:endChr m:val="|"/>
            <m:ctrlPr>
              <w:rPr>
                <w:rFonts w:ascii="Cambria Math" w:eastAsiaTheme="minorEastAsia"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e0</m:t>
                </m:r>
              </m:sub>
            </m:sSub>
            <m:ctrlPr>
              <w:rPr>
                <w:rFonts w:ascii="Cambria Math" w:hAnsi="Cambria Math"/>
                <w:i/>
              </w:rPr>
            </m:ctrlPr>
          </m:e>
        </m:d>
        <m:r>
          <w:rPr>
            <w:rFonts w:ascii="Cambria Math" w:hAnsi="Cambria Math"/>
          </w:rPr>
          <m:t>&gt;1.25%</m:t>
        </m:r>
      </m:oMath>
      <w:r>
        <w:t xml:space="preserve"> and testing with </w:t>
      </w:r>
      <m:oMath>
        <m:r>
          <w:rPr>
            <w:rFonts w:ascii="Cambria Math" w:eastAsia="Calibri" w:hAnsi="Cambria Math"/>
          </w:rPr>
          <m:t>α=1%</m:t>
        </m:r>
      </m:oMath>
      <w:r>
        <w:t xml:space="preserve">, as in Section 3.5(i). </w:t>
      </w:r>
    </w:p>
    <w:p w14:paraId="45A0ED04" w14:textId="77777777" w:rsidR="00677873" w:rsidRDefault="00677873" w:rsidP="00677873">
      <w:pPr>
        <w:spacing w:line="480" w:lineRule="auto"/>
      </w:pPr>
      <w:r>
        <w:t xml:space="preserve">- Test on the risk difference scale, modifying the margin if </w:t>
      </w:r>
      <m:oMath>
        <m:d>
          <m:dPr>
            <m:begChr m:val="|"/>
            <m:endChr m:val="|"/>
            <m:ctrlPr>
              <w:rPr>
                <w:rFonts w:ascii="Cambria Math" w:eastAsiaTheme="minorEastAsia"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e0</m:t>
                </m:r>
              </m:sub>
            </m:sSub>
            <m:ctrlPr>
              <w:rPr>
                <w:rFonts w:ascii="Cambria Math" w:hAnsi="Cambria Math"/>
                <w:i/>
              </w:rPr>
            </m:ctrlPr>
          </m:e>
        </m:d>
        <m:r>
          <w:rPr>
            <w:rFonts w:ascii="Cambria Math" w:hAnsi="Cambria Math"/>
          </w:rPr>
          <m:t>&gt;1.25%</m:t>
        </m:r>
      </m:oMath>
      <w:r>
        <w:t xml:space="preserve"> and </w:t>
      </w:r>
      <w:r w:rsidR="00910084">
        <w:t xml:space="preserve">choose </w:t>
      </w:r>
      <m:oMath>
        <m:r>
          <w:rPr>
            <w:rFonts w:ascii="Cambria Math" w:eastAsia="Calibri" w:hAnsi="Cambria Math"/>
          </w:rPr>
          <m:t>α</m:t>
        </m:r>
      </m:oMath>
      <w:r>
        <w:t xml:space="preserve"> using Figure (4), as in Section 3.5(ii). </w:t>
      </w:r>
    </w:p>
    <w:p w14:paraId="49B19210" w14:textId="77777777" w:rsidR="00677873" w:rsidRDefault="00677873" w:rsidP="00677873">
      <w:pPr>
        <w:spacing w:line="480" w:lineRule="auto"/>
      </w:pPr>
      <w:r>
        <w:t>- Test and report on the risk ratio scale, as per a standard non-inferiority trial on this scale;</w:t>
      </w:r>
    </w:p>
    <w:p w14:paraId="3C3D40F6" w14:textId="77777777" w:rsidR="00677873" w:rsidRDefault="00677873" w:rsidP="00677873">
      <w:pPr>
        <w:spacing w:line="480" w:lineRule="auto"/>
      </w:pPr>
      <w:r>
        <w:t xml:space="preserve">- Test on the risk ratio scale, modifying the margin if </w:t>
      </w:r>
      <m:oMath>
        <m:d>
          <m:dPr>
            <m:begChr m:val="|"/>
            <m:endChr m:val="|"/>
            <m:ctrlPr>
              <w:rPr>
                <w:rFonts w:ascii="Cambria Math" w:eastAsiaTheme="minorEastAsia" w:hAnsi="Cambria Math"/>
                <w:i/>
              </w:rPr>
            </m:ctrlPr>
          </m:dPr>
          <m:e>
            <m:r>
              <m:rPr>
                <m:sty m:val="p"/>
              </m:rPr>
              <w:rPr>
                <w:rFonts w:ascii="Cambria Math" w:eastAsiaTheme="minorEastAsia" w:hAnsi="Cambria Math"/>
              </w:rPr>
              <m:t>log⁡</m:t>
            </m:r>
            <m:r>
              <w:rPr>
                <w:rFonts w:ascii="Cambria Math" w:eastAsiaTheme="minorEastAsia"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e0</m:t>
                </m:r>
              </m:sub>
            </m:sSub>
            <m:r>
              <w:rPr>
                <w:rFonts w:ascii="Cambria Math" w:hAnsi="Cambria Math"/>
              </w:rPr>
              <m:t>)</m:t>
            </m:r>
            <m:ctrlPr>
              <w:rPr>
                <w:rFonts w:ascii="Cambria Math" w:hAnsi="Cambria Math"/>
                <w:i/>
              </w:rPr>
            </m:ctrlPr>
          </m:e>
        </m:d>
        <m:r>
          <w:rPr>
            <w:rFonts w:ascii="Cambria Math" w:hAnsi="Cambria Math"/>
          </w:rPr>
          <m:t>&gt;</m:t>
        </m:r>
        <m:r>
          <m:rPr>
            <m:sty m:val="p"/>
          </m:rPr>
          <w:rPr>
            <w:rFonts w:ascii="Cambria Math" w:hAnsi="Cambria Math"/>
          </w:rPr>
          <m:t>log⁡</m:t>
        </m:r>
        <m:r>
          <w:rPr>
            <w:rFonts w:ascii="Cambria Math" w:hAnsi="Cambria Math"/>
          </w:rPr>
          <m:t>(1.25)</m:t>
        </m:r>
      </m:oMath>
      <w:r>
        <w:t xml:space="preserve"> and testing with </w:t>
      </w:r>
      <m:oMath>
        <m:r>
          <w:rPr>
            <w:rFonts w:ascii="Cambria Math" w:eastAsia="Calibri" w:hAnsi="Cambria Math"/>
          </w:rPr>
          <m:t>α=2.5%</m:t>
        </m:r>
      </m:oMath>
      <w:r>
        <w:t xml:space="preserve">, as in Section 3.4. </w:t>
      </w:r>
    </w:p>
    <w:p w14:paraId="14F1EC58" w14:textId="77777777" w:rsidR="00677873" w:rsidRDefault="00677873" w:rsidP="00677873">
      <w:pPr>
        <w:spacing w:line="480" w:lineRule="auto"/>
      </w:pPr>
    </w:p>
    <w:p w14:paraId="2004B0AE" w14:textId="77777777" w:rsidR="00677873" w:rsidRPr="00D70432" w:rsidRDefault="00677873" w:rsidP="00677873">
      <w:pPr>
        <w:spacing w:line="480" w:lineRule="auto"/>
        <w:rPr>
          <w:i/>
          <w:u w:val="single"/>
        </w:rPr>
      </w:pPr>
      <w:r w:rsidRPr="00D70432">
        <w:rPr>
          <w:i/>
          <w:u w:val="single"/>
        </w:rPr>
        <w:t xml:space="preserve">(i) </w:t>
      </w:r>
      <w:r>
        <w:rPr>
          <w:i/>
          <w:u w:val="single"/>
        </w:rPr>
        <w:t xml:space="preserve">Example 1: </w:t>
      </w:r>
      <w:r w:rsidRPr="00D70432">
        <w:rPr>
          <w:i/>
          <w:u w:val="single"/>
        </w:rPr>
        <w:t>actual control and intervention event risks are higher than anticipated</w:t>
      </w:r>
    </w:p>
    <w:p w14:paraId="6EFACC57" w14:textId="77777777" w:rsidR="00677873" w:rsidRDefault="00677873" w:rsidP="00677873">
      <w:pPr>
        <w:spacing w:line="480" w:lineRule="auto"/>
      </w:pPr>
      <w:r w:rsidRPr="00CD7A80">
        <w:t xml:space="preserve">First we </w:t>
      </w:r>
      <w:r>
        <w:t xml:space="preserve">consider the analysis of a trial where the observed event risks in the control and active arms are 5% higher than </w:t>
      </w:r>
      <m:oMath>
        <m:sSub>
          <m:sSubPr>
            <m:ctrlPr>
              <w:rPr>
                <w:rFonts w:ascii="Cambria Math" w:hAnsi="Cambria Math"/>
                <w:i/>
              </w:rPr>
            </m:ctrlPr>
          </m:sSubPr>
          <m:e>
            <m:r>
              <w:rPr>
                <w:rFonts w:ascii="Cambria Math" w:hAnsi="Cambria Math"/>
              </w:rPr>
              <m:t>π</m:t>
            </m:r>
          </m:e>
          <m:sub>
            <m:r>
              <w:rPr>
                <w:rFonts w:ascii="Cambria Math" w:hAnsi="Cambria Math"/>
              </w:rPr>
              <m:t>e0</m:t>
            </m:r>
          </m:sub>
        </m:sSub>
      </m:oMath>
      <w:r>
        <w:t xml:space="preserve"> and </w:t>
      </w:r>
      <m:oMath>
        <m:sSub>
          <m:sSubPr>
            <m:ctrlPr>
              <w:rPr>
                <w:rFonts w:ascii="Cambria Math" w:hAnsi="Cambria Math"/>
                <w:i/>
              </w:rPr>
            </m:ctrlPr>
          </m:sSubPr>
          <m:e>
            <m:r>
              <w:rPr>
                <w:rFonts w:ascii="Cambria Math" w:hAnsi="Cambria Math"/>
              </w:rPr>
              <m:t>π</m:t>
            </m:r>
          </m:e>
          <m:sub>
            <m:r>
              <w:rPr>
                <w:rFonts w:ascii="Cambria Math" w:hAnsi="Cambria Math"/>
              </w:rPr>
              <m:t>e1</m:t>
            </m:r>
          </m:sub>
        </m:sSub>
      </m:oMath>
      <w:r>
        <w:t xml:space="preserve"> respectively, i.e. </w:t>
      </w:r>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 xml:space="preserve">=10% , </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=10%.</m:t>
        </m:r>
      </m:oMath>
      <w:r>
        <w:t xml:space="preserve"> In our hypothetical example trial, we observe 57 events in both the control</w:t>
      </w:r>
      <m:oMath>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=10%)</m:t>
        </m:r>
      </m:oMath>
      <w:r>
        <w:t xml:space="preserve"> and active arm </w:t>
      </w:r>
      <m:oMath>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=10%).</m:t>
        </m:r>
      </m:oMath>
    </w:p>
    <w:p w14:paraId="267E0A3C" w14:textId="77777777" w:rsidR="00677873" w:rsidRDefault="00677873" w:rsidP="00677873">
      <w:pPr>
        <w:spacing w:line="480" w:lineRule="auto"/>
      </w:pPr>
      <w:r w:rsidRPr="009C005E">
        <w:rPr>
          <w:b/>
        </w:rPr>
        <w:lastRenderedPageBreak/>
        <w:t>Test and report on the arc-sine scale.</w:t>
      </w:r>
      <w:r>
        <w:t xml:space="preserve"> The estimated arc-sine difference and associated standard error are:</w:t>
      </w:r>
    </w:p>
    <w:p w14:paraId="4C5B778A" w14:textId="77777777" w:rsidR="00677873" w:rsidRPr="00552BD6" w:rsidRDefault="00702DC5" w:rsidP="00677873">
      <w:pPr>
        <w:spacing w:line="480" w:lineRule="auto"/>
      </w:pPr>
      <m:oMathPara>
        <m:oMath>
          <m:acc>
            <m:accPr>
              <m:ctrlPr>
                <w:rPr>
                  <w:rFonts w:ascii="Cambria Math" w:hAnsi="Cambria Math"/>
                  <w:i/>
                </w:rPr>
              </m:ctrlPr>
            </m:accPr>
            <m:e>
              <m:r>
                <w:rPr>
                  <w:rFonts w:ascii="Cambria Math" w:hAnsi="Cambria Math"/>
                </w:rPr>
                <m:t>AS</m:t>
              </m:r>
            </m:e>
          </m:acc>
          <m:r>
            <w:rPr>
              <w:rFonts w:ascii="Cambria Math" w:hAnsi="Cambria Math"/>
            </w:rPr>
            <m:t>=</m:t>
          </m:r>
          <m:func>
            <m:funcPr>
              <m:ctrlPr>
                <w:rPr>
                  <w:rFonts w:ascii="Cambria Math" w:hAnsi="Cambria Math"/>
                  <w:i/>
                </w:rPr>
              </m:ctrlPr>
            </m:funcPr>
            <m:fName>
              <m:r>
                <m:rPr>
                  <m:sty m:val="p"/>
                </m:rPr>
                <w:rPr>
                  <w:rFonts w:ascii="Cambria Math" w:hAnsi="Cambria Math"/>
                </w:rPr>
                <m:t>asin</m:t>
              </m:r>
            </m:fName>
            <m:e>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e>
                  </m:rad>
                </m:e>
              </m:d>
            </m:e>
          </m:func>
          <m:r>
            <w:rPr>
              <w:rFonts w:ascii="Cambria Math" w:hAnsi="Cambria Math"/>
            </w:rPr>
            <m:t xml:space="preserve">- </m:t>
          </m:r>
          <m:func>
            <m:funcPr>
              <m:ctrlPr>
                <w:rPr>
                  <w:rFonts w:ascii="Cambria Math" w:hAnsi="Cambria Math"/>
                  <w:i/>
                </w:rPr>
              </m:ctrlPr>
            </m:funcPr>
            <m:fName>
              <m:r>
                <m:rPr>
                  <m:sty m:val="p"/>
                </m:rPr>
                <w:rPr>
                  <w:rFonts w:ascii="Cambria Math" w:hAnsi="Cambria Math"/>
                </w:rPr>
                <m:t>asin</m:t>
              </m:r>
            </m:fName>
            <m:e>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e>
                  </m:rad>
                </m:e>
              </m:d>
              <m:r>
                <w:rPr>
                  <w:rFonts w:ascii="Cambria Math" w:hAnsi="Cambria Math"/>
                </w:rPr>
                <m:t xml:space="preserve"> </m:t>
              </m:r>
            </m:e>
          </m:func>
          <m:r>
            <w:rPr>
              <w:rFonts w:ascii="Cambria Math" w:hAnsi="Cambria Math"/>
            </w:rPr>
            <m:t xml:space="preserve">= 0.000                    </m:t>
          </m:r>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AS</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4</m:t>
                  </m:r>
                  <m:sSub>
                    <m:sSubPr>
                      <m:ctrlPr>
                        <w:rPr>
                          <w:rFonts w:ascii="Cambria Math" w:hAnsi="Cambria Math"/>
                          <w:i/>
                        </w:rPr>
                      </m:ctrlPr>
                    </m:sSubPr>
                    <m:e>
                      <m:r>
                        <w:rPr>
                          <w:rFonts w:ascii="Cambria Math" w:hAnsi="Cambria Math"/>
                        </w:rPr>
                        <m:t>n</m:t>
                      </m:r>
                    </m:e>
                    <m:sub>
                      <m:r>
                        <w:rPr>
                          <w:rFonts w:ascii="Cambria Math" w:hAnsi="Cambria Math"/>
                        </w:rPr>
                        <m:t>0</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m:t>
                  </m:r>
                  <m:sSub>
                    <m:sSubPr>
                      <m:ctrlPr>
                        <w:rPr>
                          <w:rFonts w:ascii="Cambria Math" w:hAnsi="Cambria Math"/>
                          <w:i/>
                        </w:rPr>
                      </m:ctrlPr>
                    </m:sSubPr>
                    <m:e>
                      <m:r>
                        <w:rPr>
                          <w:rFonts w:ascii="Cambria Math" w:hAnsi="Cambria Math"/>
                        </w:rPr>
                        <m:t>n</m:t>
                      </m:r>
                    </m:e>
                    <m:sub>
                      <m:r>
                        <w:rPr>
                          <w:rFonts w:ascii="Cambria Math" w:hAnsi="Cambria Math"/>
                        </w:rPr>
                        <m:t>1</m:t>
                      </m:r>
                    </m:sub>
                  </m:sSub>
                </m:den>
              </m:f>
            </m:e>
          </m:rad>
          <m:r>
            <w:rPr>
              <w:rFonts w:ascii="Cambria Math" w:hAnsi="Cambria Math"/>
            </w:rPr>
            <m:t>=0.030</m:t>
          </m:r>
        </m:oMath>
      </m:oMathPara>
    </w:p>
    <w:p w14:paraId="6C05B781" w14:textId="77777777" w:rsidR="00677873" w:rsidRDefault="00677873" w:rsidP="00677873">
      <w:pPr>
        <w:spacing w:line="480" w:lineRule="auto"/>
      </w:pPr>
      <w:r>
        <w:t>Hence, the Z statistic is:</w:t>
      </w:r>
    </w:p>
    <w:p w14:paraId="325DCFEB" w14:textId="77777777" w:rsidR="00677873" w:rsidRPr="009C005E" w:rsidRDefault="00702DC5" w:rsidP="00677873">
      <w:pPr>
        <w:spacing w:line="480" w:lineRule="auto"/>
      </w:pPr>
      <m:oMathPara>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AS</m:t>
              </m:r>
            </m:sub>
          </m:sSub>
          <m:r>
            <w:rPr>
              <w:rFonts w:ascii="Cambria Math" w:hAnsi="Cambria Math"/>
            </w:rPr>
            <m:t xml:space="preserve">= </m:t>
          </m:r>
          <m:f>
            <m:fPr>
              <m:ctrlPr>
                <w:rPr>
                  <w:rFonts w:ascii="Cambria Math" w:eastAsiaTheme="minorEastAsia" w:hAnsi="Cambria Math"/>
                  <w:i/>
                </w:rPr>
              </m:ctrlPr>
            </m:fPr>
            <m:num>
              <m:acc>
                <m:accPr>
                  <m:ctrlPr>
                    <w:rPr>
                      <w:rFonts w:ascii="Cambria Math" w:hAnsi="Cambria Math"/>
                      <w:i/>
                    </w:rPr>
                  </m:ctrlPr>
                </m:accPr>
                <m:e>
                  <m:r>
                    <w:rPr>
                      <w:rFonts w:ascii="Cambria Math" w:hAnsi="Cambria Math"/>
                    </w:rPr>
                    <m:t>AS</m:t>
                  </m:r>
                </m:e>
              </m:acc>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AS</m:t>
                  </m:r>
                </m:sub>
              </m:sSub>
            </m:num>
            <m:den>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AS</m:t>
                  </m:r>
                </m:sub>
              </m:sSub>
            </m:den>
          </m:f>
          <m:r>
            <w:rPr>
              <w:rFonts w:ascii="Cambria Math" w:eastAsiaTheme="minorEastAsia" w:hAnsi="Cambria Math"/>
            </w:rPr>
            <m:t>= -3.244</m:t>
          </m:r>
        </m:oMath>
      </m:oMathPara>
    </w:p>
    <w:p w14:paraId="53FE2E2E" w14:textId="77777777" w:rsidR="00677873" w:rsidRDefault="00677873" w:rsidP="00677873">
      <w:pPr>
        <w:spacing w:line="480" w:lineRule="auto"/>
      </w:pPr>
      <w:r>
        <w:t xml:space="preserve">So, the p-value for the test of non-inferiority within margin 0.096 gives a p-value = </w:t>
      </w:r>
      <m:oMath>
        <m:sSup>
          <m:sSupPr>
            <m:ctrlPr>
              <w:rPr>
                <w:rFonts w:ascii="Cambria Math" w:eastAsiaTheme="minorEastAsia" w:hAnsi="Cambria Math"/>
                <w:i/>
              </w:rPr>
            </m:ctrlPr>
          </m:sSupPr>
          <m:e>
            <m:r>
              <w:rPr>
                <w:rFonts w:ascii="Cambria Math" w:eastAsiaTheme="minorEastAsia" w:hAnsi="Cambria Math"/>
              </w:rPr>
              <m:t>Φ</m:t>
            </m:r>
          </m:e>
          <m:sup>
            <m:r>
              <w:rPr>
                <w:rFonts w:ascii="Cambria Math" w:eastAsiaTheme="minorEastAsia" w:hAnsi="Cambria Math"/>
              </w:rPr>
              <m:t>-1</m:t>
            </m:r>
          </m:sup>
        </m:sSup>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AS</m:t>
                </m:r>
              </m:sub>
            </m:sSub>
          </m:e>
        </m:d>
        <m:r>
          <w:rPr>
            <w:rFonts w:ascii="Cambria Math" w:eastAsiaTheme="minorEastAsia" w:hAnsi="Cambria Math"/>
          </w:rPr>
          <m:t>&lt;0.01</m:t>
        </m:r>
      </m:oMath>
      <w:r>
        <w:t>, providing evidence that the new treatment is non-inferior. The two-sided 95% confidence interval for the arc-sine difference is: [-0.058;</w:t>
      </w:r>
      <w:r w:rsidRPr="009C005E">
        <w:t xml:space="preserve"> 0.</w:t>
      </w:r>
      <w:r>
        <w:t>058].</w:t>
      </w:r>
    </w:p>
    <w:p w14:paraId="593E834F" w14:textId="77777777" w:rsidR="00677873" w:rsidRDefault="00677873" w:rsidP="00677873">
      <w:pPr>
        <w:spacing w:line="480" w:lineRule="auto"/>
      </w:pPr>
      <w:r w:rsidRPr="009C005E">
        <w:rPr>
          <w:b/>
        </w:rPr>
        <w:t>Test on the arc-sine scale, report on the risk difference scale changing the margin.</w:t>
      </w:r>
      <w:r>
        <w:rPr>
          <w:b/>
        </w:rPr>
        <w:t xml:space="preserve"> </w:t>
      </w:r>
      <w:r>
        <w:t>Since the test is performed on the arc-sine scale, and the trial has been designed on this scale, the Z statistic and p-value are the same as above. The only difference is that we report the results on the risk difference scale by calculating the non-inferiority margin leading to the same Z statistic. Following Section 3.2(i), we first estimate the risk difference and its associated standard error:</w:t>
      </w:r>
    </w:p>
    <w:p w14:paraId="4E405D6B" w14:textId="77777777" w:rsidR="00677873" w:rsidRPr="003E3B96" w:rsidRDefault="00702DC5" w:rsidP="00677873">
      <w:pPr>
        <w:spacing w:line="480" w:lineRule="auto"/>
      </w:pPr>
      <m:oMathPara>
        <m:oMath>
          <m:acc>
            <m:accPr>
              <m:ctrlPr>
                <w:rPr>
                  <w:rFonts w:ascii="Cambria Math" w:hAnsi="Cambria Math"/>
                  <w:i/>
                </w:rPr>
              </m:ctrlPr>
            </m:accPr>
            <m:e>
              <m:r>
                <w:rPr>
                  <w:rFonts w:ascii="Cambria Math" w:hAnsi="Cambria Math"/>
                </w:rPr>
                <m:t>RD</m:t>
              </m:r>
            </m:e>
          </m:acc>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 xml:space="preserve">=0.0%             </m:t>
          </m:r>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RD</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d>
                    <m:dPr>
                      <m:ctrlPr>
                        <w:rPr>
                          <w:rFonts w:ascii="Cambria Math" w:hAnsi="Cambria Math"/>
                          <w:i/>
                        </w:rPr>
                      </m:ctrlPr>
                    </m:dPr>
                    <m:e>
                      <m:r>
                        <w:rPr>
                          <w:rFonts w:ascii="Cambria Math" w:hAnsi="Cambria Math"/>
                        </w:rPr>
                        <m:t>1-</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e>
                  </m:d>
                </m:num>
                <m:den>
                  <m:sSub>
                    <m:sSubPr>
                      <m:ctrlPr>
                        <w:rPr>
                          <w:rFonts w:ascii="Cambria Math" w:hAnsi="Cambria Math"/>
                          <w:i/>
                        </w:rPr>
                      </m:ctrlPr>
                    </m:sSubPr>
                    <m:e>
                      <m:r>
                        <w:rPr>
                          <w:rFonts w:ascii="Cambria Math" w:hAnsi="Cambria Math"/>
                        </w:rPr>
                        <m:t>n</m:t>
                      </m:r>
                    </m:e>
                    <m:sub>
                      <m:r>
                        <w:rPr>
                          <w:rFonts w:ascii="Cambria Math" w:hAnsi="Cambria Math"/>
                        </w:rPr>
                        <m:t>0</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e>
                  </m:d>
                </m:num>
                <m:den>
                  <m:sSub>
                    <m:sSubPr>
                      <m:ctrlPr>
                        <w:rPr>
                          <w:rFonts w:ascii="Cambria Math" w:hAnsi="Cambria Math"/>
                          <w:i/>
                        </w:rPr>
                      </m:ctrlPr>
                    </m:sSubPr>
                    <m:e>
                      <m:r>
                        <w:rPr>
                          <w:rFonts w:ascii="Cambria Math" w:hAnsi="Cambria Math"/>
                        </w:rPr>
                        <m:t>n</m:t>
                      </m:r>
                    </m:e>
                    <m:sub>
                      <m:r>
                        <w:rPr>
                          <w:rFonts w:ascii="Cambria Math" w:hAnsi="Cambria Math"/>
                        </w:rPr>
                        <m:t>1</m:t>
                      </m:r>
                    </m:sub>
                  </m:sSub>
                </m:den>
              </m:f>
            </m:e>
          </m:rad>
          <m:r>
            <w:rPr>
              <w:rFonts w:ascii="Cambria Math" w:hAnsi="Cambria Math"/>
            </w:rPr>
            <m:t xml:space="preserve">=1.8% </m:t>
          </m:r>
        </m:oMath>
      </m:oMathPara>
    </w:p>
    <w:p w14:paraId="164CA50B" w14:textId="77777777" w:rsidR="00677873" w:rsidRDefault="00677873" w:rsidP="00677873">
      <w:pPr>
        <w:spacing w:line="480" w:lineRule="auto"/>
      </w:pPr>
      <w:r>
        <w:t xml:space="preserve">And then we find for which non-inferiority margin </w:t>
      </w:r>
      <m:oMath>
        <m:sSub>
          <m:sSubPr>
            <m:ctrlPr>
              <w:rPr>
                <w:rFonts w:ascii="Cambria Math" w:hAnsi="Cambria Math"/>
                <w:i/>
              </w:rPr>
            </m:ctrlPr>
          </m:sSubPr>
          <m:e>
            <m:r>
              <w:rPr>
                <w:rFonts w:ascii="Cambria Math" w:hAnsi="Cambria Math"/>
              </w:rPr>
              <m:t>δ</m:t>
            </m:r>
          </m:e>
          <m:sub>
            <m:r>
              <w:rPr>
                <w:rFonts w:ascii="Cambria Math" w:hAnsi="Cambria Math"/>
              </w:rPr>
              <m:t>RD</m:t>
            </m:r>
          </m:sub>
        </m:sSub>
      </m:oMath>
      <w:r>
        <w:t xml:space="preserve"> these lead to the same Z statistic as </w:t>
      </w:r>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AS</m:t>
            </m:r>
          </m:sub>
        </m:sSub>
      </m:oMath>
      <w:r>
        <w:t>:</w:t>
      </w:r>
    </w:p>
    <w:p w14:paraId="1564624D" w14:textId="77777777" w:rsidR="00677873" w:rsidRPr="004F4F69" w:rsidRDefault="00702DC5" w:rsidP="00677873">
      <w:pPr>
        <w:spacing w:line="480" w:lineRule="auto"/>
      </w:pPr>
      <m:oMathPara>
        <m:oMath>
          <m:sSub>
            <m:sSubPr>
              <m:ctrlPr>
                <w:rPr>
                  <w:rFonts w:ascii="Cambria Math" w:hAnsi="Cambria Math"/>
                  <w:i/>
                </w:rPr>
              </m:ctrlPr>
            </m:sSubPr>
            <m:e>
              <m:r>
                <w:rPr>
                  <w:rFonts w:ascii="Cambria Math" w:hAnsi="Cambria Math"/>
                </w:rPr>
                <m:t>δ</m:t>
              </m:r>
            </m:e>
            <m:sub>
              <m:r>
                <w:rPr>
                  <w:rFonts w:ascii="Cambria Math" w:hAnsi="Cambria Math"/>
                </w:rPr>
                <m:t>RD</m:t>
              </m:r>
            </m:sub>
          </m:sSub>
          <m:r>
            <w:rPr>
              <w:rFonts w:ascii="Cambria Math" w:hAnsi="Cambria Math"/>
            </w:rPr>
            <m:t>=</m:t>
          </m:r>
          <m:acc>
            <m:accPr>
              <m:ctrlPr>
                <w:rPr>
                  <w:rFonts w:ascii="Cambria Math" w:hAnsi="Cambria Math"/>
                  <w:i/>
                </w:rPr>
              </m:ctrlPr>
            </m:accPr>
            <m:e>
              <m:r>
                <w:rPr>
                  <w:rFonts w:ascii="Cambria Math" w:hAnsi="Cambria Math"/>
                </w:rPr>
                <m:t>RD</m:t>
              </m:r>
            </m:e>
          </m:acc>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AS</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RD</m:t>
              </m:r>
            </m:sub>
          </m:sSub>
          <m:r>
            <w:rPr>
              <w:rFonts w:ascii="Cambria Math" w:hAnsi="Cambria Math"/>
            </w:rPr>
            <m:t>= 5.8%</m:t>
          </m:r>
        </m:oMath>
      </m:oMathPara>
    </w:p>
    <w:p w14:paraId="471BEC81" w14:textId="77777777" w:rsidR="00677873" w:rsidRDefault="00677873" w:rsidP="00677873">
      <w:pPr>
        <w:spacing w:line="480" w:lineRule="auto"/>
      </w:pPr>
      <w:r>
        <w:t>Hence, we report that we found the new treatment was non-inferior within the 5.8% risk difference margin, with p&lt;0.01 and two-sided 95% confidence interval [-3.5%; 3.5%].</w:t>
      </w:r>
    </w:p>
    <w:p w14:paraId="154CE41D" w14:textId="77777777" w:rsidR="00677873" w:rsidRDefault="00677873" w:rsidP="00677873">
      <w:pPr>
        <w:spacing w:line="480" w:lineRule="auto"/>
      </w:pPr>
      <w:r w:rsidRPr="009C005E">
        <w:rPr>
          <w:b/>
        </w:rPr>
        <w:lastRenderedPageBreak/>
        <w:t xml:space="preserve">Test on the arc-sine scale, report on the risk difference scale changing </w:t>
      </w:r>
      <w:r>
        <w:rPr>
          <w:b/>
        </w:rPr>
        <w:t>significance level</w:t>
      </w:r>
      <w:r w:rsidRPr="009C005E">
        <w:rPr>
          <w:b/>
        </w:rPr>
        <w:t>.</w:t>
      </w:r>
      <w:r>
        <w:rPr>
          <w:b/>
        </w:rPr>
        <w:t xml:space="preserve"> </w:t>
      </w:r>
      <w:r>
        <w:t>Here, the estimated risk difference and associated standard error are the same as for the previous method. However, the non-inferiority margin is back-calculated from the power-stabilising frontier as:</w:t>
      </w:r>
    </w:p>
    <w:p w14:paraId="41D7D871" w14:textId="77777777" w:rsidR="00677873" w:rsidRPr="00D630CD" w:rsidRDefault="00702DC5" w:rsidP="00677873">
      <w:pPr>
        <w:spacing w:line="480" w:lineRule="auto"/>
      </w:pPr>
      <m:oMathPara>
        <m:oMath>
          <m:sSubSup>
            <m:sSubSupPr>
              <m:ctrlPr>
                <w:rPr>
                  <w:rFonts w:ascii="Cambria Math" w:hAnsi="Cambria Math"/>
                  <w:i/>
                </w:rPr>
              </m:ctrlPr>
            </m:sSubSupPr>
            <m:e>
              <m:r>
                <w:rPr>
                  <w:rFonts w:ascii="Cambria Math" w:hAnsi="Cambria Math"/>
                </w:rPr>
                <m:t>δ</m:t>
              </m:r>
            </m:e>
            <m:sub>
              <m:r>
                <w:rPr>
                  <w:rFonts w:ascii="Cambria Math" w:hAnsi="Cambria Math"/>
                </w:rPr>
                <m:t>RD</m:t>
              </m:r>
            </m:sub>
            <m:sup>
              <m:r>
                <w:rPr>
                  <w:rFonts w:ascii="Cambria Math" w:hAnsi="Cambria Math"/>
                </w:rPr>
                <m:t>*</m:t>
              </m:r>
            </m:sup>
          </m:sSubSup>
          <m:r>
            <w:rPr>
              <w:rFonts w:ascii="Cambria Math" w:hAnsi="Cambria Math"/>
            </w:rPr>
            <m:t>=</m:t>
          </m:r>
          <m:sSup>
            <m:sSupPr>
              <m:ctrlPr>
                <w:rPr>
                  <w:rFonts w:ascii="Cambria Math" w:eastAsiaTheme="minorEastAsia" w:hAnsi="Cambria Math"/>
                  <w:i/>
                </w:rPr>
              </m:ctrlPr>
            </m:sSupPr>
            <m:e>
              <m:r>
                <w:rPr>
                  <w:rFonts w:ascii="Cambria Math" w:eastAsiaTheme="minorEastAsia" w:hAnsi="Cambria Math"/>
                </w:rPr>
                <m:t>sin(asin(</m:t>
              </m:r>
              <m:rad>
                <m:radPr>
                  <m:degHide m:val="1"/>
                  <m:ctrlPr>
                    <w:rPr>
                      <w:rFonts w:ascii="Cambria Math" w:eastAsiaTheme="minorEastAsia" w:hAnsi="Cambria Math"/>
                      <w:i/>
                    </w:rPr>
                  </m:ctrlPr>
                </m:radPr>
                <m:deg/>
                <m:e>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e>
              </m:rad>
              <m:r>
                <w:rPr>
                  <w:rFonts w:ascii="Cambria Math" w:eastAsiaTheme="minorEastAsia" w:hAnsi="Cambria Math"/>
                </w:rPr>
                <m:t>)+asin(</m:t>
              </m:r>
              <m:rad>
                <m:radPr>
                  <m:degHide m:val="1"/>
                  <m:ctrlPr>
                    <w:rPr>
                      <w:rFonts w:ascii="Cambria Math" w:eastAsiaTheme="minorEastAsia" w:hAnsi="Cambria Math"/>
                      <w:i/>
                    </w:rPr>
                  </m:ctrlPr>
                </m:radPr>
                <m:deg/>
                <m:e>
                  <m:sSub>
                    <m:sSubPr>
                      <m:ctrlPr>
                        <w:rPr>
                          <w:rFonts w:ascii="Cambria Math" w:hAnsi="Cambria Math"/>
                          <w:i/>
                        </w:rPr>
                      </m:ctrlPr>
                    </m:sSubPr>
                    <m:e>
                      <m:r>
                        <w:rPr>
                          <w:rFonts w:ascii="Cambria Math" w:hAnsi="Cambria Math"/>
                        </w:rPr>
                        <m:t>π</m:t>
                      </m:r>
                    </m:e>
                    <m:sub>
                      <m:r>
                        <w:rPr>
                          <w:rFonts w:ascii="Cambria Math" w:hAnsi="Cambria Math"/>
                        </w:rPr>
                        <m:t>f1</m:t>
                      </m:r>
                    </m:sub>
                  </m:sSub>
                </m:e>
              </m:rad>
              <m:r>
                <w:rPr>
                  <w:rFonts w:ascii="Cambria Math" w:eastAsiaTheme="minorEastAsia" w:hAnsi="Cambria Math"/>
                </w:rPr>
                <m:t>)-asin(</m:t>
              </m:r>
              <m:rad>
                <m:radPr>
                  <m:degHide m:val="1"/>
                  <m:ctrlPr>
                    <w:rPr>
                      <w:rFonts w:ascii="Cambria Math" w:eastAsiaTheme="minorEastAsia" w:hAnsi="Cambria Math"/>
                      <w:i/>
                    </w:rPr>
                  </m:ctrlPr>
                </m:radPr>
                <m:deg/>
                <m:e>
                  <m:sSub>
                    <m:sSubPr>
                      <m:ctrlPr>
                        <w:rPr>
                          <w:rFonts w:ascii="Cambria Math" w:hAnsi="Cambria Math"/>
                          <w:i/>
                        </w:rPr>
                      </m:ctrlPr>
                    </m:sSubPr>
                    <m:e>
                      <m:r>
                        <w:rPr>
                          <w:rFonts w:ascii="Cambria Math" w:hAnsi="Cambria Math"/>
                        </w:rPr>
                        <m:t>π</m:t>
                      </m:r>
                    </m:e>
                    <m:sub>
                      <m:r>
                        <w:rPr>
                          <w:rFonts w:ascii="Cambria Math" w:hAnsi="Cambria Math"/>
                        </w:rPr>
                        <m:t>e0</m:t>
                      </m:r>
                    </m:sub>
                  </m:sSub>
                </m:e>
              </m:rad>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=6.5%</m:t>
          </m:r>
        </m:oMath>
      </m:oMathPara>
    </w:p>
    <w:p w14:paraId="109751D4" w14:textId="77777777" w:rsidR="00677873" w:rsidRDefault="00677873" w:rsidP="00677873">
      <w:pPr>
        <w:spacing w:line="480" w:lineRule="auto"/>
      </w:pPr>
      <w:r>
        <w:t>The Z statistic with this larger non-inferiority margin is:</w:t>
      </w:r>
    </w:p>
    <w:p w14:paraId="182ADF46" w14:textId="77777777" w:rsidR="00677873" w:rsidRPr="00D630CD" w:rsidRDefault="00702DC5" w:rsidP="00677873">
      <w:pPr>
        <w:spacing w:line="480" w:lineRule="auto"/>
      </w:pPr>
      <m:oMathPara>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RD</m:t>
              </m:r>
            </m:sub>
          </m:sSub>
          <m:r>
            <w:rPr>
              <w:rFonts w:ascii="Cambria Math" w:eastAsiaTheme="minorEastAsia" w:hAnsi="Cambria Math"/>
            </w:rPr>
            <m:t>=</m:t>
          </m:r>
          <m:f>
            <m:fPr>
              <m:ctrlPr>
                <w:rPr>
                  <w:rFonts w:ascii="Cambria Math" w:eastAsiaTheme="minorEastAsia" w:hAnsi="Cambria Math"/>
                  <w:i/>
                </w:rPr>
              </m:ctrlPr>
            </m:fPr>
            <m:num>
              <m:acc>
                <m:accPr>
                  <m:ctrlPr>
                    <w:rPr>
                      <w:rFonts w:ascii="Cambria Math" w:hAnsi="Cambria Math"/>
                      <w:i/>
                    </w:rPr>
                  </m:ctrlPr>
                </m:accPr>
                <m:e>
                  <m:r>
                    <w:rPr>
                      <w:rFonts w:ascii="Cambria Math" w:hAnsi="Cambria Math"/>
                    </w:rPr>
                    <m:t>RD</m:t>
                  </m:r>
                </m:e>
              </m:acc>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RD</m:t>
                  </m:r>
                </m:sub>
                <m:sup>
                  <m:r>
                    <w:rPr>
                      <w:rFonts w:ascii="Cambria Math" w:hAnsi="Cambria Math"/>
                    </w:rPr>
                    <m:t>*</m:t>
                  </m:r>
                </m:sup>
              </m:sSubSup>
            </m:num>
            <m:den>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RD</m:t>
                  </m:r>
                </m:sub>
              </m:sSub>
            </m:den>
          </m:f>
          <m:r>
            <w:rPr>
              <w:rFonts w:ascii="Cambria Math" w:eastAsiaTheme="minorEastAsia" w:hAnsi="Cambria Math"/>
            </w:rPr>
            <m:t>=--3.639</m:t>
          </m:r>
        </m:oMath>
      </m:oMathPara>
    </w:p>
    <w:p w14:paraId="3FC44F2E" w14:textId="77777777" w:rsidR="00677873" w:rsidRDefault="00677873" w:rsidP="00677873">
      <w:pPr>
        <w:spacing w:line="480" w:lineRule="auto"/>
      </w:pPr>
      <w:r>
        <w:t xml:space="preserve">Hence, the ratio between </w:t>
      </w:r>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RD</m:t>
            </m:r>
          </m:sub>
        </m:sSub>
      </m:oMath>
      <w:r>
        <w:t xml:space="preserve"> and </w:t>
      </w:r>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AS</m:t>
            </m:r>
          </m:sub>
        </m:sSub>
      </m:oMath>
      <w:r>
        <w:t xml:space="preserve"> is equal to 1.</w:t>
      </w:r>
      <w:r w:rsidR="0003561A">
        <w:t>12</w:t>
      </w:r>
      <w:r>
        <w:t xml:space="preserve">, and </w:t>
      </w:r>
      <m:oMath>
        <m:sSub>
          <m:sSubPr>
            <m:ctrlPr>
              <w:rPr>
                <w:rFonts w:ascii="Cambria Math" w:hAnsi="Cambria Math"/>
                <w:i/>
              </w:rPr>
            </m:ctrlPr>
          </m:sSubPr>
          <m:e>
            <m:r>
              <w:rPr>
                <w:rFonts w:ascii="Cambria Math" w:hAnsi="Cambria Math"/>
              </w:rPr>
              <m:t>z</m:t>
            </m:r>
          </m:e>
          <m:sub>
            <m:r>
              <w:rPr>
                <w:rFonts w:ascii="Cambria Math" w:hAnsi="Cambria Math"/>
              </w:rPr>
              <m:t>1-</m:t>
            </m:r>
            <m:sSup>
              <m:sSupPr>
                <m:ctrlPr>
                  <w:rPr>
                    <w:rFonts w:ascii="Cambria Math" w:hAnsi="Cambria Math"/>
                    <w:i/>
                  </w:rPr>
                </m:ctrlPr>
              </m:sSupPr>
              <m:e>
                <m:r>
                  <w:rPr>
                    <w:rFonts w:ascii="Cambria Math" w:hAnsi="Cambria Math"/>
                  </w:rPr>
                  <m:t>α</m:t>
                </m:r>
              </m:e>
              <m:sup>
                <m:r>
                  <w:rPr>
                    <w:rFonts w:ascii="Cambria Math" w:hAnsi="Cambria Math"/>
                  </w:rPr>
                  <m:t>*</m:t>
                </m:r>
              </m:sup>
            </m:sSup>
          </m:sub>
        </m:sSub>
        <m:r>
          <w:rPr>
            <w:rFonts w:ascii="Cambria Math" w:hAnsi="Cambria Math"/>
          </w:rPr>
          <m:t>=1.11</m:t>
        </m:r>
        <m:sSub>
          <m:sSubPr>
            <m:ctrlPr>
              <w:rPr>
                <w:rFonts w:ascii="Cambria Math" w:hAnsi="Cambria Math"/>
                <w:i/>
              </w:rPr>
            </m:ctrlPr>
          </m:sSubPr>
          <m:e>
            <m:r>
              <w:rPr>
                <w:rFonts w:ascii="Cambria Math" w:hAnsi="Cambria Math"/>
              </w:rPr>
              <m:t>z</m:t>
            </m:r>
          </m:e>
          <m:sub>
            <m:r>
              <w:rPr>
                <w:rFonts w:ascii="Cambria Math" w:hAnsi="Cambria Math"/>
              </w:rPr>
              <m:t>1-α</m:t>
            </m:r>
          </m:sub>
        </m:sSub>
        <m:r>
          <w:rPr>
            <w:rFonts w:ascii="Cambria Math" w:hAnsi="Cambria Math"/>
          </w:rPr>
          <m:t xml:space="preserve">=2.20. </m:t>
        </m:r>
      </m:oMath>
      <w:r>
        <w:t xml:space="preserve"> This is true for one-sided </w:t>
      </w:r>
      <m:oMath>
        <m:sSup>
          <m:sSupPr>
            <m:ctrlPr>
              <w:rPr>
                <w:rFonts w:ascii="Cambria Math" w:hAnsi="Cambria Math"/>
                <w:i/>
              </w:rPr>
            </m:ctrlPr>
          </m:sSupPr>
          <m:e>
            <m:r>
              <w:rPr>
                <w:rFonts w:ascii="Cambria Math" w:hAnsi="Cambria Math"/>
              </w:rPr>
              <m:t>α</m:t>
            </m:r>
          </m:e>
          <m:sup>
            <m:r>
              <w:rPr>
                <w:rFonts w:ascii="Cambria Math" w:hAnsi="Cambria Math"/>
              </w:rPr>
              <m:t>*</m:t>
            </m:r>
          </m:sup>
        </m:sSup>
        <m:r>
          <w:rPr>
            <w:rFonts w:ascii="Cambria Math" w:hAnsi="Cambria Math"/>
          </w:rPr>
          <m:t>=1.4%</m:t>
        </m:r>
      </m:oMath>
      <w:r>
        <w:t xml:space="preserve">. </w:t>
      </w:r>
    </w:p>
    <w:p w14:paraId="691E6DE0" w14:textId="77777777" w:rsidR="00677873" w:rsidRDefault="00677873" w:rsidP="00677873">
      <w:pPr>
        <w:spacing w:line="480" w:lineRule="auto"/>
      </w:pPr>
      <w:r>
        <w:t>In conclusion, we proved non-inferiority within the 6.5% risk difference margin at the 1.5% one-sided significance level (p&lt;0.01), with 97.</w:t>
      </w:r>
      <w:r w:rsidR="0003561A">
        <w:t>2</w:t>
      </w:r>
      <w:r>
        <w:t>% two-sided confidence interval [-3.9%; 3.9%].</w:t>
      </w:r>
    </w:p>
    <w:p w14:paraId="4F6A263B" w14:textId="77777777" w:rsidR="00677873" w:rsidRDefault="00677873" w:rsidP="00677873">
      <w:pPr>
        <w:spacing w:line="480" w:lineRule="auto"/>
      </w:pPr>
      <w:r w:rsidRPr="004E4E6B">
        <w:rPr>
          <w:b/>
        </w:rPr>
        <w:t>Test and report on risk difference scale.</w:t>
      </w:r>
      <w:r>
        <w:t xml:space="preserve"> This is a standard non-inferiority trial assuming a fixed risk difference frontier. Although an improved method would be preferable here to perform the test due to better efficiency</w:t>
      </w:r>
      <w:r>
        <w:fldChar w:fldCharType="begin" w:fldLock="1"/>
      </w:r>
      <w:r>
        <w:instrText>ADDIN CSL_CITATION {"citationItems":[{"id":"ITEM-1","itemData":{"author":[{"dropping-particle":"","family":"Newcombe","given":"Robert G","non-dropping-particle":"","parse-names":false,"suffix":""}],"container-title":"Statistics in Medicine","id":"ITEM-1","issue":"8","issued":{"date-parts":[["1998"]]},"page":"873-890","title":"Interval estimation for the difference between independent proportions: comparison of eleven methods.","type":"article-journal","volume":"17"},"uris":["http://www.mendeley.com/documents/?uuid=d727f133-cb96-42cc-8b07-d2d3a22d2674"]}],"mendeley":{"formattedCitation":"&lt;sup&gt;1&lt;/sup&gt;","plainTextFormattedCitation":"1","previouslyFormattedCitation":"&lt;sup&gt;1&lt;/sup&gt;"},"properties":{"noteIndex":0},"schema":"https://github.com/citation-style-language/schema/raw/master/csl-citation.json"}</w:instrText>
      </w:r>
      <w:r>
        <w:fldChar w:fldCharType="separate"/>
      </w:r>
      <w:r w:rsidRPr="004E4E6B">
        <w:rPr>
          <w:noProof/>
          <w:vertAlign w:val="superscript"/>
        </w:rPr>
        <w:t>1</w:t>
      </w:r>
      <w:r>
        <w:fldChar w:fldCharType="end"/>
      </w:r>
      <w:r>
        <w:t>, we retain the simple test using normal theory, for simplicity and comparability with the other methods.</w:t>
      </w:r>
      <w:r w:rsidRPr="009C005E">
        <w:t xml:space="preserve"> </w:t>
      </w:r>
      <w:r>
        <w:t xml:space="preserve">The estimated risk difference and associated standard error are the same as with the previous methods, i.e. </w:t>
      </w:r>
      <m:oMath>
        <m:acc>
          <m:accPr>
            <m:ctrlPr>
              <w:rPr>
                <w:rFonts w:ascii="Cambria Math" w:hAnsi="Cambria Math"/>
                <w:i/>
              </w:rPr>
            </m:ctrlPr>
          </m:accPr>
          <m:e>
            <m:r>
              <w:rPr>
                <w:rFonts w:ascii="Cambria Math" w:hAnsi="Cambria Math"/>
              </w:rPr>
              <m:t>RD</m:t>
            </m:r>
          </m:e>
        </m:acc>
        <m:r>
          <w:rPr>
            <w:rFonts w:ascii="Cambria Math" w:hAnsi="Cambria Math"/>
          </w:rPr>
          <m:t>=0.0%</m:t>
        </m:r>
      </m:oMath>
      <w:r>
        <w:t xml:space="preserve"> and </w:t>
      </w:r>
      <m:oMath>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RD</m:t>
            </m:r>
          </m:sub>
        </m:sSub>
        <m:r>
          <w:rPr>
            <w:rFonts w:ascii="Cambria Math" w:hAnsi="Cambria Math"/>
          </w:rPr>
          <m:t>=1.8%</m:t>
        </m:r>
      </m:oMath>
      <w:r>
        <w:t>. However, here we test at the pre-defined 5% non-inferiority margin:</w:t>
      </w:r>
    </w:p>
    <w:p w14:paraId="364988F0" w14:textId="77777777" w:rsidR="00677873" w:rsidRPr="004E4E6B" w:rsidRDefault="00702DC5" w:rsidP="00677873">
      <w:pPr>
        <w:spacing w:line="480" w:lineRule="auto"/>
      </w:pPr>
      <m:oMathPara>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AS</m:t>
              </m:r>
            </m:sub>
          </m:sSub>
          <m:r>
            <w:rPr>
              <w:rFonts w:ascii="Cambria Math" w:hAnsi="Cambria Math"/>
            </w:rPr>
            <m:t xml:space="preserve">= </m:t>
          </m:r>
          <m:f>
            <m:fPr>
              <m:ctrlPr>
                <w:rPr>
                  <w:rFonts w:ascii="Cambria Math" w:eastAsiaTheme="minorEastAsia" w:hAnsi="Cambria Math"/>
                  <w:i/>
                </w:rPr>
              </m:ctrlPr>
            </m:fPr>
            <m:num>
              <m:acc>
                <m:accPr>
                  <m:ctrlPr>
                    <w:rPr>
                      <w:rFonts w:ascii="Cambria Math" w:hAnsi="Cambria Math"/>
                      <w:i/>
                    </w:rPr>
                  </m:ctrlPr>
                </m:accPr>
                <m:e>
                  <m:r>
                    <w:rPr>
                      <w:rFonts w:ascii="Cambria Math" w:hAnsi="Cambria Math"/>
                    </w:rPr>
                    <m:t>RD</m:t>
                  </m:r>
                </m:e>
              </m:acc>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RD</m:t>
                  </m:r>
                </m:sub>
              </m:sSub>
            </m:num>
            <m:den>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RD</m:t>
                  </m:r>
                </m:sub>
              </m:sSub>
            </m:den>
          </m:f>
          <m:r>
            <w:rPr>
              <w:rFonts w:ascii="Cambria Math" w:eastAsiaTheme="minorEastAsia" w:hAnsi="Cambria Math"/>
            </w:rPr>
            <m:t>= -2.778                      p&lt;0.01</m:t>
          </m:r>
        </m:oMath>
      </m:oMathPara>
    </w:p>
    <w:p w14:paraId="3E17416B" w14:textId="77777777" w:rsidR="00677873" w:rsidRDefault="00677873" w:rsidP="00677873">
      <w:pPr>
        <w:spacing w:line="480" w:lineRule="auto"/>
      </w:pPr>
      <w:r>
        <w:t xml:space="preserve">Finally, we report the 95% confidence interval for the risk difference, i.e. [-3.5%; 3.5%], and conclude that we provided evidence of non-inferiority at the 5% risk difference margin (p=0.50). </w:t>
      </w:r>
    </w:p>
    <w:p w14:paraId="1D3584BC" w14:textId="77777777" w:rsidR="00677873" w:rsidRDefault="00677873" w:rsidP="00677873">
      <w:pPr>
        <w:spacing w:line="480" w:lineRule="auto"/>
      </w:pPr>
      <w:r w:rsidRPr="006F57CB">
        <w:rPr>
          <w:b/>
        </w:rPr>
        <w:t>Test on the risk difference</w:t>
      </w:r>
      <w:r>
        <w:rPr>
          <w:b/>
        </w:rPr>
        <w:t xml:space="preserve"> scale </w:t>
      </w:r>
      <w:r w:rsidRPr="006F57CB">
        <w:rPr>
          <w:b/>
        </w:rPr>
        <w:t>with α=1%</w:t>
      </w:r>
      <w:r>
        <w:rPr>
          <w:b/>
        </w:rPr>
        <w:t>, modifying the margin</w:t>
      </w:r>
      <w:r w:rsidRPr="006F57CB">
        <w:rPr>
          <w:b/>
        </w:rPr>
        <w:t>.</w:t>
      </w:r>
      <w:r>
        <w:t xml:space="preserve"> Here, we start again from the same estimates of risk difference and associated standard error: </w:t>
      </w:r>
    </w:p>
    <w:p w14:paraId="2931D220" w14:textId="77777777" w:rsidR="00677873" w:rsidRDefault="00702DC5" w:rsidP="00677873">
      <w:pPr>
        <w:spacing w:line="480" w:lineRule="auto"/>
      </w:pPr>
      <m:oMathPara>
        <m:oMath>
          <m:acc>
            <m:accPr>
              <m:ctrlPr>
                <w:rPr>
                  <w:rFonts w:ascii="Cambria Math" w:hAnsi="Cambria Math"/>
                  <w:i/>
                </w:rPr>
              </m:ctrlPr>
            </m:accPr>
            <m:e>
              <m:r>
                <w:rPr>
                  <w:rFonts w:ascii="Cambria Math" w:hAnsi="Cambria Math"/>
                </w:rPr>
                <m:t>RD</m:t>
              </m:r>
            </m:e>
          </m:acc>
          <m:r>
            <w:rPr>
              <w:rFonts w:ascii="Cambria Math" w:hAnsi="Cambria Math"/>
            </w:rPr>
            <m:t xml:space="preserve">=0.0%    </m:t>
          </m:r>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RD</m:t>
              </m:r>
            </m:sub>
          </m:sSub>
          <m:r>
            <w:rPr>
              <w:rFonts w:ascii="Cambria Math" w:hAnsi="Cambria Math"/>
            </w:rPr>
            <m:t xml:space="preserve">=1.8% </m:t>
          </m:r>
        </m:oMath>
      </m:oMathPara>
    </w:p>
    <w:p w14:paraId="7756E772" w14:textId="77777777" w:rsidR="00677873" w:rsidRDefault="00677873" w:rsidP="00677873">
      <w:pPr>
        <w:spacing w:line="480" w:lineRule="auto"/>
      </w:pPr>
      <w:r>
        <w:t xml:space="preserve">In this example, since </w:t>
      </w:r>
      <m:oMath>
        <m:d>
          <m:dPr>
            <m:begChr m:val="|"/>
            <m:endChr m:val="|"/>
            <m:ctrlPr>
              <w:rPr>
                <w:rFonts w:ascii="Cambria Math" w:eastAsiaTheme="minorEastAsia" w:hAnsi="Cambria Math"/>
                <w:i/>
              </w:rPr>
            </m:ctrlPr>
          </m:dPr>
          <m:e>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e0</m:t>
                </m:r>
              </m:sub>
            </m:sSub>
            <m:ctrlPr>
              <w:rPr>
                <w:rFonts w:ascii="Cambria Math" w:hAnsi="Cambria Math"/>
                <w:i/>
              </w:rPr>
            </m:ctrlPr>
          </m:e>
        </m:d>
        <m:r>
          <w:rPr>
            <w:rFonts w:ascii="Cambria Math" w:hAnsi="Cambria Math"/>
          </w:rPr>
          <m:t>=5%&gt;1.25%</m:t>
        </m:r>
      </m:oMath>
      <w:r>
        <w:t xml:space="preserve">, we modify the margin from the initially intended 5% to the one back calculated from the arc-sine frontier given </w:t>
      </w:r>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oMath>
      <w:r>
        <w:t>, i.e. 6.5%. Hence, the Z statistic and p-value are:</w:t>
      </w:r>
    </w:p>
    <w:p w14:paraId="5BF9E7BD" w14:textId="77777777" w:rsidR="00677873" w:rsidRPr="004E4E6B" w:rsidRDefault="00702DC5" w:rsidP="00677873">
      <w:pPr>
        <w:spacing w:line="480" w:lineRule="auto"/>
      </w:pPr>
      <m:oMathPara>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RD</m:t>
              </m:r>
            </m:sub>
          </m:sSub>
          <m:r>
            <w:rPr>
              <w:rFonts w:ascii="Cambria Math" w:hAnsi="Cambria Math"/>
            </w:rPr>
            <m:t xml:space="preserve">= </m:t>
          </m:r>
          <m:f>
            <m:fPr>
              <m:ctrlPr>
                <w:rPr>
                  <w:rFonts w:ascii="Cambria Math" w:eastAsiaTheme="minorEastAsia" w:hAnsi="Cambria Math"/>
                  <w:i/>
                </w:rPr>
              </m:ctrlPr>
            </m:fPr>
            <m:num>
              <m:acc>
                <m:accPr>
                  <m:ctrlPr>
                    <w:rPr>
                      <w:rFonts w:ascii="Cambria Math" w:hAnsi="Cambria Math"/>
                      <w:i/>
                    </w:rPr>
                  </m:ctrlPr>
                </m:accPr>
                <m:e>
                  <m:r>
                    <w:rPr>
                      <w:rFonts w:ascii="Cambria Math" w:hAnsi="Cambria Math"/>
                    </w:rPr>
                    <m:t>RD</m:t>
                  </m:r>
                </m:e>
              </m:acc>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RD</m:t>
                  </m:r>
                </m:sub>
                <m:sup>
                  <m:r>
                    <w:rPr>
                      <w:rFonts w:ascii="Cambria Math" w:hAnsi="Cambria Math"/>
                    </w:rPr>
                    <m:t>*</m:t>
                  </m:r>
                </m:sup>
              </m:sSubSup>
            </m:num>
            <m:den>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RD</m:t>
                  </m:r>
                </m:sub>
              </m:sSub>
            </m:den>
          </m:f>
          <m:r>
            <w:rPr>
              <w:rFonts w:ascii="Cambria Math" w:eastAsiaTheme="minorEastAsia" w:hAnsi="Cambria Math"/>
            </w:rPr>
            <m:t>= -3.639                      p&lt;0.01</m:t>
          </m:r>
        </m:oMath>
      </m:oMathPara>
    </w:p>
    <w:p w14:paraId="1D3C2A15" w14:textId="77777777" w:rsidR="00677873" w:rsidRDefault="00677873" w:rsidP="00677873">
      <w:pPr>
        <w:spacing w:line="480" w:lineRule="auto"/>
      </w:pPr>
      <w:r>
        <w:t xml:space="preserve">In conclusion, we  prove non-inferiority at one-sided 2.5% significance level within the 6.5% margin (p&lt;0.01), and the two-sided 95% confidence interval for the risk difference is [-4.2%; 4.2%], larger than with the fixed risk difference example as we have used </w:t>
      </w:r>
      <w:r w:rsidRPr="00DD1324">
        <w:t xml:space="preserve">α=1% </w:t>
      </w:r>
      <w:r>
        <w:t>i</w:t>
      </w:r>
      <w:r w:rsidRPr="00DD1324">
        <w:t xml:space="preserve">n order to </w:t>
      </w:r>
      <w:r>
        <w:t>control</w:t>
      </w:r>
      <w:r w:rsidRPr="00DD1324">
        <w:t xml:space="preserve"> type 1 error.</w:t>
      </w:r>
    </w:p>
    <w:p w14:paraId="28273B1A" w14:textId="77777777" w:rsidR="00677873" w:rsidRDefault="00677873" w:rsidP="00677873">
      <w:pPr>
        <w:spacing w:line="480" w:lineRule="auto"/>
      </w:pPr>
      <w:r w:rsidRPr="006F57CB">
        <w:rPr>
          <w:b/>
        </w:rPr>
        <w:t>Test on the risk difference scale, modifying the margin and choosing  α using Figure 4</w:t>
      </w:r>
      <w:r>
        <w:t xml:space="preserve">. This method is similar to the previous one, but this time the significance level for testing is chosen from Figure 4, given that </w:t>
      </w:r>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=10%</m:t>
        </m:r>
      </m:oMath>
      <w:r>
        <w:t xml:space="preserve">. In this specific case, this leads to using a one-sided </w:t>
      </w:r>
      <w:r w:rsidRPr="007F3BD4">
        <w:t>α=1</w:t>
      </w:r>
      <w:r>
        <w:t>.5</w:t>
      </w:r>
      <w:r w:rsidRPr="007F3BD4">
        <w:t>%</w:t>
      </w:r>
      <w:r>
        <w:t xml:space="preserve">, and hence the confidence interval is now [-3.9%; 3.9%]. </w:t>
      </w:r>
    </w:p>
    <w:p w14:paraId="04131543" w14:textId="77777777" w:rsidR="00677873" w:rsidRDefault="00677873" w:rsidP="00677873">
      <w:pPr>
        <w:spacing w:line="480" w:lineRule="auto"/>
      </w:pPr>
      <w:r w:rsidRPr="00B3599B">
        <w:rPr>
          <w:b/>
        </w:rPr>
        <w:t>Test and report on the risk ratio scale.</w:t>
      </w:r>
      <w:r>
        <w:t xml:space="preserve"> The estimated log-risk ratio and associated confidence interval are:</w:t>
      </w:r>
    </w:p>
    <w:p w14:paraId="6B236362" w14:textId="77777777" w:rsidR="00677873" w:rsidRPr="009C005E" w:rsidRDefault="00702DC5" w:rsidP="00677873">
      <w:pPr>
        <w:spacing w:line="480" w:lineRule="auto"/>
      </w:pPr>
      <m:oMathPara>
        <m:oMath>
          <m:acc>
            <m:accPr>
              <m:ctrlPr>
                <w:rPr>
                  <w:rFonts w:ascii="Cambria Math" w:hAnsi="Cambria Math"/>
                  <w:i/>
                </w:rPr>
              </m:ctrlPr>
            </m:accPr>
            <m:e>
              <m:r>
                <w:rPr>
                  <w:rFonts w:ascii="Cambria Math" w:hAnsi="Cambria Math"/>
                </w:rPr>
                <m:t>RR</m:t>
              </m:r>
            </m:e>
          </m:acc>
          <m:r>
            <w:rPr>
              <w:rFonts w:ascii="Cambria Math" w:hAnsi="Cambria Math"/>
            </w:rPr>
            <m:t>=</m:t>
          </m:r>
          <m:r>
            <m:rPr>
              <m:sty m:val="p"/>
            </m:rPr>
            <w:rPr>
              <w:rFonts w:ascii="Cambria Math" w:hAnsi="Cambria Math"/>
            </w:rPr>
            <m:t>log⁡</m:t>
          </m:r>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m:t>
          </m:r>
          <m:r>
            <m:rPr>
              <m:sty m:val="p"/>
            </m:rPr>
            <w:rPr>
              <w:rFonts w:ascii="Cambria Math" w:hAnsi="Cambria Math"/>
            </w:rPr>
            <m:t>log⁡</m:t>
          </m:r>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 xml:space="preserve">)=0.00    </m:t>
          </m:r>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RR</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e>
                  </m:d>
                </m:num>
                <m:den>
                  <m:sSub>
                    <m:sSubPr>
                      <m:ctrlPr>
                        <w:rPr>
                          <w:rFonts w:ascii="Cambria Math" w:hAnsi="Cambria Math"/>
                          <w:i/>
                        </w:rPr>
                      </m:ctrlPr>
                    </m:sSubPr>
                    <m:e>
                      <m:r>
                        <w:rPr>
                          <w:rFonts w:ascii="Cambria Math" w:hAnsi="Cambria Math"/>
                        </w:rPr>
                        <m:t>n</m:t>
                      </m:r>
                    </m:e>
                    <m:sub>
                      <m:r>
                        <w:rPr>
                          <w:rFonts w:ascii="Cambria Math" w:hAnsi="Cambria Math"/>
                        </w:rPr>
                        <m:t>0</m:t>
                      </m:r>
                    </m:sub>
                  </m:sSub>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den>
              </m:f>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e>
                  </m:d>
                </m:num>
                <m:den>
                  <m:sSub>
                    <m:sSubPr>
                      <m:ctrlPr>
                        <w:rPr>
                          <w:rFonts w:ascii="Cambria Math" w:hAnsi="Cambria Math"/>
                          <w:i/>
                        </w:rPr>
                      </m:ctrlPr>
                    </m:sSubPr>
                    <m:e>
                      <m:r>
                        <w:rPr>
                          <w:rFonts w:ascii="Cambria Math" w:hAnsi="Cambria Math"/>
                        </w:rPr>
                        <m:t>n</m:t>
                      </m:r>
                    </m:e>
                    <m:sub>
                      <m:r>
                        <w:rPr>
                          <w:rFonts w:ascii="Cambria Math" w:hAnsi="Cambria Math"/>
                        </w:rPr>
                        <m:t>1</m:t>
                      </m:r>
                    </m:sub>
                  </m:sSub>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den>
              </m:f>
            </m:e>
          </m:rad>
          <m:r>
            <w:rPr>
              <w:rFonts w:ascii="Cambria Math" w:hAnsi="Cambria Math"/>
            </w:rPr>
            <m:t>=0.18</m:t>
          </m:r>
        </m:oMath>
      </m:oMathPara>
    </w:p>
    <w:p w14:paraId="47A8A1B5" w14:textId="77777777" w:rsidR="00677873" w:rsidRDefault="00677873" w:rsidP="00677873">
      <w:pPr>
        <w:spacing w:line="480" w:lineRule="auto"/>
      </w:pPr>
      <w:r>
        <w:t xml:space="preserve">The non-inferiority margin on the log-risk ratio scale is </w:t>
      </w:r>
      <m:oMath>
        <m:func>
          <m:funcPr>
            <m:ctrlPr>
              <w:rPr>
                <w:rFonts w:ascii="Cambria Math" w:hAnsi="Cambria Math"/>
              </w:rPr>
            </m:ctrlPr>
          </m:funcPr>
          <m:fName>
            <m:sSub>
              <m:sSubPr>
                <m:ctrlPr>
                  <w:rPr>
                    <w:rFonts w:ascii="Cambria Math" w:hAnsi="Cambria Math"/>
                    <w:i/>
                  </w:rPr>
                </m:ctrlPr>
              </m:sSubPr>
              <m:e>
                <m:r>
                  <w:rPr>
                    <w:rFonts w:ascii="Cambria Math" w:hAnsi="Cambria Math"/>
                  </w:rPr>
                  <m:t>δ</m:t>
                </m:r>
              </m:e>
              <m:sub>
                <m:r>
                  <w:rPr>
                    <w:rFonts w:ascii="Cambria Math" w:hAnsi="Cambria Math"/>
                  </w:rPr>
                  <m:t>RR</m:t>
                </m:r>
              </m:sub>
            </m:sSub>
            <m:r>
              <m:rPr>
                <m:sty m:val="p"/>
              </m:rPr>
              <w:rPr>
                <w:rFonts w:ascii="Cambria Math" w:hAnsi="Cambria Math"/>
              </w:rPr>
              <m:t>=log</m:t>
            </m:r>
          </m:fName>
          <m:e>
            <m:d>
              <m:dPr>
                <m:ctrlPr>
                  <w:rPr>
                    <w:rFonts w:ascii="Cambria Math" w:hAnsi="Cambria Math"/>
                    <w:i/>
                  </w:rPr>
                </m:ctrlPr>
              </m:dPr>
              <m:e>
                <m:f>
                  <m:fPr>
                    <m:ctrlPr>
                      <w:rPr>
                        <w:rFonts w:ascii="Cambria Math" w:hAnsi="Cambria Math"/>
                        <w:i/>
                      </w:rPr>
                    </m:ctrlPr>
                  </m:fPr>
                  <m:num>
                    <m:r>
                      <w:rPr>
                        <w:rFonts w:ascii="Cambria Math" w:hAnsi="Cambria Math"/>
                      </w:rPr>
                      <m:t>0.1</m:t>
                    </m:r>
                  </m:num>
                  <m:den>
                    <m:r>
                      <w:rPr>
                        <w:rFonts w:ascii="Cambria Math" w:hAnsi="Cambria Math"/>
                      </w:rPr>
                      <m:t>0.05</m:t>
                    </m:r>
                  </m:den>
                </m:f>
              </m:e>
            </m:d>
          </m:e>
        </m:func>
        <m:r>
          <w:rPr>
            <w:rFonts w:ascii="Cambria Math" w:hAnsi="Cambria Math"/>
          </w:rPr>
          <m:t>=0.69</m:t>
        </m:r>
      </m:oMath>
      <w:r>
        <w:t>, leading to the following Z statistic for the test on the log-risk ratio scale:</w:t>
      </w:r>
    </w:p>
    <w:p w14:paraId="2B508761" w14:textId="77777777" w:rsidR="00677873" w:rsidRPr="004E4E6B" w:rsidRDefault="00702DC5" w:rsidP="00677873">
      <w:pPr>
        <w:spacing w:line="480" w:lineRule="auto"/>
      </w:pPr>
      <m:oMathPara>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RR</m:t>
              </m:r>
            </m:sub>
          </m:sSub>
          <m:r>
            <w:rPr>
              <w:rFonts w:ascii="Cambria Math" w:hAnsi="Cambria Math"/>
            </w:rPr>
            <m:t xml:space="preserve">= </m:t>
          </m:r>
          <m:f>
            <m:fPr>
              <m:ctrlPr>
                <w:rPr>
                  <w:rFonts w:ascii="Cambria Math" w:eastAsiaTheme="minorEastAsia" w:hAnsi="Cambria Math"/>
                  <w:i/>
                </w:rPr>
              </m:ctrlPr>
            </m:fPr>
            <m:num>
              <m:acc>
                <m:accPr>
                  <m:ctrlPr>
                    <w:rPr>
                      <w:rFonts w:ascii="Cambria Math" w:hAnsi="Cambria Math"/>
                      <w:i/>
                    </w:rPr>
                  </m:ctrlPr>
                </m:accPr>
                <m:e>
                  <m:r>
                    <w:rPr>
                      <w:rFonts w:ascii="Cambria Math" w:hAnsi="Cambria Math"/>
                    </w:rPr>
                    <m:t>RR</m:t>
                  </m:r>
                </m:e>
              </m:acc>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RR</m:t>
                  </m:r>
                </m:sub>
              </m:sSub>
            </m:num>
            <m:den>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RR</m:t>
                  </m:r>
                </m:sub>
              </m:sSub>
            </m:den>
          </m:f>
          <m:r>
            <w:rPr>
              <w:rFonts w:ascii="Cambria Math" w:eastAsiaTheme="minorEastAsia" w:hAnsi="Cambria Math"/>
            </w:rPr>
            <m:t>= -4.29                      p&lt;0.01</m:t>
          </m:r>
        </m:oMath>
      </m:oMathPara>
    </w:p>
    <w:p w14:paraId="4B6659EC" w14:textId="77777777" w:rsidR="00677873" w:rsidRDefault="00677873" w:rsidP="00677873">
      <w:pPr>
        <w:spacing w:line="480" w:lineRule="auto"/>
      </w:pPr>
      <w:r>
        <w:t>There is therefore strong</w:t>
      </w:r>
      <w:r w:rsidR="00022E48">
        <w:t xml:space="preserve"> </w:t>
      </w:r>
      <w:r>
        <w:t xml:space="preserve">evidence at the one-sided 2.5% significance level that the new treatment is non-inferior to the control within a log-risk ratio margin of 0.69, i.e. that the relative risk is less than </w:t>
      </w:r>
      <w:r>
        <w:lastRenderedPageBreak/>
        <w:t xml:space="preserve">2. Note that since we are working with a fixed risk ratio scale, and </w:t>
      </w:r>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=10%</m:t>
        </m:r>
      </m:oMath>
      <w:r>
        <w:t xml:space="preserve">, we would now be happy to tolerate up to </w:t>
      </w:r>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=20%</m:t>
        </m:r>
      </m:oMath>
      <w:r>
        <w:t>. In this case the 95% confidence interval should be reported on the risk ratio scale: [0.71, 1.42].</w:t>
      </w:r>
    </w:p>
    <w:p w14:paraId="309489BA" w14:textId="77777777" w:rsidR="00677873" w:rsidRDefault="00677873" w:rsidP="00677873">
      <w:pPr>
        <w:spacing w:line="480" w:lineRule="auto"/>
      </w:pPr>
      <w:r w:rsidRPr="00B3599B">
        <w:rPr>
          <w:b/>
        </w:rPr>
        <w:t>Test and report on the risk ratio scale</w:t>
      </w:r>
      <w:r>
        <w:rPr>
          <w:b/>
        </w:rPr>
        <w:t>, modifying the margin</w:t>
      </w:r>
      <w:r w:rsidRPr="00B3599B">
        <w:rPr>
          <w:b/>
        </w:rPr>
        <w:t>.</w:t>
      </w:r>
      <w:r>
        <w:t xml:space="preserve"> Since </w:t>
      </w:r>
      <m:oMath>
        <m:d>
          <m:dPr>
            <m:begChr m:val="|"/>
            <m:endChr m:val="|"/>
            <m:ctrlPr>
              <w:rPr>
                <w:rFonts w:ascii="Cambria Math" w:eastAsiaTheme="minorEastAsia" w:hAnsi="Cambria Math"/>
                <w:i/>
              </w:rPr>
            </m:ctrlPr>
          </m:dPr>
          <m:e>
            <m:r>
              <m:rPr>
                <m:sty m:val="p"/>
              </m:rPr>
              <w:rPr>
                <w:rFonts w:ascii="Cambria Math" w:eastAsiaTheme="minorEastAsia" w:hAnsi="Cambria Math"/>
              </w:rPr>
              <m:t>log⁡</m:t>
            </m:r>
            <m:r>
              <w:rPr>
                <w:rFonts w:ascii="Cambria Math" w:eastAsiaTheme="minorEastAsia"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e0</m:t>
                </m:r>
              </m:sub>
            </m:sSub>
            <m:r>
              <w:rPr>
                <w:rFonts w:ascii="Cambria Math" w:hAnsi="Cambria Math"/>
              </w:rPr>
              <m:t>)</m:t>
            </m:r>
            <m:ctrlPr>
              <w:rPr>
                <w:rFonts w:ascii="Cambria Math" w:hAnsi="Cambria Math"/>
                <w:i/>
              </w:rPr>
            </m:ctrlPr>
          </m:e>
        </m:d>
        <m:r>
          <w:rPr>
            <w:rFonts w:ascii="Cambria Math" w:hAnsi="Cambria Math"/>
          </w:rPr>
          <m:t>=</m:t>
        </m:r>
        <m:r>
          <m:rPr>
            <m:sty m:val="p"/>
          </m:rPr>
          <w:rPr>
            <w:rFonts w:ascii="Cambria Math" w:hAnsi="Cambria Math"/>
          </w:rPr>
          <m:t>log⁡</m:t>
        </m:r>
        <m:r>
          <w:rPr>
            <w:rFonts w:ascii="Cambria Math" w:hAnsi="Cambria Math"/>
          </w:rPr>
          <m:t>(2)&gt;</m:t>
        </m:r>
        <m:r>
          <m:rPr>
            <m:sty m:val="p"/>
          </m:rPr>
          <w:rPr>
            <w:rFonts w:ascii="Cambria Math" w:hAnsi="Cambria Math"/>
          </w:rPr>
          <m:t>log⁡</m:t>
        </m:r>
        <m:r>
          <w:rPr>
            <w:rFonts w:ascii="Cambria Math" w:hAnsi="Cambria Math"/>
          </w:rPr>
          <m:t>(1.25)</m:t>
        </m:r>
      </m:oMath>
      <w:r>
        <w:t>, the margin is modified according to the power-stabilising frontier:</w:t>
      </w:r>
    </w:p>
    <w:p w14:paraId="4D7479FD" w14:textId="77777777" w:rsidR="00677873" w:rsidRDefault="00702DC5" w:rsidP="00677873">
      <w:pPr>
        <w:spacing w:line="480" w:lineRule="auto"/>
      </w:pPr>
      <m:oMathPara>
        <m:oMath>
          <m:sSubSup>
            <m:sSubSupPr>
              <m:ctrlPr>
                <w:rPr>
                  <w:rFonts w:ascii="Cambria Math" w:hAnsi="Cambria Math"/>
                  <w:i/>
                </w:rPr>
              </m:ctrlPr>
            </m:sSubSupPr>
            <m:e>
              <m:r>
                <w:rPr>
                  <w:rFonts w:ascii="Cambria Math" w:hAnsi="Cambria Math"/>
                </w:rPr>
                <m:t>δ</m:t>
              </m:r>
            </m:e>
            <m:sub>
              <m:r>
                <w:rPr>
                  <w:rFonts w:ascii="Cambria Math" w:hAnsi="Cambria Math"/>
                </w:rPr>
                <m:t>RR</m:t>
              </m:r>
            </m:sub>
            <m:sup>
              <m:r>
                <w:rPr>
                  <w:rFonts w:ascii="Cambria Math" w:hAnsi="Cambria Math"/>
                </w:rPr>
                <m:t>*</m:t>
              </m:r>
            </m:sup>
          </m:sSubSup>
          <m:r>
            <w:rPr>
              <w:rFonts w:ascii="Cambria Math" w:hAnsi="Cambria Math"/>
            </w:rPr>
            <m:t>=</m:t>
          </m:r>
          <m:sSup>
            <m:sSupPr>
              <m:ctrlPr>
                <w:rPr>
                  <w:rFonts w:ascii="Cambria Math" w:eastAsiaTheme="minorEastAsia" w:hAnsi="Cambria Math"/>
                  <w:i/>
                </w:rPr>
              </m:ctrlPr>
            </m:sSupPr>
            <m:e>
              <m:r>
                <m:rPr>
                  <m:sty m:val="p"/>
                </m:rPr>
                <w:rPr>
                  <w:rFonts w:ascii="Cambria Math" w:eastAsiaTheme="minorEastAsia" w:hAnsi="Cambria Math"/>
                </w:rPr>
                <m:t>log⁡</m:t>
              </m:r>
              <m:r>
                <w:rPr>
                  <w:rFonts w:ascii="Cambria Math" w:eastAsiaTheme="minorEastAsia" w:hAnsi="Cambria Math"/>
                </w:rPr>
                <m:t>(sin(asin(</m:t>
              </m:r>
              <m:rad>
                <m:radPr>
                  <m:degHide m:val="1"/>
                  <m:ctrlPr>
                    <w:rPr>
                      <w:rFonts w:ascii="Cambria Math" w:eastAsiaTheme="minorEastAsia" w:hAnsi="Cambria Math"/>
                      <w:i/>
                    </w:rPr>
                  </m:ctrlPr>
                </m:radPr>
                <m:deg/>
                <m:e>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e>
              </m:rad>
              <m:r>
                <w:rPr>
                  <w:rFonts w:ascii="Cambria Math" w:eastAsiaTheme="minorEastAsia" w:hAnsi="Cambria Math"/>
                </w:rPr>
                <m:t>)+asin(</m:t>
              </m:r>
              <m:rad>
                <m:radPr>
                  <m:degHide m:val="1"/>
                  <m:ctrlPr>
                    <w:rPr>
                      <w:rFonts w:ascii="Cambria Math" w:eastAsiaTheme="minorEastAsia" w:hAnsi="Cambria Math"/>
                      <w:i/>
                    </w:rPr>
                  </m:ctrlPr>
                </m:radPr>
                <m:deg/>
                <m:e>
                  <m:sSub>
                    <m:sSubPr>
                      <m:ctrlPr>
                        <w:rPr>
                          <w:rFonts w:ascii="Cambria Math" w:hAnsi="Cambria Math"/>
                          <w:i/>
                        </w:rPr>
                      </m:ctrlPr>
                    </m:sSubPr>
                    <m:e>
                      <m:r>
                        <w:rPr>
                          <w:rFonts w:ascii="Cambria Math" w:hAnsi="Cambria Math"/>
                        </w:rPr>
                        <m:t>π</m:t>
                      </m:r>
                    </m:e>
                    <m:sub>
                      <m:r>
                        <w:rPr>
                          <w:rFonts w:ascii="Cambria Math" w:hAnsi="Cambria Math"/>
                        </w:rPr>
                        <m:t>f1</m:t>
                      </m:r>
                    </m:sub>
                  </m:sSub>
                </m:e>
              </m:rad>
              <m:r>
                <w:rPr>
                  <w:rFonts w:ascii="Cambria Math" w:eastAsiaTheme="minorEastAsia" w:hAnsi="Cambria Math"/>
                </w:rPr>
                <m:t>)-asin(</m:t>
              </m:r>
              <m:rad>
                <m:radPr>
                  <m:degHide m:val="1"/>
                  <m:ctrlPr>
                    <w:rPr>
                      <w:rFonts w:ascii="Cambria Math" w:eastAsiaTheme="minorEastAsia" w:hAnsi="Cambria Math"/>
                      <w:i/>
                    </w:rPr>
                  </m:ctrlPr>
                </m:radPr>
                <m:deg/>
                <m:e>
                  <m:sSub>
                    <m:sSubPr>
                      <m:ctrlPr>
                        <w:rPr>
                          <w:rFonts w:ascii="Cambria Math" w:hAnsi="Cambria Math"/>
                          <w:i/>
                        </w:rPr>
                      </m:ctrlPr>
                    </m:sSubPr>
                    <m:e>
                      <m:r>
                        <w:rPr>
                          <w:rFonts w:ascii="Cambria Math" w:hAnsi="Cambria Math"/>
                        </w:rPr>
                        <m:t>π</m:t>
                      </m:r>
                    </m:e>
                    <m:sub>
                      <m:r>
                        <w:rPr>
                          <w:rFonts w:ascii="Cambria Math" w:hAnsi="Cambria Math"/>
                        </w:rPr>
                        <m:t>e0</m:t>
                      </m:r>
                    </m:sub>
                  </m:sSub>
                </m:e>
              </m:rad>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r>
            <m:rPr>
              <m:sty m:val="p"/>
            </m:rPr>
            <w:rPr>
              <w:rFonts w:ascii="Cambria Math" w:eastAsiaTheme="minorEastAsia" w:hAnsi="Cambria Math"/>
            </w:rPr>
            <m:t>log⁡</m:t>
          </m:r>
          <m:r>
            <w:rPr>
              <w:rFonts w:ascii="Cambria Math" w:eastAsiaTheme="minorEastAsia"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)=0.50</m:t>
          </m:r>
        </m:oMath>
      </m:oMathPara>
    </w:p>
    <w:p w14:paraId="0878BB73" w14:textId="77777777" w:rsidR="00677873" w:rsidRDefault="00677873" w:rsidP="00677873">
      <w:pPr>
        <w:spacing w:line="480" w:lineRule="auto"/>
      </w:pPr>
      <w:r>
        <w:t xml:space="preserve">The estimated log-risk ratio and standard error are as before: </w:t>
      </w:r>
    </w:p>
    <w:p w14:paraId="1ABBEAC5" w14:textId="77777777" w:rsidR="00677873" w:rsidRDefault="00702DC5" w:rsidP="00677873">
      <w:pPr>
        <w:spacing w:line="480" w:lineRule="auto"/>
      </w:pPr>
      <m:oMathPara>
        <m:oMath>
          <m:acc>
            <m:accPr>
              <m:ctrlPr>
                <w:rPr>
                  <w:rFonts w:ascii="Cambria Math" w:hAnsi="Cambria Math"/>
                  <w:i/>
                </w:rPr>
              </m:ctrlPr>
            </m:accPr>
            <m:e>
              <m:r>
                <w:rPr>
                  <w:rFonts w:ascii="Cambria Math" w:hAnsi="Cambria Math"/>
                </w:rPr>
                <m:t>RR</m:t>
              </m:r>
            </m:e>
          </m:acc>
          <m:r>
            <w:rPr>
              <w:rFonts w:ascii="Cambria Math" w:hAnsi="Cambria Math"/>
            </w:rPr>
            <m:t xml:space="preserve">=0.00    </m:t>
          </m:r>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RR</m:t>
              </m:r>
            </m:sub>
          </m:sSub>
          <m:r>
            <w:rPr>
              <w:rFonts w:ascii="Cambria Math" w:hAnsi="Cambria Math"/>
            </w:rPr>
            <m:t>=0.18</m:t>
          </m:r>
        </m:oMath>
      </m:oMathPara>
    </w:p>
    <w:p w14:paraId="362A3FB0" w14:textId="77777777" w:rsidR="00677873" w:rsidRDefault="00677873" w:rsidP="00677873">
      <w:pPr>
        <w:spacing w:line="480" w:lineRule="auto"/>
      </w:pPr>
      <w:r>
        <w:t xml:space="preserve">Differently from the risk difference case, in this situation there is no need to adjust for type-1 error rate, and hence we can keep one-sided </w:t>
      </w:r>
      <w:r w:rsidRPr="007F3BD4">
        <w:t>α=</w:t>
      </w:r>
      <w:r>
        <w:t>2.5</w:t>
      </w:r>
      <w:r w:rsidRPr="007F3BD4">
        <w:t>%</w:t>
      </w:r>
      <w:r>
        <w:t xml:space="preserve"> as significance level. The Z statistic and p-value are:</w:t>
      </w:r>
    </w:p>
    <w:p w14:paraId="0DDA1EA7" w14:textId="77777777" w:rsidR="00677873" w:rsidRPr="00AB049B" w:rsidRDefault="00702DC5" w:rsidP="00677873">
      <w:pPr>
        <w:spacing w:line="480" w:lineRule="auto"/>
      </w:pPr>
      <m:oMathPara>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RR</m:t>
              </m:r>
            </m:sub>
          </m:sSub>
          <m:r>
            <w:rPr>
              <w:rFonts w:ascii="Cambria Math" w:hAnsi="Cambria Math"/>
            </w:rPr>
            <m:t xml:space="preserve">= </m:t>
          </m:r>
          <m:f>
            <m:fPr>
              <m:ctrlPr>
                <w:rPr>
                  <w:rFonts w:ascii="Cambria Math" w:eastAsiaTheme="minorEastAsia" w:hAnsi="Cambria Math"/>
                  <w:i/>
                </w:rPr>
              </m:ctrlPr>
            </m:fPr>
            <m:num>
              <m:acc>
                <m:accPr>
                  <m:ctrlPr>
                    <w:rPr>
                      <w:rFonts w:ascii="Cambria Math" w:hAnsi="Cambria Math"/>
                      <w:i/>
                    </w:rPr>
                  </m:ctrlPr>
                </m:accPr>
                <m:e>
                  <m:r>
                    <w:rPr>
                      <w:rFonts w:ascii="Cambria Math" w:hAnsi="Cambria Math"/>
                    </w:rPr>
                    <m:t>RR</m:t>
                  </m:r>
                </m:e>
              </m:acc>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RR</m:t>
                  </m:r>
                </m:sub>
                <m:sup>
                  <m:r>
                    <w:rPr>
                      <w:rFonts w:ascii="Cambria Math" w:hAnsi="Cambria Math"/>
                    </w:rPr>
                    <m:t>*</m:t>
                  </m:r>
                </m:sup>
              </m:sSubSup>
            </m:num>
            <m:den>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RR</m:t>
                  </m:r>
                </m:sub>
              </m:sSub>
            </m:den>
          </m:f>
          <m:r>
            <w:rPr>
              <w:rFonts w:ascii="Cambria Math" w:eastAsiaTheme="minorEastAsia" w:hAnsi="Cambria Math"/>
            </w:rPr>
            <m:t>= -3.11                      p&lt;0.01</m:t>
          </m:r>
        </m:oMath>
      </m:oMathPara>
    </w:p>
    <w:p w14:paraId="03D6ACBC" w14:textId="77777777" w:rsidR="00677873" w:rsidRDefault="00677873" w:rsidP="00677873">
      <w:pPr>
        <w:spacing w:line="480" w:lineRule="auto"/>
      </w:pPr>
      <w:r>
        <w:t xml:space="preserve">The 95% confidence interval on the risk ratio scale is [0.71; 1.42], and the p-value for the non-inferiority test within the </w:t>
      </w:r>
      <m:oMath>
        <m:sSup>
          <m:sSupPr>
            <m:ctrlPr>
              <w:rPr>
                <w:rFonts w:ascii="Cambria Math" w:hAnsi="Cambria Math"/>
                <w:i/>
              </w:rPr>
            </m:ctrlPr>
          </m:sSupPr>
          <m:e>
            <m:r>
              <w:rPr>
                <w:rFonts w:ascii="Cambria Math" w:hAnsi="Cambria Math"/>
              </w:rPr>
              <m:t>e</m:t>
            </m:r>
          </m:e>
          <m:sup>
            <m:r>
              <w:rPr>
                <w:rFonts w:ascii="Cambria Math" w:hAnsi="Cambria Math"/>
              </w:rPr>
              <m:t>0.5</m:t>
            </m:r>
          </m:sup>
        </m:sSup>
        <m:r>
          <w:rPr>
            <w:rFonts w:ascii="Cambria Math" w:hAnsi="Cambria Math"/>
          </w:rPr>
          <m:t>=1.65</m:t>
        </m:r>
      </m:oMath>
      <w:r>
        <w:t xml:space="preserve"> margin is &lt; 0.01. </w:t>
      </w:r>
    </w:p>
    <w:p w14:paraId="5DAD6763" w14:textId="77777777" w:rsidR="00677873" w:rsidRDefault="00677873" w:rsidP="00677873">
      <w:pPr>
        <w:spacing w:line="480" w:lineRule="auto"/>
      </w:pPr>
      <w:r w:rsidRPr="00D70432">
        <w:rPr>
          <w:i/>
        </w:rPr>
        <w:t>(ii) Other example</w:t>
      </w:r>
      <w:r w:rsidRPr="00D70432">
        <w:t>s</w:t>
      </w:r>
      <w:r w:rsidRPr="00DD7541">
        <w:rPr>
          <w:b/>
        </w:rPr>
        <w:t>.</w:t>
      </w:r>
      <w:r w:rsidRPr="00ED4F29">
        <w:rPr>
          <w:b/>
        </w:rPr>
        <w:t xml:space="preserve"> </w:t>
      </w:r>
      <w:r>
        <w:t xml:space="preserve">Table (a) below shows the results of the analysis performed on the previous example and on two additional examples. These are all based on the same design parameters, i.e. those for the base-case scenario of our simulation study, leading to a sample size of 568 patients per arm. However, in the second example </w:t>
      </w:r>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=15%</m:t>
        </m:r>
      </m:oMath>
      <w:r>
        <w:t xml:space="preserve">, so that the observed active and control event </w:t>
      </w:r>
      <w:r w:rsidR="00145A93">
        <w:t xml:space="preserve">risk </w:t>
      </w:r>
      <w:r>
        <w:t xml:space="preserve">differ by 5%, while in the third example </w:t>
      </w:r>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 xml:space="preserve">=6% , </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=10%</m:t>
        </m:r>
      </m:oMath>
      <w:r>
        <w:t xml:space="preserve">, so that the active event risk is close to its expected value at the design stage, and hence we do not modify the margin when using methods from Section 3.4 and 3.5. </w:t>
      </w:r>
    </w:p>
    <w:p w14:paraId="6064188E" w14:textId="77777777" w:rsidR="00677873" w:rsidRDefault="00677873" w:rsidP="00677873">
      <w:r>
        <w:br w:type="page"/>
      </w:r>
    </w:p>
    <w:p w14:paraId="7B0EE662" w14:textId="77777777" w:rsidR="00677873" w:rsidRDefault="00677873" w:rsidP="00677873">
      <w:pPr>
        <w:spacing w:line="480" w:lineRule="auto"/>
      </w:pPr>
    </w:p>
    <w:tbl>
      <w:tblPr>
        <w:tblStyle w:val="TableGrid"/>
        <w:tblpPr w:leftFromText="180" w:rightFromText="180" w:vertAnchor="text" w:horzAnchor="margin" w:tblpY="80"/>
        <w:tblW w:w="8614" w:type="dxa"/>
        <w:tblLayout w:type="fixed"/>
        <w:tblLook w:val="04A0" w:firstRow="1" w:lastRow="0" w:firstColumn="1" w:lastColumn="0" w:noHBand="0" w:noVBand="1"/>
      </w:tblPr>
      <w:tblGrid>
        <w:gridCol w:w="3369"/>
        <w:gridCol w:w="851"/>
        <w:gridCol w:w="1559"/>
        <w:gridCol w:w="992"/>
        <w:gridCol w:w="992"/>
        <w:gridCol w:w="851"/>
      </w:tblGrid>
      <w:tr w:rsidR="00677873" w14:paraId="34BEC4F4" w14:textId="77777777" w:rsidTr="00677873">
        <w:trPr>
          <w:trHeight w:val="351"/>
        </w:trPr>
        <w:tc>
          <w:tcPr>
            <w:tcW w:w="3369" w:type="dxa"/>
            <w:vAlign w:val="center"/>
          </w:tcPr>
          <w:p w14:paraId="05A945E6" w14:textId="77777777" w:rsidR="00677873" w:rsidRDefault="00677873" w:rsidP="00677873">
            <w:pPr>
              <w:jc w:val="center"/>
            </w:pPr>
            <w:r>
              <w:t>Method</w:t>
            </w:r>
          </w:p>
        </w:tc>
        <w:tc>
          <w:tcPr>
            <w:tcW w:w="851" w:type="dxa"/>
            <w:tcBorders>
              <w:bottom w:val="single" w:sz="4" w:space="0" w:color="auto"/>
            </w:tcBorders>
            <w:vAlign w:val="center"/>
          </w:tcPr>
          <w:p w14:paraId="49EB4B9D" w14:textId="77777777" w:rsidR="00677873" w:rsidRDefault="00A21B98" w:rsidP="00677873">
            <w:pPr>
              <w:jc w:val="center"/>
            </w:pPr>
            <w:r>
              <w:t xml:space="preserve">Two-sided </w:t>
            </w:r>
            <w:r w:rsidR="00677873">
              <w:t>CI Level</w:t>
            </w:r>
          </w:p>
        </w:tc>
        <w:tc>
          <w:tcPr>
            <w:tcW w:w="1559" w:type="dxa"/>
            <w:tcBorders>
              <w:bottom w:val="single" w:sz="4" w:space="0" w:color="auto"/>
            </w:tcBorders>
            <w:vAlign w:val="center"/>
          </w:tcPr>
          <w:p w14:paraId="62C0B5AD" w14:textId="77777777" w:rsidR="00677873" w:rsidRDefault="00677873" w:rsidP="00677873">
            <w:pPr>
              <w:jc w:val="center"/>
            </w:pPr>
            <w:r>
              <w:t>CI</w:t>
            </w:r>
          </w:p>
        </w:tc>
        <w:tc>
          <w:tcPr>
            <w:tcW w:w="992" w:type="dxa"/>
            <w:tcBorders>
              <w:bottom w:val="single" w:sz="4" w:space="0" w:color="auto"/>
            </w:tcBorders>
            <w:vAlign w:val="center"/>
          </w:tcPr>
          <w:p w14:paraId="1606A06A" w14:textId="77777777" w:rsidR="00677873" w:rsidRDefault="00677873" w:rsidP="00677873">
            <w:pPr>
              <w:jc w:val="center"/>
            </w:pPr>
            <w:r>
              <w:t>Margin</w:t>
            </w:r>
          </w:p>
        </w:tc>
        <w:tc>
          <w:tcPr>
            <w:tcW w:w="992" w:type="dxa"/>
            <w:tcBorders>
              <w:bottom w:val="single" w:sz="4" w:space="0" w:color="auto"/>
            </w:tcBorders>
            <w:vAlign w:val="center"/>
          </w:tcPr>
          <w:p w14:paraId="1744D1EF" w14:textId="77777777" w:rsidR="00677873" w:rsidRDefault="00677873" w:rsidP="00677873">
            <w:pPr>
              <w:jc w:val="center"/>
            </w:pPr>
            <w:r>
              <w:t xml:space="preserve">1-sided </w:t>
            </w:r>
            <w:r w:rsidRPr="007F3BD4">
              <w:t>α</w:t>
            </w:r>
            <w:r>
              <w:t xml:space="preserve"> level</w:t>
            </w:r>
          </w:p>
        </w:tc>
        <w:tc>
          <w:tcPr>
            <w:tcW w:w="851" w:type="dxa"/>
            <w:tcBorders>
              <w:bottom w:val="single" w:sz="4" w:space="0" w:color="auto"/>
            </w:tcBorders>
            <w:vAlign w:val="center"/>
          </w:tcPr>
          <w:p w14:paraId="463685FB" w14:textId="77777777" w:rsidR="00677873" w:rsidRDefault="00677873" w:rsidP="00677873">
            <w:pPr>
              <w:jc w:val="center"/>
            </w:pPr>
            <w:r>
              <w:t>p</w:t>
            </w:r>
          </w:p>
        </w:tc>
      </w:tr>
      <w:tr w:rsidR="00677873" w14:paraId="5E473C60" w14:textId="77777777" w:rsidTr="00677873">
        <w:tc>
          <w:tcPr>
            <w:tcW w:w="3369" w:type="dxa"/>
            <w:tcBorders>
              <w:bottom w:val="single" w:sz="4" w:space="0" w:color="auto"/>
            </w:tcBorders>
            <w:vAlign w:val="center"/>
          </w:tcPr>
          <w:p w14:paraId="15968528" w14:textId="77777777" w:rsidR="00677873" w:rsidRPr="0000092F" w:rsidRDefault="00677873" w:rsidP="00677873">
            <w:r w:rsidRPr="0000092F">
              <w:t xml:space="preserve">Example </w:t>
            </w:r>
            <w:r>
              <w:t>1</w:t>
            </w:r>
            <w:r w:rsidRPr="0000092F">
              <w:t>:</w:t>
            </w:r>
          </w:p>
          <w:p w14:paraId="4A7F1211" w14:textId="77777777" w:rsidR="00677873" w:rsidRPr="0000092F" w:rsidRDefault="00702DC5" w:rsidP="00677873">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 xml:space="preserve">=10% , </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=10</m:t>
              </m:r>
            </m:oMath>
            <w:r w:rsidR="00677873" w:rsidRPr="0000092F">
              <w:t>%</w:t>
            </w:r>
          </w:p>
        </w:tc>
        <w:tc>
          <w:tcPr>
            <w:tcW w:w="851" w:type="dxa"/>
            <w:tcBorders>
              <w:left w:val="nil"/>
              <w:bottom w:val="nil"/>
              <w:right w:val="nil"/>
            </w:tcBorders>
            <w:vAlign w:val="center"/>
          </w:tcPr>
          <w:p w14:paraId="07E4FB68" w14:textId="77777777" w:rsidR="00677873" w:rsidRPr="0000092F" w:rsidRDefault="00677873" w:rsidP="00677873"/>
        </w:tc>
        <w:tc>
          <w:tcPr>
            <w:tcW w:w="1559" w:type="dxa"/>
            <w:tcBorders>
              <w:left w:val="nil"/>
              <w:bottom w:val="nil"/>
              <w:right w:val="nil"/>
            </w:tcBorders>
            <w:vAlign w:val="center"/>
          </w:tcPr>
          <w:p w14:paraId="768D8777" w14:textId="77777777" w:rsidR="00677873" w:rsidRPr="0000092F" w:rsidRDefault="00677873" w:rsidP="00677873"/>
        </w:tc>
        <w:tc>
          <w:tcPr>
            <w:tcW w:w="992" w:type="dxa"/>
            <w:tcBorders>
              <w:left w:val="nil"/>
              <w:bottom w:val="nil"/>
              <w:right w:val="nil"/>
            </w:tcBorders>
            <w:vAlign w:val="center"/>
          </w:tcPr>
          <w:p w14:paraId="2E92D366" w14:textId="77777777" w:rsidR="00677873" w:rsidRPr="0000092F" w:rsidRDefault="00677873" w:rsidP="00677873"/>
        </w:tc>
        <w:tc>
          <w:tcPr>
            <w:tcW w:w="992" w:type="dxa"/>
            <w:tcBorders>
              <w:left w:val="nil"/>
              <w:bottom w:val="nil"/>
              <w:right w:val="nil"/>
            </w:tcBorders>
            <w:vAlign w:val="center"/>
          </w:tcPr>
          <w:p w14:paraId="51C4AA93" w14:textId="77777777" w:rsidR="00677873" w:rsidRPr="0000092F" w:rsidRDefault="00677873" w:rsidP="00677873"/>
        </w:tc>
        <w:tc>
          <w:tcPr>
            <w:tcW w:w="851" w:type="dxa"/>
            <w:tcBorders>
              <w:left w:val="nil"/>
              <w:bottom w:val="nil"/>
            </w:tcBorders>
            <w:vAlign w:val="center"/>
          </w:tcPr>
          <w:p w14:paraId="00D09DED" w14:textId="77777777" w:rsidR="00677873" w:rsidRPr="0000092F" w:rsidRDefault="00677873" w:rsidP="00677873"/>
        </w:tc>
      </w:tr>
      <w:tr w:rsidR="00677873" w14:paraId="4E27AE32" w14:textId="77777777" w:rsidTr="00677873">
        <w:tc>
          <w:tcPr>
            <w:tcW w:w="3369" w:type="dxa"/>
            <w:tcBorders>
              <w:bottom w:val="nil"/>
              <w:right w:val="single" w:sz="4" w:space="0" w:color="auto"/>
            </w:tcBorders>
            <w:vAlign w:val="center"/>
          </w:tcPr>
          <w:p w14:paraId="6DE42051" w14:textId="77777777" w:rsidR="00677873" w:rsidRPr="005D3E9E" w:rsidRDefault="00677873" w:rsidP="00A21B98">
            <w:pPr>
              <w:rPr>
                <w:sz w:val="18"/>
                <w:szCs w:val="18"/>
              </w:rPr>
            </w:pPr>
            <w:r w:rsidRPr="005D3E9E">
              <w:rPr>
                <w:sz w:val="18"/>
                <w:szCs w:val="18"/>
              </w:rPr>
              <w:t>Test</w:t>
            </w:r>
            <w:r w:rsidR="00A21B98">
              <w:rPr>
                <w:sz w:val="18"/>
                <w:szCs w:val="18"/>
              </w:rPr>
              <w:t xml:space="preserve"> </w:t>
            </w:r>
            <w:r w:rsidRPr="005D3E9E">
              <w:rPr>
                <w:sz w:val="18"/>
                <w:szCs w:val="18"/>
              </w:rPr>
              <w:t>&amp;</w:t>
            </w:r>
            <w:r w:rsidR="00A21B98">
              <w:rPr>
                <w:sz w:val="18"/>
                <w:szCs w:val="18"/>
              </w:rPr>
              <w:t xml:space="preserve"> r</w:t>
            </w:r>
            <w:r w:rsidRPr="005D3E9E">
              <w:rPr>
                <w:sz w:val="18"/>
                <w:szCs w:val="18"/>
              </w:rPr>
              <w:t xml:space="preserve">eport on </w:t>
            </w:r>
            <w:r w:rsidR="00A21B98">
              <w:rPr>
                <w:sz w:val="18"/>
                <w:szCs w:val="18"/>
              </w:rPr>
              <w:t>a</w:t>
            </w:r>
            <w:r w:rsidRPr="005D3E9E">
              <w:rPr>
                <w:sz w:val="18"/>
                <w:szCs w:val="18"/>
              </w:rPr>
              <w:t>rc-sine scale</w:t>
            </w:r>
          </w:p>
        </w:tc>
        <w:tc>
          <w:tcPr>
            <w:tcW w:w="851" w:type="dxa"/>
            <w:tcBorders>
              <w:top w:val="nil"/>
              <w:left w:val="nil"/>
              <w:bottom w:val="nil"/>
              <w:right w:val="nil"/>
            </w:tcBorders>
            <w:vAlign w:val="center"/>
          </w:tcPr>
          <w:p w14:paraId="63B8A8E0"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3E33977B" w14:textId="77777777" w:rsidR="00677873" w:rsidRPr="0000092F" w:rsidRDefault="00677873" w:rsidP="00677873">
            <w:pPr>
              <w:jc w:val="center"/>
            </w:pPr>
            <w:r w:rsidRPr="0000092F">
              <w:t>[</w:t>
            </w:r>
            <w:r>
              <w:t>-</w:t>
            </w:r>
            <w:r w:rsidRPr="0000092F">
              <w:t>0.0</w:t>
            </w:r>
            <w:r>
              <w:t>5</w:t>
            </w:r>
            <w:r w:rsidRPr="0000092F">
              <w:t>8;</w:t>
            </w:r>
            <w:r>
              <w:t xml:space="preserve"> </w:t>
            </w:r>
            <w:r w:rsidRPr="0000092F">
              <w:t>0.</w:t>
            </w:r>
            <w:r>
              <w:t>058</w:t>
            </w:r>
            <w:r w:rsidRPr="0000092F">
              <w:t>]</w:t>
            </w:r>
          </w:p>
        </w:tc>
        <w:tc>
          <w:tcPr>
            <w:tcW w:w="992" w:type="dxa"/>
            <w:tcBorders>
              <w:top w:val="nil"/>
              <w:left w:val="nil"/>
              <w:bottom w:val="nil"/>
              <w:right w:val="nil"/>
            </w:tcBorders>
            <w:vAlign w:val="center"/>
          </w:tcPr>
          <w:p w14:paraId="5C47180F" w14:textId="77777777" w:rsidR="00677873" w:rsidRPr="0000092F" w:rsidRDefault="00677873" w:rsidP="00677873">
            <w:pPr>
              <w:jc w:val="center"/>
            </w:pPr>
            <w:r w:rsidRPr="0000092F">
              <w:t>0.096</w:t>
            </w:r>
          </w:p>
        </w:tc>
        <w:tc>
          <w:tcPr>
            <w:tcW w:w="992" w:type="dxa"/>
            <w:tcBorders>
              <w:top w:val="nil"/>
              <w:left w:val="nil"/>
              <w:bottom w:val="nil"/>
              <w:right w:val="nil"/>
            </w:tcBorders>
            <w:vAlign w:val="center"/>
          </w:tcPr>
          <w:p w14:paraId="2E72D124"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05CE15D1" w14:textId="77777777" w:rsidR="00677873" w:rsidRPr="0000092F" w:rsidRDefault="00677873" w:rsidP="00677873">
            <w:pPr>
              <w:jc w:val="center"/>
            </w:pPr>
            <w:r>
              <w:t>&lt;0.01</w:t>
            </w:r>
          </w:p>
        </w:tc>
      </w:tr>
      <w:tr w:rsidR="00677873" w14:paraId="3068DCDC" w14:textId="77777777" w:rsidTr="00677873">
        <w:tc>
          <w:tcPr>
            <w:tcW w:w="3369" w:type="dxa"/>
            <w:tcBorders>
              <w:top w:val="nil"/>
              <w:bottom w:val="nil"/>
              <w:right w:val="single" w:sz="4" w:space="0" w:color="auto"/>
            </w:tcBorders>
            <w:vAlign w:val="center"/>
          </w:tcPr>
          <w:p w14:paraId="635281A3" w14:textId="77777777" w:rsidR="00677873" w:rsidRPr="005D3E9E" w:rsidRDefault="00677873" w:rsidP="00677873">
            <w:pPr>
              <w:rPr>
                <w:sz w:val="18"/>
                <w:szCs w:val="18"/>
              </w:rPr>
            </w:pPr>
            <w:r w:rsidRPr="005D3E9E">
              <w:rPr>
                <w:sz w:val="18"/>
                <w:szCs w:val="18"/>
              </w:rPr>
              <w:t>Test arc-sine, report RD (change margin)</w:t>
            </w:r>
          </w:p>
        </w:tc>
        <w:tc>
          <w:tcPr>
            <w:tcW w:w="851" w:type="dxa"/>
            <w:tcBorders>
              <w:top w:val="nil"/>
              <w:left w:val="nil"/>
              <w:bottom w:val="nil"/>
              <w:right w:val="nil"/>
            </w:tcBorders>
            <w:vAlign w:val="center"/>
          </w:tcPr>
          <w:p w14:paraId="6F44435F"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28D988B4" w14:textId="77777777" w:rsidR="00677873" w:rsidRPr="0000092F" w:rsidRDefault="00677873" w:rsidP="00677873">
            <w:pPr>
              <w:jc w:val="center"/>
            </w:pPr>
            <w:r w:rsidRPr="0000092F">
              <w:t>[</w:t>
            </w:r>
            <w:r>
              <w:t>-3.5</w:t>
            </w:r>
            <w:r w:rsidRPr="0000092F">
              <w:t xml:space="preserve">%; </w:t>
            </w:r>
            <w:r>
              <w:t>3.5</w:t>
            </w:r>
            <w:r w:rsidRPr="0000092F">
              <w:t>%]</w:t>
            </w:r>
          </w:p>
        </w:tc>
        <w:tc>
          <w:tcPr>
            <w:tcW w:w="992" w:type="dxa"/>
            <w:tcBorders>
              <w:top w:val="nil"/>
              <w:left w:val="nil"/>
              <w:bottom w:val="nil"/>
              <w:right w:val="nil"/>
            </w:tcBorders>
            <w:vAlign w:val="center"/>
          </w:tcPr>
          <w:p w14:paraId="3C5E182A" w14:textId="77777777" w:rsidR="00677873" w:rsidRPr="0000092F" w:rsidRDefault="00677873" w:rsidP="00677873">
            <w:pPr>
              <w:jc w:val="center"/>
            </w:pPr>
            <w:r>
              <w:t>5</w:t>
            </w:r>
            <w:r w:rsidRPr="0000092F">
              <w:t>.</w:t>
            </w:r>
            <w:r>
              <w:t>7</w:t>
            </w:r>
            <w:r w:rsidRPr="0000092F">
              <w:t>%</w:t>
            </w:r>
          </w:p>
        </w:tc>
        <w:tc>
          <w:tcPr>
            <w:tcW w:w="992" w:type="dxa"/>
            <w:tcBorders>
              <w:top w:val="nil"/>
              <w:left w:val="nil"/>
              <w:bottom w:val="nil"/>
              <w:right w:val="nil"/>
            </w:tcBorders>
            <w:vAlign w:val="center"/>
          </w:tcPr>
          <w:p w14:paraId="00D1D4A2"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0CD7085F" w14:textId="77777777" w:rsidR="00677873" w:rsidRPr="0000092F" w:rsidRDefault="00677873" w:rsidP="00677873">
            <w:pPr>
              <w:jc w:val="center"/>
            </w:pPr>
            <w:r>
              <w:t>&lt;0.01</w:t>
            </w:r>
          </w:p>
        </w:tc>
      </w:tr>
      <w:tr w:rsidR="00677873" w14:paraId="094CAC31" w14:textId="77777777" w:rsidTr="00677873">
        <w:tc>
          <w:tcPr>
            <w:tcW w:w="3369" w:type="dxa"/>
            <w:tcBorders>
              <w:top w:val="nil"/>
              <w:bottom w:val="nil"/>
              <w:right w:val="single" w:sz="4" w:space="0" w:color="auto"/>
            </w:tcBorders>
            <w:vAlign w:val="center"/>
          </w:tcPr>
          <w:p w14:paraId="41EDB9AD" w14:textId="77777777" w:rsidR="00677873" w:rsidRPr="005D3E9E" w:rsidRDefault="00677873" w:rsidP="00677873">
            <w:pPr>
              <w:rPr>
                <w:sz w:val="18"/>
                <w:szCs w:val="18"/>
              </w:rPr>
            </w:pPr>
            <w:r w:rsidRPr="005D3E9E">
              <w:rPr>
                <w:sz w:val="18"/>
                <w:szCs w:val="18"/>
              </w:rPr>
              <w:t>Test arc-sine, report RD (change α)</w:t>
            </w:r>
          </w:p>
        </w:tc>
        <w:tc>
          <w:tcPr>
            <w:tcW w:w="851" w:type="dxa"/>
            <w:tcBorders>
              <w:top w:val="nil"/>
              <w:left w:val="nil"/>
              <w:bottom w:val="nil"/>
              <w:right w:val="nil"/>
            </w:tcBorders>
            <w:vAlign w:val="center"/>
          </w:tcPr>
          <w:p w14:paraId="57F90A8F" w14:textId="77777777" w:rsidR="00677873" w:rsidRPr="0000092F" w:rsidRDefault="00677873" w:rsidP="0003561A">
            <w:pPr>
              <w:jc w:val="center"/>
            </w:pPr>
            <w:r w:rsidRPr="0000092F">
              <w:t>97.</w:t>
            </w:r>
            <w:r w:rsidR="0003561A">
              <w:t>2</w:t>
            </w:r>
            <w:r w:rsidRPr="0000092F">
              <w:t>%</w:t>
            </w:r>
          </w:p>
        </w:tc>
        <w:tc>
          <w:tcPr>
            <w:tcW w:w="1559" w:type="dxa"/>
            <w:tcBorders>
              <w:top w:val="nil"/>
              <w:left w:val="nil"/>
              <w:bottom w:val="nil"/>
              <w:right w:val="nil"/>
            </w:tcBorders>
            <w:vAlign w:val="center"/>
          </w:tcPr>
          <w:p w14:paraId="0816F6E8" w14:textId="77777777" w:rsidR="00677873" w:rsidRPr="0000092F" w:rsidRDefault="00677873" w:rsidP="00677873">
            <w:pPr>
              <w:jc w:val="center"/>
            </w:pPr>
            <w:r w:rsidRPr="0000092F">
              <w:t>[</w:t>
            </w:r>
            <w:r>
              <w:t>-3.9%; 3.9</w:t>
            </w:r>
            <w:r w:rsidRPr="0000092F">
              <w:t>%]</w:t>
            </w:r>
          </w:p>
        </w:tc>
        <w:tc>
          <w:tcPr>
            <w:tcW w:w="992" w:type="dxa"/>
            <w:tcBorders>
              <w:top w:val="nil"/>
              <w:left w:val="nil"/>
              <w:bottom w:val="nil"/>
              <w:right w:val="nil"/>
            </w:tcBorders>
            <w:vAlign w:val="center"/>
          </w:tcPr>
          <w:p w14:paraId="740AC56B" w14:textId="77777777" w:rsidR="00677873" w:rsidRPr="0000092F" w:rsidRDefault="00677873" w:rsidP="00677873">
            <w:pPr>
              <w:jc w:val="center"/>
            </w:pPr>
            <w:r w:rsidRPr="0000092F">
              <w:t>6.5%</w:t>
            </w:r>
          </w:p>
        </w:tc>
        <w:tc>
          <w:tcPr>
            <w:tcW w:w="992" w:type="dxa"/>
            <w:tcBorders>
              <w:top w:val="nil"/>
              <w:left w:val="nil"/>
              <w:bottom w:val="nil"/>
              <w:right w:val="nil"/>
            </w:tcBorders>
            <w:vAlign w:val="center"/>
          </w:tcPr>
          <w:p w14:paraId="5C44A157" w14:textId="77777777" w:rsidR="00677873" w:rsidRPr="0000092F" w:rsidRDefault="00677873" w:rsidP="0003561A">
            <w:pPr>
              <w:jc w:val="center"/>
            </w:pPr>
            <w:r w:rsidRPr="0000092F">
              <w:t>1.</w:t>
            </w:r>
            <w:r w:rsidR="0003561A">
              <w:t>4</w:t>
            </w:r>
            <w:r w:rsidRPr="0000092F">
              <w:t>%</w:t>
            </w:r>
          </w:p>
        </w:tc>
        <w:tc>
          <w:tcPr>
            <w:tcW w:w="851" w:type="dxa"/>
            <w:tcBorders>
              <w:top w:val="nil"/>
              <w:left w:val="nil"/>
              <w:bottom w:val="nil"/>
            </w:tcBorders>
            <w:vAlign w:val="center"/>
          </w:tcPr>
          <w:p w14:paraId="4FEE7007" w14:textId="77777777" w:rsidR="00677873" w:rsidRPr="0000092F" w:rsidRDefault="00677873" w:rsidP="00677873">
            <w:pPr>
              <w:jc w:val="center"/>
            </w:pPr>
            <w:r>
              <w:t>&lt;0.01</w:t>
            </w:r>
          </w:p>
        </w:tc>
      </w:tr>
      <w:tr w:rsidR="00677873" w14:paraId="75725211" w14:textId="77777777" w:rsidTr="00677873">
        <w:tc>
          <w:tcPr>
            <w:tcW w:w="3369" w:type="dxa"/>
            <w:tcBorders>
              <w:top w:val="nil"/>
              <w:bottom w:val="nil"/>
              <w:right w:val="single" w:sz="4" w:space="0" w:color="auto"/>
            </w:tcBorders>
            <w:vAlign w:val="center"/>
          </w:tcPr>
          <w:p w14:paraId="5D7679A3" w14:textId="77777777" w:rsidR="00677873" w:rsidRPr="005D3E9E" w:rsidRDefault="00677873" w:rsidP="00677873">
            <w:pPr>
              <w:rPr>
                <w:sz w:val="18"/>
                <w:szCs w:val="18"/>
              </w:rPr>
            </w:pPr>
            <w:r w:rsidRPr="005D3E9E">
              <w:rPr>
                <w:sz w:val="18"/>
                <w:szCs w:val="18"/>
              </w:rPr>
              <w:t>Test RD</w:t>
            </w:r>
          </w:p>
        </w:tc>
        <w:tc>
          <w:tcPr>
            <w:tcW w:w="851" w:type="dxa"/>
            <w:tcBorders>
              <w:top w:val="nil"/>
              <w:left w:val="nil"/>
              <w:bottom w:val="nil"/>
              <w:right w:val="nil"/>
            </w:tcBorders>
            <w:vAlign w:val="center"/>
          </w:tcPr>
          <w:p w14:paraId="25255801"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24ADE685" w14:textId="77777777" w:rsidR="00677873" w:rsidRPr="0000092F" w:rsidRDefault="00677873" w:rsidP="00677873">
            <w:pPr>
              <w:jc w:val="center"/>
            </w:pPr>
            <w:r w:rsidRPr="0000092F">
              <w:t>[</w:t>
            </w:r>
            <w:r>
              <w:t>-3.5%; 3.5</w:t>
            </w:r>
            <w:r w:rsidRPr="0000092F">
              <w:t>%]</w:t>
            </w:r>
          </w:p>
        </w:tc>
        <w:tc>
          <w:tcPr>
            <w:tcW w:w="992" w:type="dxa"/>
            <w:tcBorders>
              <w:top w:val="nil"/>
              <w:left w:val="nil"/>
              <w:bottom w:val="nil"/>
              <w:right w:val="nil"/>
            </w:tcBorders>
            <w:vAlign w:val="center"/>
          </w:tcPr>
          <w:p w14:paraId="3E715315" w14:textId="77777777" w:rsidR="00677873" w:rsidRPr="0000092F" w:rsidRDefault="00677873" w:rsidP="00677873">
            <w:pPr>
              <w:jc w:val="center"/>
            </w:pPr>
            <w:r w:rsidRPr="0000092F">
              <w:t>5%</w:t>
            </w:r>
          </w:p>
        </w:tc>
        <w:tc>
          <w:tcPr>
            <w:tcW w:w="992" w:type="dxa"/>
            <w:tcBorders>
              <w:top w:val="nil"/>
              <w:left w:val="nil"/>
              <w:bottom w:val="nil"/>
              <w:right w:val="nil"/>
            </w:tcBorders>
            <w:vAlign w:val="center"/>
          </w:tcPr>
          <w:p w14:paraId="1C8D3382"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6FFDC4C3" w14:textId="77777777" w:rsidR="00677873" w:rsidRPr="0000092F" w:rsidRDefault="00677873" w:rsidP="00677873">
            <w:pPr>
              <w:jc w:val="center"/>
            </w:pPr>
            <w:r>
              <w:t>&lt;0.01</w:t>
            </w:r>
          </w:p>
        </w:tc>
      </w:tr>
      <w:tr w:rsidR="00677873" w14:paraId="49E95B0D" w14:textId="77777777" w:rsidTr="00677873">
        <w:tc>
          <w:tcPr>
            <w:tcW w:w="3369" w:type="dxa"/>
            <w:tcBorders>
              <w:top w:val="nil"/>
              <w:bottom w:val="nil"/>
              <w:right w:val="single" w:sz="4" w:space="0" w:color="auto"/>
            </w:tcBorders>
            <w:vAlign w:val="center"/>
          </w:tcPr>
          <w:p w14:paraId="3DC33F4D" w14:textId="77777777" w:rsidR="00677873" w:rsidRPr="005D3E9E" w:rsidRDefault="00677873" w:rsidP="00677873">
            <w:pPr>
              <w:rPr>
                <w:sz w:val="18"/>
                <w:szCs w:val="18"/>
              </w:rPr>
            </w:pPr>
            <w:r w:rsidRPr="005D3E9E">
              <w:rPr>
                <w:sz w:val="18"/>
                <w:szCs w:val="18"/>
              </w:rPr>
              <w:t>Test RD, Modify Margin, α=1%</w:t>
            </w:r>
          </w:p>
        </w:tc>
        <w:tc>
          <w:tcPr>
            <w:tcW w:w="851" w:type="dxa"/>
            <w:tcBorders>
              <w:top w:val="nil"/>
              <w:left w:val="nil"/>
              <w:bottom w:val="nil"/>
              <w:right w:val="nil"/>
            </w:tcBorders>
            <w:vAlign w:val="center"/>
          </w:tcPr>
          <w:p w14:paraId="066040D2"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35A37595" w14:textId="77777777" w:rsidR="00677873" w:rsidRPr="0000092F" w:rsidRDefault="00677873" w:rsidP="00677873">
            <w:pPr>
              <w:jc w:val="center"/>
            </w:pPr>
            <w:r w:rsidRPr="0000092F">
              <w:t>[</w:t>
            </w:r>
            <w:r>
              <w:t>-4.2%; 4.2</w:t>
            </w:r>
            <w:r w:rsidRPr="0000092F">
              <w:t>%]</w:t>
            </w:r>
          </w:p>
        </w:tc>
        <w:tc>
          <w:tcPr>
            <w:tcW w:w="992" w:type="dxa"/>
            <w:tcBorders>
              <w:top w:val="nil"/>
              <w:left w:val="nil"/>
              <w:bottom w:val="nil"/>
              <w:right w:val="nil"/>
            </w:tcBorders>
            <w:vAlign w:val="center"/>
          </w:tcPr>
          <w:p w14:paraId="5AE29EEF" w14:textId="77777777" w:rsidR="00677873" w:rsidRPr="0000092F" w:rsidRDefault="00677873" w:rsidP="00677873">
            <w:pPr>
              <w:jc w:val="center"/>
            </w:pPr>
            <w:r w:rsidRPr="0000092F">
              <w:t>6.5%</w:t>
            </w:r>
          </w:p>
        </w:tc>
        <w:tc>
          <w:tcPr>
            <w:tcW w:w="992" w:type="dxa"/>
            <w:tcBorders>
              <w:top w:val="nil"/>
              <w:left w:val="nil"/>
              <w:bottom w:val="nil"/>
              <w:right w:val="nil"/>
            </w:tcBorders>
            <w:vAlign w:val="center"/>
          </w:tcPr>
          <w:p w14:paraId="42F80D71" w14:textId="77777777" w:rsidR="00677873" w:rsidRPr="0000092F" w:rsidRDefault="00677873" w:rsidP="00677873">
            <w:pPr>
              <w:jc w:val="center"/>
            </w:pPr>
            <w:r w:rsidRPr="0000092F">
              <w:t>1%</w:t>
            </w:r>
          </w:p>
        </w:tc>
        <w:tc>
          <w:tcPr>
            <w:tcW w:w="851" w:type="dxa"/>
            <w:tcBorders>
              <w:top w:val="nil"/>
              <w:left w:val="nil"/>
              <w:bottom w:val="nil"/>
            </w:tcBorders>
            <w:vAlign w:val="center"/>
          </w:tcPr>
          <w:p w14:paraId="412880FE" w14:textId="77777777" w:rsidR="00677873" w:rsidRPr="0000092F" w:rsidRDefault="00677873" w:rsidP="00677873">
            <w:pPr>
              <w:jc w:val="center"/>
            </w:pPr>
            <w:r>
              <w:t>&lt;0.01</w:t>
            </w:r>
          </w:p>
        </w:tc>
      </w:tr>
      <w:tr w:rsidR="00677873" w14:paraId="36060F3E" w14:textId="77777777" w:rsidTr="00677873">
        <w:tc>
          <w:tcPr>
            <w:tcW w:w="3369" w:type="dxa"/>
            <w:tcBorders>
              <w:top w:val="nil"/>
              <w:bottom w:val="nil"/>
              <w:right w:val="single" w:sz="4" w:space="0" w:color="auto"/>
            </w:tcBorders>
            <w:vAlign w:val="center"/>
          </w:tcPr>
          <w:p w14:paraId="1856E634" w14:textId="77777777" w:rsidR="00677873" w:rsidRPr="005D3E9E" w:rsidRDefault="00677873" w:rsidP="00677873">
            <w:pPr>
              <w:rPr>
                <w:sz w:val="18"/>
                <w:szCs w:val="18"/>
              </w:rPr>
            </w:pPr>
            <w:r w:rsidRPr="005D3E9E">
              <w:rPr>
                <w:sz w:val="18"/>
                <w:szCs w:val="18"/>
              </w:rPr>
              <w:t>Test RD, Modify Margin, choose α</w:t>
            </w:r>
          </w:p>
        </w:tc>
        <w:tc>
          <w:tcPr>
            <w:tcW w:w="851" w:type="dxa"/>
            <w:tcBorders>
              <w:top w:val="nil"/>
              <w:left w:val="nil"/>
              <w:bottom w:val="nil"/>
              <w:right w:val="nil"/>
            </w:tcBorders>
            <w:vAlign w:val="center"/>
          </w:tcPr>
          <w:p w14:paraId="58CA229E"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5D9EFD69" w14:textId="77777777" w:rsidR="00677873" w:rsidRPr="0000092F" w:rsidRDefault="00677873" w:rsidP="00677873">
            <w:pPr>
              <w:jc w:val="center"/>
            </w:pPr>
            <w:r w:rsidRPr="0000092F">
              <w:t>[</w:t>
            </w:r>
            <w:r>
              <w:t>-3.9%; 3.9</w:t>
            </w:r>
            <w:r w:rsidRPr="0000092F">
              <w:t>%]</w:t>
            </w:r>
          </w:p>
        </w:tc>
        <w:tc>
          <w:tcPr>
            <w:tcW w:w="992" w:type="dxa"/>
            <w:tcBorders>
              <w:top w:val="nil"/>
              <w:left w:val="nil"/>
              <w:bottom w:val="nil"/>
              <w:right w:val="nil"/>
            </w:tcBorders>
            <w:vAlign w:val="center"/>
          </w:tcPr>
          <w:p w14:paraId="376C8235" w14:textId="77777777" w:rsidR="00677873" w:rsidRPr="0000092F" w:rsidRDefault="00677873" w:rsidP="00677873">
            <w:pPr>
              <w:jc w:val="center"/>
            </w:pPr>
            <w:r w:rsidRPr="0000092F">
              <w:t>6.5%</w:t>
            </w:r>
          </w:p>
        </w:tc>
        <w:tc>
          <w:tcPr>
            <w:tcW w:w="992" w:type="dxa"/>
            <w:tcBorders>
              <w:top w:val="nil"/>
              <w:left w:val="nil"/>
              <w:bottom w:val="nil"/>
              <w:right w:val="nil"/>
            </w:tcBorders>
            <w:vAlign w:val="center"/>
          </w:tcPr>
          <w:p w14:paraId="58CBF5A8" w14:textId="77777777" w:rsidR="00677873" w:rsidRPr="0000092F" w:rsidRDefault="00677873" w:rsidP="00677873">
            <w:pPr>
              <w:jc w:val="center"/>
            </w:pPr>
            <w:r w:rsidRPr="0000092F">
              <w:t>1.5%</w:t>
            </w:r>
          </w:p>
        </w:tc>
        <w:tc>
          <w:tcPr>
            <w:tcW w:w="851" w:type="dxa"/>
            <w:tcBorders>
              <w:top w:val="nil"/>
              <w:left w:val="nil"/>
              <w:bottom w:val="nil"/>
            </w:tcBorders>
            <w:vAlign w:val="center"/>
          </w:tcPr>
          <w:p w14:paraId="239C1609" w14:textId="77777777" w:rsidR="00677873" w:rsidRPr="0000092F" w:rsidRDefault="00677873" w:rsidP="00677873">
            <w:pPr>
              <w:jc w:val="center"/>
            </w:pPr>
            <w:r>
              <w:t>&lt;0.01</w:t>
            </w:r>
          </w:p>
        </w:tc>
      </w:tr>
      <w:tr w:rsidR="00677873" w14:paraId="33EC8776" w14:textId="77777777" w:rsidTr="00677873">
        <w:tc>
          <w:tcPr>
            <w:tcW w:w="3369" w:type="dxa"/>
            <w:tcBorders>
              <w:top w:val="nil"/>
              <w:bottom w:val="nil"/>
              <w:right w:val="single" w:sz="4" w:space="0" w:color="auto"/>
            </w:tcBorders>
            <w:vAlign w:val="center"/>
          </w:tcPr>
          <w:p w14:paraId="21838B4D" w14:textId="77777777" w:rsidR="00677873" w:rsidRPr="005D3E9E" w:rsidRDefault="00677873" w:rsidP="00677873">
            <w:pPr>
              <w:rPr>
                <w:sz w:val="18"/>
                <w:szCs w:val="18"/>
              </w:rPr>
            </w:pPr>
            <w:r w:rsidRPr="005D3E9E">
              <w:rPr>
                <w:sz w:val="18"/>
                <w:szCs w:val="18"/>
              </w:rPr>
              <w:t>Test RR</w:t>
            </w:r>
          </w:p>
        </w:tc>
        <w:tc>
          <w:tcPr>
            <w:tcW w:w="851" w:type="dxa"/>
            <w:tcBorders>
              <w:top w:val="nil"/>
              <w:left w:val="nil"/>
              <w:bottom w:val="nil"/>
              <w:right w:val="nil"/>
            </w:tcBorders>
            <w:vAlign w:val="center"/>
          </w:tcPr>
          <w:p w14:paraId="4E83D147" w14:textId="77777777" w:rsidR="00677873" w:rsidRPr="0000092F" w:rsidRDefault="00677873" w:rsidP="00677873">
            <w:pPr>
              <w:jc w:val="center"/>
              <w:rPr>
                <w:rFonts w:ascii="Calibri" w:eastAsia="Calibri" w:hAnsi="Calibri" w:cs="Arial"/>
              </w:rPr>
            </w:pPr>
            <w:r w:rsidRPr="0000092F">
              <w:rPr>
                <w:rFonts w:ascii="Calibri" w:eastAsia="Calibri" w:hAnsi="Calibri" w:cs="Arial"/>
              </w:rPr>
              <w:t>95%</w:t>
            </w:r>
          </w:p>
        </w:tc>
        <w:tc>
          <w:tcPr>
            <w:tcW w:w="1559" w:type="dxa"/>
            <w:tcBorders>
              <w:top w:val="nil"/>
              <w:left w:val="nil"/>
              <w:bottom w:val="nil"/>
              <w:right w:val="nil"/>
            </w:tcBorders>
            <w:vAlign w:val="center"/>
          </w:tcPr>
          <w:p w14:paraId="3200757F" w14:textId="77777777" w:rsidR="00677873" w:rsidRPr="0000092F" w:rsidRDefault="00677873" w:rsidP="00677873">
            <w:pPr>
              <w:jc w:val="center"/>
            </w:pPr>
            <w:r w:rsidRPr="0000092F">
              <w:t>[</w:t>
            </w:r>
            <w:r>
              <w:t>0.71, 1.42</w:t>
            </w:r>
            <w:r w:rsidRPr="0000092F">
              <w:t>]</w:t>
            </w:r>
          </w:p>
        </w:tc>
        <w:tc>
          <w:tcPr>
            <w:tcW w:w="992" w:type="dxa"/>
            <w:tcBorders>
              <w:top w:val="nil"/>
              <w:left w:val="nil"/>
              <w:bottom w:val="nil"/>
              <w:right w:val="nil"/>
            </w:tcBorders>
            <w:vAlign w:val="center"/>
          </w:tcPr>
          <w:p w14:paraId="56A867C5" w14:textId="77777777" w:rsidR="00677873" w:rsidRPr="0000092F" w:rsidRDefault="00677873" w:rsidP="00677873">
            <w:pPr>
              <w:jc w:val="center"/>
            </w:pPr>
            <w:r w:rsidRPr="0000092F">
              <w:t>2</w:t>
            </w:r>
          </w:p>
        </w:tc>
        <w:tc>
          <w:tcPr>
            <w:tcW w:w="992" w:type="dxa"/>
            <w:tcBorders>
              <w:top w:val="nil"/>
              <w:left w:val="nil"/>
              <w:bottom w:val="nil"/>
              <w:right w:val="nil"/>
            </w:tcBorders>
            <w:vAlign w:val="center"/>
          </w:tcPr>
          <w:p w14:paraId="15A1DA38"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7D3D4E29" w14:textId="77777777" w:rsidR="00677873" w:rsidRPr="0000092F" w:rsidRDefault="00677873" w:rsidP="00677873">
            <w:pPr>
              <w:jc w:val="center"/>
            </w:pPr>
            <w:r>
              <w:t>&lt;0.01</w:t>
            </w:r>
          </w:p>
        </w:tc>
      </w:tr>
      <w:tr w:rsidR="00677873" w14:paraId="04ED71C6" w14:textId="77777777" w:rsidTr="00677873">
        <w:tc>
          <w:tcPr>
            <w:tcW w:w="3369" w:type="dxa"/>
            <w:tcBorders>
              <w:top w:val="nil"/>
              <w:right w:val="single" w:sz="4" w:space="0" w:color="auto"/>
            </w:tcBorders>
            <w:vAlign w:val="center"/>
          </w:tcPr>
          <w:p w14:paraId="14158A6B" w14:textId="77777777" w:rsidR="00677873" w:rsidRPr="005D3E9E" w:rsidRDefault="00677873" w:rsidP="00677873">
            <w:pPr>
              <w:rPr>
                <w:sz w:val="18"/>
                <w:szCs w:val="18"/>
              </w:rPr>
            </w:pPr>
            <w:r w:rsidRPr="005D3E9E">
              <w:rPr>
                <w:sz w:val="18"/>
                <w:szCs w:val="18"/>
              </w:rPr>
              <w:t>Test RR, Modify Margin</w:t>
            </w:r>
          </w:p>
        </w:tc>
        <w:tc>
          <w:tcPr>
            <w:tcW w:w="851" w:type="dxa"/>
            <w:tcBorders>
              <w:top w:val="nil"/>
              <w:left w:val="nil"/>
              <w:right w:val="nil"/>
            </w:tcBorders>
            <w:vAlign w:val="center"/>
          </w:tcPr>
          <w:p w14:paraId="196BE877" w14:textId="77777777" w:rsidR="00677873" w:rsidRPr="0000092F" w:rsidRDefault="00677873" w:rsidP="00677873">
            <w:pPr>
              <w:jc w:val="center"/>
              <w:rPr>
                <w:rFonts w:ascii="Calibri" w:eastAsia="Calibri" w:hAnsi="Calibri" w:cs="Arial"/>
              </w:rPr>
            </w:pPr>
            <w:r w:rsidRPr="0000092F">
              <w:rPr>
                <w:rFonts w:ascii="Calibri" w:eastAsia="Calibri" w:hAnsi="Calibri" w:cs="Arial"/>
              </w:rPr>
              <w:t>95%</w:t>
            </w:r>
          </w:p>
        </w:tc>
        <w:tc>
          <w:tcPr>
            <w:tcW w:w="1559" w:type="dxa"/>
            <w:tcBorders>
              <w:top w:val="nil"/>
              <w:left w:val="nil"/>
              <w:right w:val="nil"/>
            </w:tcBorders>
            <w:vAlign w:val="center"/>
          </w:tcPr>
          <w:p w14:paraId="5BC1DC8B" w14:textId="77777777" w:rsidR="00677873" w:rsidRPr="0000092F" w:rsidRDefault="00677873" w:rsidP="00677873">
            <w:pPr>
              <w:jc w:val="center"/>
            </w:pPr>
            <w:r w:rsidRPr="0000092F">
              <w:t>[</w:t>
            </w:r>
            <w:r>
              <w:t>0.71, 1.42</w:t>
            </w:r>
            <w:r w:rsidRPr="0000092F">
              <w:t>]</w:t>
            </w:r>
          </w:p>
        </w:tc>
        <w:tc>
          <w:tcPr>
            <w:tcW w:w="992" w:type="dxa"/>
            <w:tcBorders>
              <w:top w:val="nil"/>
              <w:left w:val="nil"/>
              <w:right w:val="nil"/>
            </w:tcBorders>
            <w:vAlign w:val="center"/>
          </w:tcPr>
          <w:p w14:paraId="3736ACFE" w14:textId="77777777" w:rsidR="00677873" w:rsidRPr="0000092F" w:rsidRDefault="00677873" w:rsidP="00677873">
            <w:pPr>
              <w:jc w:val="center"/>
            </w:pPr>
            <w:r w:rsidRPr="0000092F">
              <w:t>1.65</w:t>
            </w:r>
          </w:p>
        </w:tc>
        <w:tc>
          <w:tcPr>
            <w:tcW w:w="992" w:type="dxa"/>
            <w:tcBorders>
              <w:top w:val="nil"/>
              <w:left w:val="nil"/>
              <w:right w:val="nil"/>
            </w:tcBorders>
            <w:vAlign w:val="center"/>
          </w:tcPr>
          <w:p w14:paraId="479766B6" w14:textId="77777777" w:rsidR="00677873" w:rsidRPr="0000092F" w:rsidRDefault="00677873" w:rsidP="00677873">
            <w:pPr>
              <w:jc w:val="center"/>
            </w:pPr>
            <w:r w:rsidRPr="0000092F">
              <w:t>2.5%</w:t>
            </w:r>
          </w:p>
        </w:tc>
        <w:tc>
          <w:tcPr>
            <w:tcW w:w="851" w:type="dxa"/>
            <w:tcBorders>
              <w:top w:val="nil"/>
              <w:left w:val="nil"/>
            </w:tcBorders>
            <w:vAlign w:val="center"/>
          </w:tcPr>
          <w:p w14:paraId="164C372D" w14:textId="77777777" w:rsidR="00677873" w:rsidRPr="0000092F" w:rsidRDefault="00677873" w:rsidP="00677873">
            <w:pPr>
              <w:jc w:val="center"/>
            </w:pPr>
            <w:r>
              <w:t>&lt;0.01</w:t>
            </w:r>
          </w:p>
        </w:tc>
      </w:tr>
      <w:tr w:rsidR="00677873" w:rsidRPr="0000092F" w14:paraId="057F5BBB" w14:textId="77777777" w:rsidTr="00677873">
        <w:tc>
          <w:tcPr>
            <w:tcW w:w="3369" w:type="dxa"/>
            <w:tcBorders>
              <w:bottom w:val="single" w:sz="4" w:space="0" w:color="auto"/>
            </w:tcBorders>
            <w:vAlign w:val="center"/>
          </w:tcPr>
          <w:p w14:paraId="243263CA" w14:textId="77777777" w:rsidR="00677873" w:rsidRPr="0000092F" w:rsidRDefault="00677873" w:rsidP="00677873">
            <w:r w:rsidRPr="0000092F">
              <w:t xml:space="preserve">Example </w:t>
            </w:r>
            <w:r>
              <w:t>2</w:t>
            </w:r>
            <w:r w:rsidRPr="0000092F">
              <w:t>:</w:t>
            </w:r>
          </w:p>
          <w:p w14:paraId="3C2B1253" w14:textId="77777777" w:rsidR="00677873" w:rsidRPr="0000092F" w:rsidRDefault="00702DC5" w:rsidP="00677873">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 xml:space="preserve">=10% , </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=15</m:t>
              </m:r>
            </m:oMath>
            <w:r w:rsidR="00677873" w:rsidRPr="0000092F">
              <w:t>%</w:t>
            </w:r>
          </w:p>
        </w:tc>
        <w:tc>
          <w:tcPr>
            <w:tcW w:w="851" w:type="dxa"/>
            <w:tcBorders>
              <w:left w:val="nil"/>
              <w:bottom w:val="nil"/>
              <w:right w:val="nil"/>
            </w:tcBorders>
            <w:vAlign w:val="center"/>
          </w:tcPr>
          <w:p w14:paraId="5B6AE11A" w14:textId="77777777" w:rsidR="00677873" w:rsidRPr="0000092F" w:rsidRDefault="00677873" w:rsidP="00677873"/>
        </w:tc>
        <w:tc>
          <w:tcPr>
            <w:tcW w:w="1559" w:type="dxa"/>
            <w:tcBorders>
              <w:left w:val="nil"/>
              <w:bottom w:val="nil"/>
              <w:right w:val="nil"/>
            </w:tcBorders>
            <w:vAlign w:val="center"/>
          </w:tcPr>
          <w:p w14:paraId="2E4A9251" w14:textId="77777777" w:rsidR="00677873" w:rsidRPr="0000092F" w:rsidRDefault="00677873" w:rsidP="00677873"/>
        </w:tc>
        <w:tc>
          <w:tcPr>
            <w:tcW w:w="992" w:type="dxa"/>
            <w:tcBorders>
              <w:left w:val="nil"/>
              <w:bottom w:val="nil"/>
              <w:right w:val="nil"/>
            </w:tcBorders>
            <w:vAlign w:val="center"/>
          </w:tcPr>
          <w:p w14:paraId="7DDBE82B" w14:textId="77777777" w:rsidR="00677873" w:rsidRPr="0000092F" w:rsidRDefault="00677873" w:rsidP="00677873"/>
        </w:tc>
        <w:tc>
          <w:tcPr>
            <w:tcW w:w="992" w:type="dxa"/>
            <w:tcBorders>
              <w:left w:val="nil"/>
              <w:bottom w:val="nil"/>
              <w:right w:val="nil"/>
            </w:tcBorders>
            <w:vAlign w:val="center"/>
          </w:tcPr>
          <w:p w14:paraId="7866A30B" w14:textId="77777777" w:rsidR="00677873" w:rsidRPr="0000092F" w:rsidRDefault="00677873" w:rsidP="00677873"/>
        </w:tc>
        <w:tc>
          <w:tcPr>
            <w:tcW w:w="851" w:type="dxa"/>
            <w:tcBorders>
              <w:left w:val="nil"/>
              <w:bottom w:val="nil"/>
            </w:tcBorders>
            <w:vAlign w:val="center"/>
          </w:tcPr>
          <w:p w14:paraId="1489CCB8" w14:textId="77777777" w:rsidR="00677873" w:rsidRPr="0000092F" w:rsidRDefault="00677873" w:rsidP="00677873"/>
        </w:tc>
      </w:tr>
      <w:tr w:rsidR="00677873" w:rsidRPr="0000092F" w14:paraId="0EDB4927" w14:textId="77777777" w:rsidTr="00677873">
        <w:tc>
          <w:tcPr>
            <w:tcW w:w="3369" w:type="dxa"/>
            <w:tcBorders>
              <w:bottom w:val="nil"/>
              <w:right w:val="single" w:sz="4" w:space="0" w:color="auto"/>
            </w:tcBorders>
            <w:vAlign w:val="center"/>
          </w:tcPr>
          <w:p w14:paraId="01EEC0D8" w14:textId="77777777" w:rsidR="00677873" w:rsidRPr="005D3E9E" w:rsidRDefault="00677873" w:rsidP="00A21B98">
            <w:pPr>
              <w:rPr>
                <w:sz w:val="18"/>
                <w:szCs w:val="18"/>
              </w:rPr>
            </w:pPr>
            <w:r w:rsidRPr="005D3E9E">
              <w:rPr>
                <w:sz w:val="18"/>
                <w:szCs w:val="18"/>
              </w:rPr>
              <w:t>Test</w:t>
            </w:r>
            <w:r w:rsidR="00A21B98">
              <w:rPr>
                <w:sz w:val="18"/>
                <w:szCs w:val="18"/>
              </w:rPr>
              <w:t xml:space="preserve"> </w:t>
            </w:r>
            <w:r w:rsidRPr="005D3E9E">
              <w:rPr>
                <w:sz w:val="18"/>
                <w:szCs w:val="18"/>
              </w:rPr>
              <w:t>&amp;</w:t>
            </w:r>
            <w:r w:rsidR="00A21B98">
              <w:rPr>
                <w:sz w:val="18"/>
                <w:szCs w:val="18"/>
              </w:rPr>
              <w:t xml:space="preserve"> r</w:t>
            </w:r>
            <w:r w:rsidRPr="005D3E9E">
              <w:rPr>
                <w:sz w:val="18"/>
                <w:szCs w:val="18"/>
              </w:rPr>
              <w:t xml:space="preserve">eport on </w:t>
            </w:r>
            <w:r w:rsidR="00A21B98">
              <w:rPr>
                <w:sz w:val="18"/>
                <w:szCs w:val="18"/>
              </w:rPr>
              <w:t>a</w:t>
            </w:r>
            <w:r w:rsidRPr="005D3E9E">
              <w:rPr>
                <w:sz w:val="18"/>
                <w:szCs w:val="18"/>
              </w:rPr>
              <w:t>rc-sine scale</w:t>
            </w:r>
          </w:p>
        </w:tc>
        <w:tc>
          <w:tcPr>
            <w:tcW w:w="851" w:type="dxa"/>
            <w:tcBorders>
              <w:top w:val="nil"/>
              <w:left w:val="nil"/>
              <w:bottom w:val="nil"/>
              <w:right w:val="nil"/>
            </w:tcBorders>
            <w:vAlign w:val="center"/>
          </w:tcPr>
          <w:p w14:paraId="3F68E2E1"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35D4A55D" w14:textId="77777777" w:rsidR="00677873" w:rsidRPr="0000092F" w:rsidRDefault="00677873" w:rsidP="00677873">
            <w:pPr>
              <w:jc w:val="center"/>
            </w:pPr>
            <w:r w:rsidRPr="0000092F">
              <w:t>[0.018; 0.134]</w:t>
            </w:r>
          </w:p>
        </w:tc>
        <w:tc>
          <w:tcPr>
            <w:tcW w:w="992" w:type="dxa"/>
            <w:tcBorders>
              <w:top w:val="nil"/>
              <w:left w:val="nil"/>
              <w:bottom w:val="nil"/>
              <w:right w:val="nil"/>
            </w:tcBorders>
            <w:vAlign w:val="center"/>
          </w:tcPr>
          <w:p w14:paraId="39D8A02D" w14:textId="77777777" w:rsidR="00677873" w:rsidRPr="0000092F" w:rsidRDefault="00677873" w:rsidP="00677873">
            <w:pPr>
              <w:jc w:val="center"/>
            </w:pPr>
            <w:r w:rsidRPr="0000092F">
              <w:t>0.096</w:t>
            </w:r>
          </w:p>
        </w:tc>
        <w:tc>
          <w:tcPr>
            <w:tcW w:w="992" w:type="dxa"/>
            <w:tcBorders>
              <w:top w:val="nil"/>
              <w:left w:val="nil"/>
              <w:bottom w:val="nil"/>
              <w:right w:val="nil"/>
            </w:tcBorders>
            <w:vAlign w:val="center"/>
          </w:tcPr>
          <w:p w14:paraId="4685AB73"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110F3119" w14:textId="77777777" w:rsidR="00677873" w:rsidRPr="0000092F" w:rsidRDefault="00677873" w:rsidP="00677873">
            <w:pPr>
              <w:jc w:val="center"/>
            </w:pPr>
            <w:r w:rsidRPr="0000092F">
              <w:t>0.25</w:t>
            </w:r>
          </w:p>
        </w:tc>
      </w:tr>
      <w:tr w:rsidR="00677873" w:rsidRPr="0000092F" w14:paraId="70DFFB4A" w14:textId="77777777" w:rsidTr="00677873">
        <w:tc>
          <w:tcPr>
            <w:tcW w:w="3369" w:type="dxa"/>
            <w:tcBorders>
              <w:top w:val="nil"/>
              <w:bottom w:val="nil"/>
              <w:right w:val="single" w:sz="4" w:space="0" w:color="auto"/>
            </w:tcBorders>
            <w:vAlign w:val="center"/>
          </w:tcPr>
          <w:p w14:paraId="0D921212" w14:textId="77777777" w:rsidR="00677873" w:rsidRPr="005D3E9E" w:rsidRDefault="00677873" w:rsidP="00677873">
            <w:pPr>
              <w:rPr>
                <w:sz w:val="18"/>
                <w:szCs w:val="18"/>
              </w:rPr>
            </w:pPr>
            <w:r w:rsidRPr="005D3E9E">
              <w:rPr>
                <w:sz w:val="18"/>
                <w:szCs w:val="18"/>
              </w:rPr>
              <w:t>Test arc-sine, report RD (change margin)</w:t>
            </w:r>
          </w:p>
        </w:tc>
        <w:tc>
          <w:tcPr>
            <w:tcW w:w="851" w:type="dxa"/>
            <w:tcBorders>
              <w:top w:val="nil"/>
              <w:left w:val="nil"/>
              <w:bottom w:val="nil"/>
              <w:right w:val="nil"/>
            </w:tcBorders>
            <w:vAlign w:val="center"/>
          </w:tcPr>
          <w:p w14:paraId="37CBF928"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27224B59" w14:textId="77777777" w:rsidR="00677873" w:rsidRPr="0000092F" w:rsidRDefault="00677873" w:rsidP="00677873">
            <w:pPr>
              <w:jc w:val="center"/>
            </w:pPr>
            <w:r w:rsidRPr="0000092F">
              <w:t>[1.2%; 8.8%]</w:t>
            </w:r>
          </w:p>
        </w:tc>
        <w:tc>
          <w:tcPr>
            <w:tcW w:w="992" w:type="dxa"/>
            <w:tcBorders>
              <w:top w:val="nil"/>
              <w:left w:val="nil"/>
              <w:bottom w:val="nil"/>
              <w:right w:val="nil"/>
            </w:tcBorders>
            <w:vAlign w:val="center"/>
          </w:tcPr>
          <w:p w14:paraId="69B16AAC" w14:textId="77777777" w:rsidR="00677873" w:rsidRPr="0000092F" w:rsidRDefault="00677873" w:rsidP="00677873">
            <w:pPr>
              <w:jc w:val="center"/>
            </w:pPr>
            <w:r w:rsidRPr="0000092F">
              <w:t>6.3%</w:t>
            </w:r>
          </w:p>
        </w:tc>
        <w:tc>
          <w:tcPr>
            <w:tcW w:w="992" w:type="dxa"/>
            <w:tcBorders>
              <w:top w:val="nil"/>
              <w:left w:val="nil"/>
              <w:bottom w:val="nil"/>
              <w:right w:val="nil"/>
            </w:tcBorders>
            <w:vAlign w:val="center"/>
          </w:tcPr>
          <w:p w14:paraId="5656446A"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468B80FB" w14:textId="77777777" w:rsidR="00677873" w:rsidRPr="0000092F" w:rsidRDefault="00677873" w:rsidP="00677873">
            <w:pPr>
              <w:jc w:val="center"/>
            </w:pPr>
            <w:r w:rsidRPr="0000092F">
              <w:t>0.25</w:t>
            </w:r>
          </w:p>
        </w:tc>
      </w:tr>
      <w:tr w:rsidR="00677873" w:rsidRPr="0000092F" w14:paraId="316E0E6C" w14:textId="77777777" w:rsidTr="00677873">
        <w:tc>
          <w:tcPr>
            <w:tcW w:w="3369" w:type="dxa"/>
            <w:tcBorders>
              <w:top w:val="nil"/>
              <w:bottom w:val="nil"/>
              <w:right w:val="single" w:sz="4" w:space="0" w:color="auto"/>
            </w:tcBorders>
            <w:vAlign w:val="center"/>
          </w:tcPr>
          <w:p w14:paraId="5BB84B7B" w14:textId="77777777" w:rsidR="00677873" w:rsidRPr="005D3E9E" w:rsidRDefault="00677873" w:rsidP="00677873">
            <w:pPr>
              <w:rPr>
                <w:sz w:val="18"/>
                <w:szCs w:val="18"/>
              </w:rPr>
            </w:pPr>
            <w:r w:rsidRPr="005D3E9E">
              <w:rPr>
                <w:sz w:val="18"/>
                <w:szCs w:val="18"/>
              </w:rPr>
              <w:t>Test arc-sine, report RD (change α)</w:t>
            </w:r>
          </w:p>
        </w:tc>
        <w:tc>
          <w:tcPr>
            <w:tcW w:w="851" w:type="dxa"/>
            <w:tcBorders>
              <w:top w:val="nil"/>
              <w:left w:val="nil"/>
              <w:bottom w:val="nil"/>
              <w:right w:val="nil"/>
            </w:tcBorders>
            <w:vAlign w:val="center"/>
          </w:tcPr>
          <w:p w14:paraId="4834826D" w14:textId="77777777" w:rsidR="00677873" w:rsidRPr="0000092F" w:rsidRDefault="00677873" w:rsidP="00C52E84">
            <w:pPr>
              <w:jc w:val="center"/>
            </w:pPr>
            <w:r w:rsidRPr="0000092F">
              <w:t>97.</w:t>
            </w:r>
            <w:r w:rsidR="00C52E84">
              <w:t>0</w:t>
            </w:r>
            <w:r w:rsidRPr="0000092F">
              <w:t>%</w:t>
            </w:r>
          </w:p>
        </w:tc>
        <w:tc>
          <w:tcPr>
            <w:tcW w:w="1559" w:type="dxa"/>
            <w:tcBorders>
              <w:top w:val="nil"/>
              <w:left w:val="nil"/>
              <w:bottom w:val="nil"/>
              <w:right w:val="nil"/>
            </w:tcBorders>
            <w:vAlign w:val="center"/>
          </w:tcPr>
          <w:p w14:paraId="217C7A26" w14:textId="77777777" w:rsidR="00677873" w:rsidRPr="0000092F" w:rsidRDefault="00677873" w:rsidP="00C52E84">
            <w:pPr>
              <w:jc w:val="center"/>
            </w:pPr>
            <w:r w:rsidRPr="0000092F">
              <w:t>[0.</w:t>
            </w:r>
            <w:r w:rsidR="00C52E84">
              <w:t>8</w:t>
            </w:r>
            <w:r w:rsidRPr="0000092F">
              <w:t>%; 9.</w:t>
            </w:r>
            <w:r w:rsidR="00C52E84">
              <w:t>2</w:t>
            </w:r>
            <w:r w:rsidRPr="0000092F">
              <w:t>%]</w:t>
            </w:r>
          </w:p>
        </w:tc>
        <w:tc>
          <w:tcPr>
            <w:tcW w:w="992" w:type="dxa"/>
            <w:tcBorders>
              <w:top w:val="nil"/>
              <w:left w:val="nil"/>
              <w:bottom w:val="nil"/>
              <w:right w:val="nil"/>
            </w:tcBorders>
            <w:vAlign w:val="center"/>
          </w:tcPr>
          <w:p w14:paraId="3F66C285" w14:textId="77777777" w:rsidR="00677873" w:rsidRPr="0000092F" w:rsidRDefault="00677873" w:rsidP="00677873">
            <w:pPr>
              <w:jc w:val="center"/>
            </w:pPr>
            <w:r w:rsidRPr="0000092F">
              <w:t>6.5%</w:t>
            </w:r>
          </w:p>
        </w:tc>
        <w:tc>
          <w:tcPr>
            <w:tcW w:w="992" w:type="dxa"/>
            <w:tcBorders>
              <w:top w:val="nil"/>
              <w:left w:val="nil"/>
              <w:bottom w:val="nil"/>
              <w:right w:val="nil"/>
            </w:tcBorders>
            <w:vAlign w:val="center"/>
          </w:tcPr>
          <w:p w14:paraId="6441436D" w14:textId="77777777" w:rsidR="00677873" w:rsidRPr="0000092F" w:rsidRDefault="00677873" w:rsidP="00C52E84">
            <w:pPr>
              <w:jc w:val="center"/>
            </w:pPr>
            <w:r w:rsidRPr="0000092F">
              <w:t>1.</w:t>
            </w:r>
            <w:r w:rsidR="00C52E84">
              <w:t>5</w:t>
            </w:r>
            <w:r w:rsidRPr="0000092F">
              <w:t>%</w:t>
            </w:r>
          </w:p>
        </w:tc>
        <w:tc>
          <w:tcPr>
            <w:tcW w:w="851" w:type="dxa"/>
            <w:tcBorders>
              <w:top w:val="nil"/>
              <w:left w:val="nil"/>
              <w:bottom w:val="nil"/>
            </w:tcBorders>
            <w:vAlign w:val="center"/>
          </w:tcPr>
          <w:p w14:paraId="36C4A801" w14:textId="77777777" w:rsidR="00677873" w:rsidRPr="0000092F" w:rsidRDefault="00677873" w:rsidP="00677873">
            <w:pPr>
              <w:jc w:val="center"/>
            </w:pPr>
            <w:r w:rsidRPr="0000092F">
              <w:t>0.25</w:t>
            </w:r>
          </w:p>
        </w:tc>
      </w:tr>
      <w:tr w:rsidR="00677873" w:rsidRPr="0000092F" w14:paraId="2093F64B" w14:textId="77777777" w:rsidTr="00677873">
        <w:tc>
          <w:tcPr>
            <w:tcW w:w="3369" w:type="dxa"/>
            <w:tcBorders>
              <w:top w:val="nil"/>
              <w:bottom w:val="nil"/>
              <w:right w:val="single" w:sz="4" w:space="0" w:color="auto"/>
            </w:tcBorders>
            <w:vAlign w:val="center"/>
          </w:tcPr>
          <w:p w14:paraId="662C19D4" w14:textId="77777777" w:rsidR="00677873" w:rsidRPr="005D3E9E" w:rsidRDefault="00677873" w:rsidP="00677873">
            <w:pPr>
              <w:rPr>
                <w:sz w:val="18"/>
                <w:szCs w:val="18"/>
              </w:rPr>
            </w:pPr>
            <w:r w:rsidRPr="005D3E9E">
              <w:rPr>
                <w:sz w:val="18"/>
                <w:szCs w:val="18"/>
              </w:rPr>
              <w:t>Test RD</w:t>
            </w:r>
          </w:p>
        </w:tc>
        <w:tc>
          <w:tcPr>
            <w:tcW w:w="851" w:type="dxa"/>
            <w:tcBorders>
              <w:top w:val="nil"/>
              <w:left w:val="nil"/>
              <w:bottom w:val="nil"/>
              <w:right w:val="nil"/>
            </w:tcBorders>
            <w:vAlign w:val="center"/>
          </w:tcPr>
          <w:p w14:paraId="44E7B6A1"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08560573" w14:textId="77777777" w:rsidR="00677873" w:rsidRPr="0000092F" w:rsidRDefault="00677873" w:rsidP="00677873">
            <w:pPr>
              <w:jc w:val="center"/>
            </w:pPr>
            <w:r w:rsidRPr="0000092F">
              <w:t>[</w:t>
            </w:r>
            <w:r>
              <w:t>1</w:t>
            </w:r>
            <w:r w:rsidRPr="0000092F">
              <w:t>.</w:t>
            </w:r>
            <w:r>
              <w:t>2</w:t>
            </w:r>
            <w:r w:rsidRPr="0000092F">
              <w:t xml:space="preserve">%; </w:t>
            </w:r>
            <w:r>
              <w:t>8</w:t>
            </w:r>
            <w:r w:rsidRPr="0000092F">
              <w:t>.</w:t>
            </w:r>
            <w:r>
              <w:t>8</w:t>
            </w:r>
            <w:r w:rsidRPr="0000092F">
              <w:t>%]</w:t>
            </w:r>
          </w:p>
        </w:tc>
        <w:tc>
          <w:tcPr>
            <w:tcW w:w="992" w:type="dxa"/>
            <w:tcBorders>
              <w:top w:val="nil"/>
              <w:left w:val="nil"/>
              <w:bottom w:val="nil"/>
              <w:right w:val="nil"/>
            </w:tcBorders>
            <w:vAlign w:val="center"/>
          </w:tcPr>
          <w:p w14:paraId="671BC0C7" w14:textId="77777777" w:rsidR="00677873" w:rsidRPr="0000092F" w:rsidRDefault="00677873" w:rsidP="00677873">
            <w:pPr>
              <w:jc w:val="center"/>
            </w:pPr>
            <w:r w:rsidRPr="0000092F">
              <w:t>5%</w:t>
            </w:r>
          </w:p>
        </w:tc>
        <w:tc>
          <w:tcPr>
            <w:tcW w:w="992" w:type="dxa"/>
            <w:tcBorders>
              <w:top w:val="nil"/>
              <w:left w:val="nil"/>
              <w:bottom w:val="nil"/>
              <w:right w:val="nil"/>
            </w:tcBorders>
            <w:vAlign w:val="center"/>
          </w:tcPr>
          <w:p w14:paraId="2EBF6E62"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00FA6226" w14:textId="77777777" w:rsidR="00677873" w:rsidRPr="0000092F" w:rsidRDefault="00677873" w:rsidP="00677873">
            <w:pPr>
              <w:jc w:val="center"/>
            </w:pPr>
            <w:r w:rsidRPr="0000092F">
              <w:t>0.50</w:t>
            </w:r>
          </w:p>
        </w:tc>
      </w:tr>
      <w:tr w:rsidR="00677873" w:rsidRPr="0000092F" w14:paraId="1B23D15E" w14:textId="77777777" w:rsidTr="00677873">
        <w:tc>
          <w:tcPr>
            <w:tcW w:w="3369" w:type="dxa"/>
            <w:tcBorders>
              <w:top w:val="nil"/>
              <w:bottom w:val="nil"/>
              <w:right w:val="single" w:sz="4" w:space="0" w:color="auto"/>
            </w:tcBorders>
            <w:vAlign w:val="center"/>
          </w:tcPr>
          <w:p w14:paraId="675C4E59" w14:textId="77777777" w:rsidR="00677873" w:rsidRPr="005D3E9E" w:rsidRDefault="00677873" w:rsidP="00677873">
            <w:pPr>
              <w:rPr>
                <w:sz w:val="18"/>
                <w:szCs w:val="18"/>
              </w:rPr>
            </w:pPr>
            <w:r w:rsidRPr="005D3E9E">
              <w:rPr>
                <w:sz w:val="18"/>
                <w:szCs w:val="18"/>
              </w:rPr>
              <w:t>Test RD, Modify Margin, α=1%</w:t>
            </w:r>
          </w:p>
        </w:tc>
        <w:tc>
          <w:tcPr>
            <w:tcW w:w="851" w:type="dxa"/>
            <w:tcBorders>
              <w:top w:val="nil"/>
              <w:left w:val="nil"/>
              <w:bottom w:val="nil"/>
              <w:right w:val="nil"/>
            </w:tcBorders>
            <w:vAlign w:val="center"/>
          </w:tcPr>
          <w:p w14:paraId="5B368D07"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56CD1BDC" w14:textId="77777777" w:rsidR="00677873" w:rsidRPr="0000092F" w:rsidRDefault="00677873" w:rsidP="00677873">
            <w:pPr>
              <w:jc w:val="center"/>
            </w:pPr>
            <w:r w:rsidRPr="0000092F">
              <w:t>[0.3%; 9.7%]</w:t>
            </w:r>
          </w:p>
        </w:tc>
        <w:tc>
          <w:tcPr>
            <w:tcW w:w="992" w:type="dxa"/>
            <w:tcBorders>
              <w:top w:val="nil"/>
              <w:left w:val="nil"/>
              <w:bottom w:val="nil"/>
              <w:right w:val="nil"/>
            </w:tcBorders>
            <w:vAlign w:val="center"/>
          </w:tcPr>
          <w:p w14:paraId="15B2AA5B" w14:textId="77777777" w:rsidR="00677873" w:rsidRPr="0000092F" w:rsidRDefault="00677873" w:rsidP="00677873">
            <w:pPr>
              <w:jc w:val="center"/>
            </w:pPr>
            <w:r w:rsidRPr="0000092F">
              <w:t>6.5%</w:t>
            </w:r>
          </w:p>
        </w:tc>
        <w:tc>
          <w:tcPr>
            <w:tcW w:w="992" w:type="dxa"/>
            <w:tcBorders>
              <w:top w:val="nil"/>
              <w:left w:val="nil"/>
              <w:bottom w:val="nil"/>
              <w:right w:val="nil"/>
            </w:tcBorders>
            <w:vAlign w:val="center"/>
          </w:tcPr>
          <w:p w14:paraId="023E19F6" w14:textId="77777777" w:rsidR="00677873" w:rsidRPr="0000092F" w:rsidRDefault="00677873" w:rsidP="00677873">
            <w:pPr>
              <w:jc w:val="center"/>
            </w:pPr>
            <w:r w:rsidRPr="0000092F">
              <w:t>1%</w:t>
            </w:r>
          </w:p>
        </w:tc>
        <w:tc>
          <w:tcPr>
            <w:tcW w:w="851" w:type="dxa"/>
            <w:tcBorders>
              <w:top w:val="nil"/>
              <w:left w:val="nil"/>
              <w:bottom w:val="nil"/>
            </w:tcBorders>
            <w:vAlign w:val="center"/>
          </w:tcPr>
          <w:p w14:paraId="2376AEFC" w14:textId="77777777" w:rsidR="00677873" w:rsidRPr="0000092F" w:rsidRDefault="00677873" w:rsidP="00677873">
            <w:pPr>
              <w:jc w:val="center"/>
            </w:pPr>
            <w:r w:rsidRPr="0000092F">
              <w:t>0.2</w:t>
            </w:r>
            <w:r>
              <w:t>5</w:t>
            </w:r>
          </w:p>
        </w:tc>
      </w:tr>
      <w:tr w:rsidR="00677873" w:rsidRPr="0000092F" w14:paraId="5DD74418" w14:textId="77777777" w:rsidTr="00677873">
        <w:tc>
          <w:tcPr>
            <w:tcW w:w="3369" w:type="dxa"/>
            <w:tcBorders>
              <w:top w:val="nil"/>
              <w:bottom w:val="nil"/>
              <w:right w:val="single" w:sz="4" w:space="0" w:color="auto"/>
            </w:tcBorders>
            <w:vAlign w:val="center"/>
          </w:tcPr>
          <w:p w14:paraId="4823C922" w14:textId="77777777" w:rsidR="00677873" w:rsidRPr="005D3E9E" w:rsidRDefault="00677873" w:rsidP="00677873">
            <w:pPr>
              <w:rPr>
                <w:sz w:val="18"/>
                <w:szCs w:val="18"/>
              </w:rPr>
            </w:pPr>
            <w:r w:rsidRPr="005D3E9E">
              <w:rPr>
                <w:sz w:val="18"/>
                <w:szCs w:val="18"/>
              </w:rPr>
              <w:t>Test RD, Modify Margin, choose α</w:t>
            </w:r>
          </w:p>
        </w:tc>
        <w:tc>
          <w:tcPr>
            <w:tcW w:w="851" w:type="dxa"/>
            <w:tcBorders>
              <w:top w:val="nil"/>
              <w:left w:val="nil"/>
              <w:bottom w:val="nil"/>
              <w:right w:val="nil"/>
            </w:tcBorders>
            <w:vAlign w:val="center"/>
          </w:tcPr>
          <w:p w14:paraId="1FE7E9DB"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1F033B7F" w14:textId="77777777" w:rsidR="00677873" w:rsidRPr="0000092F" w:rsidRDefault="00677873" w:rsidP="00C52E84">
            <w:pPr>
              <w:jc w:val="center"/>
            </w:pPr>
            <w:r w:rsidRPr="0000092F">
              <w:t>[0.</w:t>
            </w:r>
            <w:r w:rsidR="00C52E84">
              <w:t>8</w:t>
            </w:r>
            <w:r w:rsidRPr="0000092F">
              <w:t>%; 9.</w:t>
            </w:r>
            <w:r w:rsidR="00C52E84">
              <w:t>2</w:t>
            </w:r>
            <w:r w:rsidRPr="0000092F">
              <w:t>%]</w:t>
            </w:r>
          </w:p>
        </w:tc>
        <w:tc>
          <w:tcPr>
            <w:tcW w:w="992" w:type="dxa"/>
            <w:tcBorders>
              <w:top w:val="nil"/>
              <w:left w:val="nil"/>
              <w:bottom w:val="nil"/>
              <w:right w:val="nil"/>
            </w:tcBorders>
            <w:vAlign w:val="center"/>
          </w:tcPr>
          <w:p w14:paraId="5A0E2ECF" w14:textId="77777777" w:rsidR="00677873" w:rsidRPr="0000092F" w:rsidRDefault="00677873" w:rsidP="00677873">
            <w:pPr>
              <w:jc w:val="center"/>
            </w:pPr>
            <w:r w:rsidRPr="0000092F">
              <w:t>6.5%</w:t>
            </w:r>
          </w:p>
        </w:tc>
        <w:tc>
          <w:tcPr>
            <w:tcW w:w="992" w:type="dxa"/>
            <w:tcBorders>
              <w:top w:val="nil"/>
              <w:left w:val="nil"/>
              <w:bottom w:val="nil"/>
              <w:right w:val="nil"/>
            </w:tcBorders>
            <w:vAlign w:val="center"/>
          </w:tcPr>
          <w:p w14:paraId="6D269376" w14:textId="77777777" w:rsidR="00677873" w:rsidRPr="0000092F" w:rsidRDefault="00677873" w:rsidP="00677873">
            <w:pPr>
              <w:jc w:val="center"/>
            </w:pPr>
            <w:r w:rsidRPr="0000092F">
              <w:t>1.5%</w:t>
            </w:r>
          </w:p>
        </w:tc>
        <w:tc>
          <w:tcPr>
            <w:tcW w:w="851" w:type="dxa"/>
            <w:tcBorders>
              <w:top w:val="nil"/>
              <w:left w:val="nil"/>
              <w:bottom w:val="nil"/>
            </w:tcBorders>
            <w:vAlign w:val="center"/>
          </w:tcPr>
          <w:p w14:paraId="7BF41504" w14:textId="77777777" w:rsidR="00677873" w:rsidRPr="0000092F" w:rsidRDefault="00677873" w:rsidP="00677873">
            <w:pPr>
              <w:jc w:val="center"/>
            </w:pPr>
            <w:r w:rsidRPr="0000092F">
              <w:t>0.2</w:t>
            </w:r>
            <w:r>
              <w:t>5</w:t>
            </w:r>
          </w:p>
        </w:tc>
      </w:tr>
      <w:tr w:rsidR="00677873" w:rsidRPr="0000092F" w14:paraId="207DB1A8" w14:textId="77777777" w:rsidTr="00677873">
        <w:tc>
          <w:tcPr>
            <w:tcW w:w="3369" w:type="dxa"/>
            <w:tcBorders>
              <w:top w:val="nil"/>
              <w:bottom w:val="nil"/>
              <w:right w:val="single" w:sz="4" w:space="0" w:color="auto"/>
            </w:tcBorders>
            <w:vAlign w:val="center"/>
          </w:tcPr>
          <w:p w14:paraId="265C407C" w14:textId="77777777" w:rsidR="00677873" w:rsidRPr="005D3E9E" w:rsidRDefault="00677873" w:rsidP="00677873">
            <w:pPr>
              <w:rPr>
                <w:sz w:val="18"/>
                <w:szCs w:val="18"/>
              </w:rPr>
            </w:pPr>
            <w:r w:rsidRPr="005D3E9E">
              <w:rPr>
                <w:sz w:val="18"/>
                <w:szCs w:val="18"/>
              </w:rPr>
              <w:t>Test RR</w:t>
            </w:r>
          </w:p>
        </w:tc>
        <w:tc>
          <w:tcPr>
            <w:tcW w:w="851" w:type="dxa"/>
            <w:tcBorders>
              <w:top w:val="nil"/>
              <w:left w:val="nil"/>
              <w:bottom w:val="nil"/>
              <w:right w:val="nil"/>
            </w:tcBorders>
            <w:vAlign w:val="center"/>
          </w:tcPr>
          <w:p w14:paraId="3C22A0E0" w14:textId="77777777" w:rsidR="00677873" w:rsidRPr="0000092F" w:rsidRDefault="00677873" w:rsidP="00677873">
            <w:pPr>
              <w:jc w:val="center"/>
              <w:rPr>
                <w:rFonts w:ascii="Calibri" w:eastAsia="Calibri" w:hAnsi="Calibri" w:cs="Arial"/>
              </w:rPr>
            </w:pPr>
            <w:r w:rsidRPr="0000092F">
              <w:rPr>
                <w:rFonts w:ascii="Calibri" w:eastAsia="Calibri" w:hAnsi="Calibri" w:cs="Arial"/>
              </w:rPr>
              <w:t>95%</w:t>
            </w:r>
          </w:p>
        </w:tc>
        <w:tc>
          <w:tcPr>
            <w:tcW w:w="1559" w:type="dxa"/>
            <w:tcBorders>
              <w:top w:val="nil"/>
              <w:left w:val="nil"/>
              <w:bottom w:val="nil"/>
              <w:right w:val="nil"/>
            </w:tcBorders>
            <w:vAlign w:val="center"/>
          </w:tcPr>
          <w:p w14:paraId="17828453" w14:textId="77777777" w:rsidR="00677873" w:rsidRPr="0000092F" w:rsidRDefault="00677873" w:rsidP="00677873">
            <w:pPr>
              <w:jc w:val="center"/>
            </w:pPr>
            <w:r>
              <w:t>[1.10, 2.06</w:t>
            </w:r>
            <w:r w:rsidRPr="0000092F">
              <w:t>]</w:t>
            </w:r>
          </w:p>
        </w:tc>
        <w:tc>
          <w:tcPr>
            <w:tcW w:w="992" w:type="dxa"/>
            <w:tcBorders>
              <w:top w:val="nil"/>
              <w:left w:val="nil"/>
              <w:bottom w:val="nil"/>
              <w:right w:val="nil"/>
            </w:tcBorders>
            <w:vAlign w:val="center"/>
          </w:tcPr>
          <w:p w14:paraId="051B1A8E" w14:textId="77777777" w:rsidR="00677873" w:rsidRPr="0000092F" w:rsidRDefault="00677873" w:rsidP="00677873">
            <w:pPr>
              <w:jc w:val="center"/>
            </w:pPr>
            <w:r w:rsidRPr="0000092F">
              <w:t>2</w:t>
            </w:r>
          </w:p>
        </w:tc>
        <w:tc>
          <w:tcPr>
            <w:tcW w:w="992" w:type="dxa"/>
            <w:tcBorders>
              <w:top w:val="nil"/>
              <w:left w:val="nil"/>
              <w:bottom w:val="nil"/>
              <w:right w:val="nil"/>
            </w:tcBorders>
            <w:vAlign w:val="center"/>
          </w:tcPr>
          <w:p w14:paraId="7BD6681D"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6B651904" w14:textId="77777777" w:rsidR="00677873" w:rsidRPr="0000092F" w:rsidRDefault="00677873" w:rsidP="00677873">
            <w:pPr>
              <w:jc w:val="center"/>
            </w:pPr>
            <w:r>
              <w:t>0.04</w:t>
            </w:r>
          </w:p>
        </w:tc>
      </w:tr>
      <w:tr w:rsidR="00677873" w:rsidRPr="0000092F" w14:paraId="303FD85C" w14:textId="77777777" w:rsidTr="00677873">
        <w:tc>
          <w:tcPr>
            <w:tcW w:w="3369" w:type="dxa"/>
            <w:tcBorders>
              <w:top w:val="nil"/>
              <w:right w:val="single" w:sz="4" w:space="0" w:color="auto"/>
            </w:tcBorders>
            <w:vAlign w:val="center"/>
          </w:tcPr>
          <w:p w14:paraId="11152F9C" w14:textId="77777777" w:rsidR="00677873" w:rsidRPr="005D3E9E" w:rsidRDefault="00677873" w:rsidP="00677873">
            <w:pPr>
              <w:rPr>
                <w:sz w:val="18"/>
                <w:szCs w:val="18"/>
              </w:rPr>
            </w:pPr>
            <w:r w:rsidRPr="005D3E9E">
              <w:rPr>
                <w:sz w:val="18"/>
                <w:szCs w:val="18"/>
              </w:rPr>
              <w:t>Test RR, Modify Margin</w:t>
            </w:r>
          </w:p>
        </w:tc>
        <w:tc>
          <w:tcPr>
            <w:tcW w:w="851" w:type="dxa"/>
            <w:tcBorders>
              <w:top w:val="nil"/>
              <w:left w:val="nil"/>
              <w:right w:val="nil"/>
            </w:tcBorders>
            <w:vAlign w:val="center"/>
          </w:tcPr>
          <w:p w14:paraId="74D02246" w14:textId="77777777" w:rsidR="00677873" w:rsidRPr="0000092F" w:rsidRDefault="00677873" w:rsidP="00677873">
            <w:pPr>
              <w:jc w:val="center"/>
              <w:rPr>
                <w:rFonts w:ascii="Calibri" w:eastAsia="Calibri" w:hAnsi="Calibri" w:cs="Arial"/>
              </w:rPr>
            </w:pPr>
            <w:r w:rsidRPr="0000092F">
              <w:rPr>
                <w:rFonts w:ascii="Calibri" w:eastAsia="Calibri" w:hAnsi="Calibri" w:cs="Arial"/>
              </w:rPr>
              <w:t>95%</w:t>
            </w:r>
          </w:p>
        </w:tc>
        <w:tc>
          <w:tcPr>
            <w:tcW w:w="1559" w:type="dxa"/>
            <w:tcBorders>
              <w:top w:val="nil"/>
              <w:left w:val="nil"/>
              <w:right w:val="nil"/>
            </w:tcBorders>
            <w:vAlign w:val="center"/>
          </w:tcPr>
          <w:p w14:paraId="6FBFD6E1" w14:textId="77777777" w:rsidR="00677873" w:rsidRPr="0000092F" w:rsidRDefault="00677873" w:rsidP="00677873">
            <w:pPr>
              <w:jc w:val="center"/>
            </w:pPr>
            <w:r>
              <w:t>[1.10; 2.06</w:t>
            </w:r>
            <w:r w:rsidRPr="0000092F">
              <w:t>]</w:t>
            </w:r>
          </w:p>
        </w:tc>
        <w:tc>
          <w:tcPr>
            <w:tcW w:w="992" w:type="dxa"/>
            <w:tcBorders>
              <w:top w:val="nil"/>
              <w:left w:val="nil"/>
              <w:right w:val="nil"/>
            </w:tcBorders>
            <w:vAlign w:val="center"/>
          </w:tcPr>
          <w:p w14:paraId="2DA374E5" w14:textId="77777777" w:rsidR="00677873" w:rsidRPr="0000092F" w:rsidRDefault="00677873" w:rsidP="00677873">
            <w:pPr>
              <w:jc w:val="center"/>
            </w:pPr>
            <w:r w:rsidRPr="0000092F">
              <w:t>1.65</w:t>
            </w:r>
          </w:p>
        </w:tc>
        <w:tc>
          <w:tcPr>
            <w:tcW w:w="992" w:type="dxa"/>
            <w:tcBorders>
              <w:top w:val="nil"/>
              <w:left w:val="nil"/>
              <w:right w:val="nil"/>
            </w:tcBorders>
            <w:vAlign w:val="center"/>
          </w:tcPr>
          <w:p w14:paraId="72C8321B" w14:textId="77777777" w:rsidR="00677873" w:rsidRPr="0000092F" w:rsidRDefault="00677873" w:rsidP="00677873">
            <w:pPr>
              <w:jc w:val="center"/>
            </w:pPr>
            <w:r w:rsidRPr="0000092F">
              <w:t>2.5%</w:t>
            </w:r>
          </w:p>
        </w:tc>
        <w:tc>
          <w:tcPr>
            <w:tcW w:w="851" w:type="dxa"/>
            <w:tcBorders>
              <w:top w:val="nil"/>
              <w:left w:val="nil"/>
            </w:tcBorders>
            <w:vAlign w:val="center"/>
          </w:tcPr>
          <w:p w14:paraId="05372980" w14:textId="77777777" w:rsidR="00677873" w:rsidRPr="0000092F" w:rsidRDefault="00677873" w:rsidP="00677873">
            <w:pPr>
              <w:jc w:val="center"/>
            </w:pPr>
            <w:r>
              <w:t>0.29</w:t>
            </w:r>
          </w:p>
        </w:tc>
      </w:tr>
      <w:tr w:rsidR="00677873" w:rsidRPr="0000092F" w14:paraId="79B0EC86" w14:textId="77777777" w:rsidTr="00677873">
        <w:tc>
          <w:tcPr>
            <w:tcW w:w="3369" w:type="dxa"/>
            <w:tcBorders>
              <w:bottom w:val="single" w:sz="4" w:space="0" w:color="auto"/>
            </w:tcBorders>
            <w:vAlign w:val="center"/>
          </w:tcPr>
          <w:p w14:paraId="1C5C187E" w14:textId="77777777" w:rsidR="00677873" w:rsidRPr="0000092F" w:rsidRDefault="00677873" w:rsidP="00677873">
            <w:r w:rsidRPr="0000092F">
              <w:t xml:space="preserve">Example </w:t>
            </w:r>
            <w:r>
              <w:t>3</w:t>
            </w:r>
            <w:r w:rsidRPr="0000092F">
              <w:t>:</w:t>
            </w:r>
          </w:p>
          <w:p w14:paraId="14244FCD" w14:textId="77777777" w:rsidR="00677873" w:rsidRPr="0000092F" w:rsidRDefault="00702DC5" w:rsidP="00677873">
            <m:oMath>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0</m:t>
                  </m:r>
                </m:sub>
              </m:sSub>
              <m:r>
                <w:rPr>
                  <w:rFonts w:ascii="Cambria Math" w:hAnsi="Cambria Math"/>
                </w:rPr>
                <m:t xml:space="preserve">=6% , </m:t>
              </m:r>
              <m:sSub>
                <m:sSubPr>
                  <m:ctrlPr>
                    <w:rPr>
                      <w:rFonts w:ascii="Cambria Math" w:hAnsi="Cambria Math"/>
                      <w:i/>
                    </w:rPr>
                  </m:ctrlPr>
                </m:sSubPr>
                <m:e>
                  <m:acc>
                    <m:accPr>
                      <m:ctrlPr>
                        <w:rPr>
                          <w:rFonts w:ascii="Cambria Math" w:hAnsi="Cambria Math"/>
                          <w:i/>
                        </w:rPr>
                      </m:ctrlPr>
                    </m:accPr>
                    <m:e>
                      <m:r>
                        <w:rPr>
                          <w:rFonts w:ascii="Cambria Math" w:hAnsi="Cambria Math"/>
                        </w:rPr>
                        <m:t>π</m:t>
                      </m:r>
                    </m:e>
                  </m:acc>
                </m:e>
                <m:sub>
                  <m:r>
                    <w:rPr>
                      <w:rFonts w:ascii="Cambria Math" w:hAnsi="Cambria Math"/>
                    </w:rPr>
                    <m:t>1</m:t>
                  </m:r>
                </m:sub>
              </m:sSub>
              <m:r>
                <w:rPr>
                  <w:rFonts w:ascii="Cambria Math" w:hAnsi="Cambria Math"/>
                </w:rPr>
                <m:t>=10</m:t>
              </m:r>
            </m:oMath>
            <w:r w:rsidR="00677873" w:rsidRPr="0000092F">
              <w:t>%</w:t>
            </w:r>
          </w:p>
        </w:tc>
        <w:tc>
          <w:tcPr>
            <w:tcW w:w="851" w:type="dxa"/>
            <w:tcBorders>
              <w:left w:val="nil"/>
              <w:bottom w:val="nil"/>
              <w:right w:val="nil"/>
            </w:tcBorders>
            <w:vAlign w:val="center"/>
          </w:tcPr>
          <w:p w14:paraId="50161D86" w14:textId="77777777" w:rsidR="00677873" w:rsidRPr="0000092F" w:rsidRDefault="00677873" w:rsidP="00677873"/>
        </w:tc>
        <w:tc>
          <w:tcPr>
            <w:tcW w:w="1559" w:type="dxa"/>
            <w:tcBorders>
              <w:left w:val="nil"/>
              <w:bottom w:val="nil"/>
              <w:right w:val="nil"/>
            </w:tcBorders>
            <w:vAlign w:val="center"/>
          </w:tcPr>
          <w:p w14:paraId="7B778467" w14:textId="77777777" w:rsidR="00677873" w:rsidRPr="0000092F" w:rsidRDefault="00677873" w:rsidP="00677873"/>
        </w:tc>
        <w:tc>
          <w:tcPr>
            <w:tcW w:w="992" w:type="dxa"/>
            <w:tcBorders>
              <w:left w:val="nil"/>
              <w:bottom w:val="nil"/>
              <w:right w:val="nil"/>
            </w:tcBorders>
            <w:vAlign w:val="center"/>
          </w:tcPr>
          <w:p w14:paraId="331F64BF" w14:textId="77777777" w:rsidR="00677873" w:rsidRPr="0000092F" w:rsidRDefault="00677873" w:rsidP="00677873"/>
        </w:tc>
        <w:tc>
          <w:tcPr>
            <w:tcW w:w="992" w:type="dxa"/>
            <w:tcBorders>
              <w:left w:val="nil"/>
              <w:bottom w:val="nil"/>
              <w:right w:val="nil"/>
            </w:tcBorders>
            <w:vAlign w:val="center"/>
          </w:tcPr>
          <w:p w14:paraId="5668BAA4" w14:textId="77777777" w:rsidR="00677873" w:rsidRPr="0000092F" w:rsidRDefault="00677873" w:rsidP="00677873"/>
        </w:tc>
        <w:tc>
          <w:tcPr>
            <w:tcW w:w="851" w:type="dxa"/>
            <w:tcBorders>
              <w:left w:val="nil"/>
              <w:bottom w:val="nil"/>
            </w:tcBorders>
            <w:vAlign w:val="center"/>
          </w:tcPr>
          <w:p w14:paraId="0ACD1BD2" w14:textId="77777777" w:rsidR="00677873" w:rsidRPr="0000092F" w:rsidRDefault="00677873" w:rsidP="00677873"/>
        </w:tc>
      </w:tr>
      <w:tr w:rsidR="00677873" w:rsidRPr="0000092F" w14:paraId="0334E42C" w14:textId="77777777" w:rsidTr="00677873">
        <w:tc>
          <w:tcPr>
            <w:tcW w:w="3369" w:type="dxa"/>
            <w:tcBorders>
              <w:bottom w:val="nil"/>
              <w:right w:val="single" w:sz="4" w:space="0" w:color="auto"/>
            </w:tcBorders>
            <w:vAlign w:val="center"/>
          </w:tcPr>
          <w:p w14:paraId="136EDB73" w14:textId="77777777" w:rsidR="00677873" w:rsidRPr="005D3E9E" w:rsidRDefault="00677873" w:rsidP="00A21B98">
            <w:pPr>
              <w:rPr>
                <w:sz w:val="18"/>
                <w:szCs w:val="18"/>
              </w:rPr>
            </w:pPr>
            <w:r w:rsidRPr="005D3E9E">
              <w:rPr>
                <w:sz w:val="18"/>
                <w:szCs w:val="18"/>
              </w:rPr>
              <w:t>Test</w:t>
            </w:r>
            <w:r w:rsidR="00A21B98">
              <w:rPr>
                <w:sz w:val="18"/>
                <w:szCs w:val="18"/>
              </w:rPr>
              <w:t xml:space="preserve"> </w:t>
            </w:r>
            <w:r w:rsidRPr="005D3E9E">
              <w:rPr>
                <w:sz w:val="18"/>
                <w:szCs w:val="18"/>
              </w:rPr>
              <w:t>&amp;</w:t>
            </w:r>
            <w:r w:rsidR="00A21B98">
              <w:rPr>
                <w:sz w:val="18"/>
                <w:szCs w:val="18"/>
              </w:rPr>
              <w:t xml:space="preserve"> r</w:t>
            </w:r>
            <w:r w:rsidRPr="005D3E9E">
              <w:rPr>
                <w:sz w:val="18"/>
                <w:szCs w:val="18"/>
              </w:rPr>
              <w:t xml:space="preserve">eport on </w:t>
            </w:r>
            <w:r w:rsidR="00A21B98">
              <w:rPr>
                <w:sz w:val="18"/>
                <w:szCs w:val="18"/>
              </w:rPr>
              <w:t>a</w:t>
            </w:r>
            <w:r w:rsidRPr="005D3E9E">
              <w:rPr>
                <w:sz w:val="18"/>
                <w:szCs w:val="18"/>
              </w:rPr>
              <w:t>rc-sine scale</w:t>
            </w:r>
          </w:p>
        </w:tc>
        <w:tc>
          <w:tcPr>
            <w:tcW w:w="851" w:type="dxa"/>
            <w:tcBorders>
              <w:top w:val="nil"/>
              <w:left w:val="nil"/>
              <w:bottom w:val="nil"/>
              <w:right w:val="nil"/>
            </w:tcBorders>
            <w:vAlign w:val="center"/>
          </w:tcPr>
          <w:p w14:paraId="1EE58D8A"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6773BAE7" w14:textId="77777777" w:rsidR="00677873" w:rsidRPr="0000092F" w:rsidRDefault="00677873" w:rsidP="00677873">
            <w:pPr>
              <w:jc w:val="center"/>
            </w:pPr>
            <w:r w:rsidRPr="0000092F">
              <w:t>[0.0</w:t>
            </w:r>
            <w:r>
              <w:t>16</w:t>
            </w:r>
            <w:r w:rsidRPr="0000092F">
              <w:t>; 0.1</w:t>
            </w:r>
            <w:r>
              <w:t>32</w:t>
            </w:r>
            <w:r w:rsidRPr="0000092F">
              <w:t>]</w:t>
            </w:r>
          </w:p>
        </w:tc>
        <w:tc>
          <w:tcPr>
            <w:tcW w:w="992" w:type="dxa"/>
            <w:tcBorders>
              <w:top w:val="nil"/>
              <w:left w:val="nil"/>
              <w:bottom w:val="nil"/>
              <w:right w:val="nil"/>
            </w:tcBorders>
            <w:vAlign w:val="center"/>
          </w:tcPr>
          <w:p w14:paraId="5DD60C9A" w14:textId="77777777" w:rsidR="00677873" w:rsidRPr="0000092F" w:rsidRDefault="00677873" w:rsidP="00677873">
            <w:pPr>
              <w:jc w:val="center"/>
            </w:pPr>
            <w:r w:rsidRPr="0000092F">
              <w:t>0.096</w:t>
            </w:r>
          </w:p>
        </w:tc>
        <w:tc>
          <w:tcPr>
            <w:tcW w:w="992" w:type="dxa"/>
            <w:tcBorders>
              <w:top w:val="nil"/>
              <w:left w:val="nil"/>
              <w:bottom w:val="nil"/>
              <w:right w:val="nil"/>
            </w:tcBorders>
            <w:vAlign w:val="center"/>
          </w:tcPr>
          <w:p w14:paraId="77AE643B"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78482809" w14:textId="77777777" w:rsidR="00677873" w:rsidRPr="0000092F" w:rsidRDefault="00677873" w:rsidP="00677873">
            <w:pPr>
              <w:jc w:val="center"/>
            </w:pPr>
            <w:r w:rsidRPr="0000092F">
              <w:t>0.</w:t>
            </w:r>
            <w:r>
              <w:t>23</w:t>
            </w:r>
          </w:p>
        </w:tc>
      </w:tr>
      <w:tr w:rsidR="00677873" w:rsidRPr="0000092F" w14:paraId="08865B01" w14:textId="77777777" w:rsidTr="00677873">
        <w:tc>
          <w:tcPr>
            <w:tcW w:w="3369" w:type="dxa"/>
            <w:tcBorders>
              <w:top w:val="nil"/>
              <w:bottom w:val="nil"/>
              <w:right w:val="single" w:sz="4" w:space="0" w:color="auto"/>
            </w:tcBorders>
            <w:vAlign w:val="center"/>
          </w:tcPr>
          <w:p w14:paraId="1F222C0D" w14:textId="77777777" w:rsidR="00677873" w:rsidRPr="005D3E9E" w:rsidRDefault="00677873" w:rsidP="00677873">
            <w:pPr>
              <w:rPr>
                <w:sz w:val="18"/>
                <w:szCs w:val="18"/>
              </w:rPr>
            </w:pPr>
            <w:r w:rsidRPr="005D3E9E">
              <w:rPr>
                <w:sz w:val="18"/>
                <w:szCs w:val="18"/>
              </w:rPr>
              <w:t>Test arc-sine, report RD (change margin)</w:t>
            </w:r>
          </w:p>
        </w:tc>
        <w:tc>
          <w:tcPr>
            <w:tcW w:w="851" w:type="dxa"/>
            <w:tcBorders>
              <w:top w:val="nil"/>
              <w:left w:val="nil"/>
              <w:bottom w:val="nil"/>
              <w:right w:val="nil"/>
            </w:tcBorders>
            <w:vAlign w:val="center"/>
          </w:tcPr>
          <w:p w14:paraId="7D00ADD0"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1E18F329" w14:textId="77777777" w:rsidR="00677873" w:rsidRPr="0000092F" w:rsidRDefault="00677873" w:rsidP="00677873">
            <w:pPr>
              <w:jc w:val="center"/>
            </w:pPr>
            <w:r w:rsidRPr="0000092F">
              <w:t>[</w:t>
            </w:r>
            <w:r>
              <w:t>0.9</w:t>
            </w:r>
            <w:r w:rsidRPr="0000092F">
              <w:t xml:space="preserve">%; </w:t>
            </w:r>
            <w:r>
              <w:t>7.2</w:t>
            </w:r>
            <w:r w:rsidRPr="0000092F">
              <w:t>%]</w:t>
            </w:r>
          </w:p>
        </w:tc>
        <w:tc>
          <w:tcPr>
            <w:tcW w:w="992" w:type="dxa"/>
            <w:tcBorders>
              <w:top w:val="nil"/>
              <w:left w:val="nil"/>
              <w:bottom w:val="nil"/>
              <w:right w:val="nil"/>
            </w:tcBorders>
            <w:vAlign w:val="center"/>
          </w:tcPr>
          <w:p w14:paraId="3E352344" w14:textId="77777777" w:rsidR="00677873" w:rsidRPr="0000092F" w:rsidRDefault="00677873" w:rsidP="00677873">
            <w:pPr>
              <w:jc w:val="center"/>
            </w:pPr>
            <w:r>
              <w:t>5.2</w:t>
            </w:r>
            <w:r w:rsidRPr="0000092F">
              <w:t>%</w:t>
            </w:r>
          </w:p>
        </w:tc>
        <w:tc>
          <w:tcPr>
            <w:tcW w:w="992" w:type="dxa"/>
            <w:tcBorders>
              <w:top w:val="nil"/>
              <w:left w:val="nil"/>
              <w:bottom w:val="nil"/>
              <w:right w:val="nil"/>
            </w:tcBorders>
            <w:vAlign w:val="center"/>
          </w:tcPr>
          <w:p w14:paraId="1796CA76"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0EE1D3C8" w14:textId="77777777" w:rsidR="00677873" w:rsidRPr="0000092F" w:rsidRDefault="00677873" w:rsidP="00677873">
            <w:pPr>
              <w:jc w:val="center"/>
            </w:pPr>
            <w:r w:rsidRPr="0000092F">
              <w:t>0.</w:t>
            </w:r>
            <w:r>
              <w:t>23</w:t>
            </w:r>
          </w:p>
        </w:tc>
      </w:tr>
      <w:tr w:rsidR="00677873" w:rsidRPr="0000092F" w14:paraId="4D0D49FE" w14:textId="77777777" w:rsidTr="00677873">
        <w:tc>
          <w:tcPr>
            <w:tcW w:w="3369" w:type="dxa"/>
            <w:tcBorders>
              <w:top w:val="nil"/>
              <w:bottom w:val="nil"/>
              <w:right w:val="single" w:sz="4" w:space="0" w:color="auto"/>
            </w:tcBorders>
            <w:vAlign w:val="center"/>
          </w:tcPr>
          <w:p w14:paraId="255DE372" w14:textId="77777777" w:rsidR="00677873" w:rsidRPr="005D3E9E" w:rsidRDefault="00677873" w:rsidP="00677873">
            <w:pPr>
              <w:rPr>
                <w:sz w:val="18"/>
                <w:szCs w:val="18"/>
              </w:rPr>
            </w:pPr>
            <w:r w:rsidRPr="005D3E9E">
              <w:rPr>
                <w:sz w:val="18"/>
                <w:szCs w:val="18"/>
              </w:rPr>
              <w:t>Test arc-sine, report RD (change α)</w:t>
            </w:r>
          </w:p>
        </w:tc>
        <w:tc>
          <w:tcPr>
            <w:tcW w:w="851" w:type="dxa"/>
            <w:tcBorders>
              <w:top w:val="nil"/>
              <w:left w:val="nil"/>
              <w:bottom w:val="nil"/>
              <w:right w:val="nil"/>
            </w:tcBorders>
            <w:vAlign w:val="center"/>
          </w:tcPr>
          <w:p w14:paraId="1DEB5B17" w14:textId="77777777" w:rsidR="00677873" w:rsidRPr="0000092F" w:rsidRDefault="00677873" w:rsidP="00677873">
            <w:pPr>
              <w:jc w:val="center"/>
            </w:pPr>
            <w:r w:rsidRPr="0000092F">
              <w:t>97.4%</w:t>
            </w:r>
          </w:p>
        </w:tc>
        <w:tc>
          <w:tcPr>
            <w:tcW w:w="1559" w:type="dxa"/>
            <w:tcBorders>
              <w:top w:val="nil"/>
              <w:left w:val="nil"/>
              <w:bottom w:val="nil"/>
              <w:right w:val="nil"/>
            </w:tcBorders>
            <w:vAlign w:val="center"/>
          </w:tcPr>
          <w:p w14:paraId="6912508D" w14:textId="77777777" w:rsidR="00677873" w:rsidRPr="0000092F" w:rsidRDefault="00677873" w:rsidP="00677873">
            <w:pPr>
              <w:jc w:val="center"/>
            </w:pPr>
            <w:r w:rsidRPr="0000092F">
              <w:t>[0.</w:t>
            </w:r>
            <w:r>
              <w:t>4</w:t>
            </w:r>
            <w:r w:rsidRPr="0000092F">
              <w:t xml:space="preserve">%; </w:t>
            </w:r>
            <w:r>
              <w:t>7.6</w:t>
            </w:r>
            <w:r w:rsidRPr="0000092F">
              <w:t>%]</w:t>
            </w:r>
          </w:p>
        </w:tc>
        <w:tc>
          <w:tcPr>
            <w:tcW w:w="992" w:type="dxa"/>
            <w:tcBorders>
              <w:top w:val="nil"/>
              <w:left w:val="nil"/>
              <w:bottom w:val="nil"/>
              <w:right w:val="nil"/>
            </w:tcBorders>
            <w:vAlign w:val="center"/>
          </w:tcPr>
          <w:p w14:paraId="7EA93132" w14:textId="77777777" w:rsidR="00677873" w:rsidRPr="0000092F" w:rsidRDefault="00677873" w:rsidP="00677873">
            <w:pPr>
              <w:jc w:val="center"/>
            </w:pPr>
            <w:r>
              <w:t>5.4</w:t>
            </w:r>
            <w:r w:rsidRPr="0000092F">
              <w:t>%</w:t>
            </w:r>
          </w:p>
        </w:tc>
        <w:tc>
          <w:tcPr>
            <w:tcW w:w="992" w:type="dxa"/>
            <w:tcBorders>
              <w:top w:val="nil"/>
              <w:left w:val="nil"/>
              <w:bottom w:val="nil"/>
              <w:right w:val="nil"/>
            </w:tcBorders>
            <w:vAlign w:val="center"/>
          </w:tcPr>
          <w:p w14:paraId="3BD154A8" w14:textId="77777777" w:rsidR="00677873" w:rsidRPr="0000092F" w:rsidRDefault="00677873" w:rsidP="00677873">
            <w:pPr>
              <w:jc w:val="center"/>
            </w:pPr>
            <w:r w:rsidRPr="0000092F">
              <w:t>1.3%</w:t>
            </w:r>
          </w:p>
        </w:tc>
        <w:tc>
          <w:tcPr>
            <w:tcW w:w="851" w:type="dxa"/>
            <w:tcBorders>
              <w:top w:val="nil"/>
              <w:left w:val="nil"/>
              <w:bottom w:val="nil"/>
            </w:tcBorders>
            <w:vAlign w:val="center"/>
          </w:tcPr>
          <w:p w14:paraId="68A996DB" w14:textId="77777777" w:rsidR="00677873" w:rsidRPr="0000092F" w:rsidRDefault="00677873" w:rsidP="00677873">
            <w:pPr>
              <w:jc w:val="center"/>
            </w:pPr>
            <w:r w:rsidRPr="0000092F">
              <w:t>0.</w:t>
            </w:r>
            <w:r>
              <w:t>23</w:t>
            </w:r>
          </w:p>
        </w:tc>
      </w:tr>
      <w:tr w:rsidR="00677873" w:rsidRPr="0000092F" w14:paraId="506DE253" w14:textId="77777777" w:rsidTr="00677873">
        <w:tc>
          <w:tcPr>
            <w:tcW w:w="3369" w:type="dxa"/>
            <w:tcBorders>
              <w:top w:val="nil"/>
              <w:bottom w:val="nil"/>
              <w:right w:val="single" w:sz="4" w:space="0" w:color="auto"/>
            </w:tcBorders>
            <w:vAlign w:val="center"/>
          </w:tcPr>
          <w:p w14:paraId="11DC6779" w14:textId="77777777" w:rsidR="00677873" w:rsidRPr="005D3E9E" w:rsidRDefault="00677873" w:rsidP="00677873">
            <w:pPr>
              <w:rPr>
                <w:sz w:val="18"/>
                <w:szCs w:val="18"/>
              </w:rPr>
            </w:pPr>
            <w:r w:rsidRPr="005D3E9E">
              <w:rPr>
                <w:sz w:val="18"/>
                <w:szCs w:val="18"/>
              </w:rPr>
              <w:t>Test RD</w:t>
            </w:r>
          </w:p>
        </w:tc>
        <w:tc>
          <w:tcPr>
            <w:tcW w:w="851" w:type="dxa"/>
            <w:tcBorders>
              <w:top w:val="nil"/>
              <w:left w:val="nil"/>
              <w:bottom w:val="nil"/>
              <w:right w:val="nil"/>
            </w:tcBorders>
            <w:vAlign w:val="center"/>
          </w:tcPr>
          <w:p w14:paraId="4F7A4A66"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218502CC" w14:textId="77777777" w:rsidR="00677873" w:rsidRPr="0000092F" w:rsidRDefault="00677873" w:rsidP="00677873">
            <w:pPr>
              <w:jc w:val="center"/>
            </w:pPr>
            <w:r w:rsidRPr="0000092F">
              <w:t>[</w:t>
            </w:r>
            <w:r>
              <w:t>0.9%; 7.2</w:t>
            </w:r>
            <w:r w:rsidRPr="0000092F">
              <w:t>%]</w:t>
            </w:r>
          </w:p>
        </w:tc>
        <w:tc>
          <w:tcPr>
            <w:tcW w:w="992" w:type="dxa"/>
            <w:tcBorders>
              <w:top w:val="nil"/>
              <w:left w:val="nil"/>
              <w:bottom w:val="nil"/>
              <w:right w:val="nil"/>
            </w:tcBorders>
            <w:vAlign w:val="center"/>
          </w:tcPr>
          <w:p w14:paraId="06C91A7D" w14:textId="77777777" w:rsidR="00677873" w:rsidRPr="0000092F" w:rsidRDefault="00677873" w:rsidP="00677873">
            <w:pPr>
              <w:jc w:val="center"/>
            </w:pPr>
            <w:r w:rsidRPr="0000092F">
              <w:t>5%</w:t>
            </w:r>
          </w:p>
        </w:tc>
        <w:tc>
          <w:tcPr>
            <w:tcW w:w="992" w:type="dxa"/>
            <w:tcBorders>
              <w:top w:val="nil"/>
              <w:left w:val="nil"/>
              <w:bottom w:val="nil"/>
              <w:right w:val="nil"/>
            </w:tcBorders>
            <w:vAlign w:val="center"/>
          </w:tcPr>
          <w:p w14:paraId="6C09E0BC"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51FF7665" w14:textId="77777777" w:rsidR="00677873" w:rsidRPr="0000092F" w:rsidRDefault="00677873" w:rsidP="00677873">
            <w:pPr>
              <w:jc w:val="center"/>
            </w:pPr>
            <w:r w:rsidRPr="0000092F">
              <w:t>0.</w:t>
            </w:r>
            <w:r>
              <w:t>27</w:t>
            </w:r>
          </w:p>
        </w:tc>
      </w:tr>
      <w:tr w:rsidR="00677873" w:rsidRPr="0000092F" w14:paraId="63C16991" w14:textId="77777777" w:rsidTr="00677873">
        <w:tc>
          <w:tcPr>
            <w:tcW w:w="3369" w:type="dxa"/>
            <w:tcBorders>
              <w:top w:val="nil"/>
              <w:bottom w:val="nil"/>
              <w:right w:val="single" w:sz="4" w:space="0" w:color="auto"/>
            </w:tcBorders>
            <w:vAlign w:val="center"/>
          </w:tcPr>
          <w:p w14:paraId="229057A1" w14:textId="77777777" w:rsidR="00677873" w:rsidRPr="005D3E9E" w:rsidRDefault="00677873" w:rsidP="00677873">
            <w:pPr>
              <w:rPr>
                <w:sz w:val="18"/>
                <w:szCs w:val="18"/>
              </w:rPr>
            </w:pPr>
            <w:r w:rsidRPr="005D3E9E">
              <w:rPr>
                <w:sz w:val="18"/>
                <w:szCs w:val="18"/>
              </w:rPr>
              <w:t>Test RD, Modify Margin, α=1%</w:t>
            </w:r>
          </w:p>
        </w:tc>
        <w:tc>
          <w:tcPr>
            <w:tcW w:w="851" w:type="dxa"/>
            <w:tcBorders>
              <w:top w:val="nil"/>
              <w:left w:val="nil"/>
              <w:bottom w:val="nil"/>
              <w:right w:val="nil"/>
            </w:tcBorders>
            <w:vAlign w:val="center"/>
          </w:tcPr>
          <w:p w14:paraId="167E8E49"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10255559" w14:textId="77777777" w:rsidR="00677873" w:rsidRPr="0000092F" w:rsidRDefault="00677873" w:rsidP="00677873">
            <w:pPr>
              <w:jc w:val="center"/>
            </w:pPr>
            <w:r w:rsidRPr="0000092F">
              <w:t>[</w:t>
            </w:r>
            <w:r>
              <w:t>0.2</w:t>
            </w:r>
            <w:r w:rsidRPr="0000092F">
              <w:t xml:space="preserve">%; </w:t>
            </w:r>
            <w:r>
              <w:t>7.7</w:t>
            </w:r>
            <w:r w:rsidRPr="0000092F">
              <w:t>%]</w:t>
            </w:r>
          </w:p>
        </w:tc>
        <w:tc>
          <w:tcPr>
            <w:tcW w:w="992" w:type="dxa"/>
            <w:tcBorders>
              <w:top w:val="nil"/>
              <w:left w:val="nil"/>
              <w:bottom w:val="nil"/>
              <w:right w:val="nil"/>
            </w:tcBorders>
            <w:vAlign w:val="center"/>
          </w:tcPr>
          <w:p w14:paraId="0347EE1C" w14:textId="77777777" w:rsidR="00677873" w:rsidRPr="0000092F" w:rsidRDefault="00677873" w:rsidP="00677873">
            <w:pPr>
              <w:jc w:val="center"/>
            </w:pPr>
            <w:r w:rsidRPr="0000092F">
              <w:t>5%</w:t>
            </w:r>
          </w:p>
        </w:tc>
        <w:tc>
          <w:tcPr>
            <w:tcW w:w="992" w:type="dxa"/>
            <w:tcBorders>
              <w:top w:val="nil"/>
              <w:left w:val="nil"/>
              <w:bottom w:val="nil"/>
              <w:right w:val="nil"/>
            </w:tcBorders>
            <w:vAlign w:val="center"/>
          </w:tcPr>
          <w:p w14:paraId="7986532D" w14:textId="77777777" w:rsidR="00677873" w:rsidRPr="0000092F" w:rsidRDefault="00677873" w:rsidP="00677873">
            <w:pPr>
              <w:jc w:val="center"/>
            </w:pPr>
            <w:r w:rsidRPr="0000092F">
              <w:t>1%</w:t>
            </w:r>
          </w:p>
        </w:tc>
        <w:tc>
          <w:tcPr>
            <w:tcW w:w="851" w:type="dxa"/>
            <w:tcBorders>
              <w:top w:val="nil"/>
              <w:left w:val="nil"/>
              <w:bottom w:val="nil"/>
            </w:tcBorders>
            <w:vAlign w:val="center"/>
          </w:tcPr>
          <w:p w14:paraId="3131EF98" w14:textId="77777777" w:rsidR="00677873" w:rsidRPr="0000092F" w:rsidRDefault="00677873" w:rsidP="00677873">
            <w:pPr>
              <w:jc w:val="center"/>
            </w:pPr>
            <w:r w:rsidRPr="0000092F">
              <w:t>0.</w:t>
            </w:r>
            <w:r>
              <w:t>27</w:t>
            </w:r>
          </w:p>
        </w:tc>
      </w:tr>
      <w:tr w:rsidR="00677873" w:rsidRPr="0000092F" w14:paraId="0BD32C4C" w14:textId="77777777" w:rsidTr="00677873">
        <w:tc>
          <w:tcPr>
            <w:tcW w:w="3369" w:type="dxa"/>
            <w:tcBorders>
              <w:top w:val="nil"/>
              <w:bottom w:val="nil"/>
              <w:right w:val="single" w:sz="4" w:space="0" w:color="auto"/>
            </w:tcBorders>
            <w:vAlign w:val="center"/>
          </w:tcPr>
          <w:p w14:paraId="0DFBC73B" w14:textId="77777777" w:rsidR="00677873" w:rsidRPr="005D3E9E" w:rsidRDefault="00677873" w:rsidP="00677873">
            <w:pPr>
              <w:rPr>
                <w:sz w:val="18"/>
                <w:szCs w:val="18"/>
              </w:rPr>
            </w:pPr>
            <w:r w:rsidRPr="005D3E9E">
              <w:rPr>
                <w:sz w:val="18"/>
                <w:szCs w:val="18"/>
              </w:rPr>
              <w:t>Test RD, Modify Margin, choose α</w:t>
            </w:r>
          </w:p>
        </w:tc>
        <w:tc>
          <w:tcPr>
            <w:tcW w:w="851" w:type="dxa"/>
            <w:tcBorders>
              <w:top w:val="nil"/>
              <w:left w:val="nil"/>
              <w:bottom w:val="nil"/>
              <w:right w:val="nil"/>
            </w:tcBorders>
            <w:vAlign w:val="center"/>
          </w:tcPr>
          <w:p w14:paraId="0F16D6F6" w14:textId="77777777" w:rsidR="00677873" w:rsidRPr="0000092F" w:rsidRDefault="00677873" w:rsidP="00677873">
            <w:pPr>
              <w:jc w:val="center"/>
            </w:pPr>
            <w:r w:rsidRPr="0000092F">
              <w:t>95%</w:t>
            </w:r>
          </w:p>
        </w:tc>
        <w:tc>
          <w:tcPr>
            <w:tcW w:w="1559" w:type="dxa"/>
            <w:tcBorders>
              <w:top w:val="nil"/>
              <w:left w:val="nil"/>
              <w:bottom w:val="nil"/>
              <w:right w:val="nil"/>
            </w:tcBorders>
            <w:vAlign w:val="center"/>
          </w:tcPr>
          <w:p w14:paraId="7A415B81" w14:textId="77777777" w:rsidR="00677873" w:rsidRPr="0000092F" w:rsidRDefault="00677873" w:rsidP="00677873">
            <w:pPr>
              <w:jc w:val="center"/>
            </w:pPr>
            <w:r w:rsidRPr="0000092F">
              <w:t>[</w:t>
            </w:r>
            <w:r>
              <w:t>0.5</w:t>
            </w:r>
            <w:r w:rsidRPr="0000092F">
              <w:t xml:space="preserve">%; </w:t>
            </w:r>
            <w:r>
              <w:t>7.5</w:t>
            </w:r>
            <w:r w:rsidRPr="0000092F">
              <w:t>%]</w:t>
            </w:r>
          </w:p>
        </w:tc>
        <w:tc>
          <w:tcPr>
            <w:tcW w:w="992" w:type="dxa"/>
            <w:tcBorders>
              <w:top w:val="nil"/>
              <w:left w:val="nil"/>
              <w:bottom w:val="nil"/>
              <w:right w:val="nil"/>
            </w:tcBorders>
            <w:vAlign w:val="center"/>
          </w:tcPr>
          <w:p w14:paraId="38605049" w14:textId="77777777" w:rsidR="00677873" w:rsidRPr="0000092F" w:rsidRDefault="00677873" w:rsidP="00677873">
            <w:pPr>
              <w:jc w:val="center"/>
            </w:pPr>
            <w:r w:rsidRPr="0000092F">
              <w:t>5%</w:t>
            </w:r>
          </w:p>
        </w:tc>
        <w:tc>
          <w:tcPr>
            <w:tcW w:w="992" w:type="dxa"/>
            <w:tcBorders>
              <w:top w:val="nil"/>
              <w:left w:val="nil"/>
              <w:bottom w:val="nil"/>
              <w:right w:val="nil"/>
            </w:tcBorders>
            <w:vAlign w:val="center"/>
          </w:tcPr>
          <w:p w14:paraId="61F4D410" w14:textId="77777777" w:rsidR="00677873" w:rsidRPr="0000092F" w:rsidRDefault="00677873" w:rsidP="00677873">
            <w:pPr>
              <w:jc w:val="center"/>
            </w:pPr>
            <w:r w:rsidRPr="0000092F">
              <w:t>1.5%</w:t>
            </w:r>
          </w:p>
        </w:tc>
        <w:tc>
          <w:tcPr>
            <w:tcW w:w="851" w:type="dxa"/>
            <w:tcBorders>
              <w:top w:val="nil"/>
              <w:left w:val="nil"/>
              <w:bottom w:val="nil"/>
            </w:tcBorders>
            <w:vAlign w:val="center"/>
          </w:tcPr>
          <w:p w14:paraId="087857F6" w14:textId="77777777" w:rsidR="00677873" w:rsidRPr="0000092F" w:rsidRDefault="00677873" w:rsidP="00677873">
            <w:pPr>
              <w:jc w:val="center"/>
            </w:pPr>
            <w:r w:rsidRPr="0000092F">
              <w:t>0.</w:t>
            </w:r>
            <w:r>
              <w:t>27</w:t>
            </w:r>
          </w:p>
        </w:tc>
      </w:tr>
      <w:tr w:rsidR="00677873" w:rsidRPr="0000092F" w14:paraId="43287BAA" w14:textId="77777777" w:rsidTr="00677873">
        <w:tc>
          <w:tcPr>
            <w:tcW w:w="3369" w:type="dxa"/>
            <w:tcBorders>
              <w:top w:val="nil"/>
              <w:bottom w:val="nil"/>
              <w:right w:val="single" w:sz="4" w:space="0" w:color="auto"/>
            </w:tcBorders>
            <w:vAlign w:val="center"/>
          </w:tcPr>
          <w:p w14:paraId="3F570E5D" w14:textId="77777777" w:rsidR="00677873" w:rsidRPr="005D3E9E" w:rsidRDefault="00677873" w:rsidP="00677873">
            <w:pPr>
              <w:rPr>
                <w:sz w:val="18"/>
                <w:szCs w:val="18"/>
              </w:rPr>
            </w:pPr>
            <w:r w:rsidRPr="005D3E9E">
              <w:rPr>
                <w:sz w:val="18"/>
                <w:szCs w:val="18"/>
              </w:rPr>
              <w:t>Test RR</w:t>
            </w:r>
          </w:p>
        </w:tc>
        <w:tc>
          <w:tcPr>
            <w:tcW w:w="851" w:type="dxa"/>
            <w:tcBorders>
              <w:top w:val="nil"/>
              <w:left w:val="nil"/>
              <w:bottom w:val="nil"/>
              <w:right w:val="nil"/>
            </w:tcBorders>
            <w:vAlign w:val="center"/>
          </w:tcPr>
          <w:p w14:paraId="09CEECD1" w14:textId="77777777" w:rsidR="00677873" w:rsidRPr="0000092F" w:rsidRDefault="00677873" w:rsidP="00677873">
            <w:pPr>
              <w:jc w:val="center"/>
              <w:rPr>
                <w:rFonts w:ascii="Calibri" w:eastAsia="Calibri" w:hAnsi="Calibri" w:cs="Arial"/>
              </w:rPr>
            </w:pPr>
            <w:r w:rsidRPr="0000092F">
              <w:rPr>
                <w:rFonts w:ascii="Calibri" w:eastAsia="Calibri" w:hAnsi="Calibri" w:cs="Arial"/>
              </w:rPr>
              <w:t>95%</w:t>
            </w:r>
          </w:p>
        </w:tc>
        <w:tc>
          <w:tcPr>
            <w:tcW w:w="1559" w:type="dxa"/>
            <w:tcBorders>
              <w:top w:val="nil"/>
              <w:left w:val="nil"/>
              <w:bottom w:val="nil"/>
              <w:right w:val="nil"/>
            </w:tcBorders>
            <w:vAlign w:val="center"/>
          </w:tcPr>
          <w:p w14:paraId="625FB809" w14:textId="77777777" w:rsidR="00677873" w:rsidRPr="0000092F" w:rsidRDefault="00677873" w:rsidP="00677873">
            <w:pPr>
              <w:jc w:val="center"/>
            </w:pPr>
            <w:r w:rsidRPr="0000092F">
              <w:t>[1.</w:t>
            </w:r>
            <w:r>
              <w:t>11</w:t>
            </w:r>
            <w:r w:rsidRPr="0000092F">
              <w:t xml:space="preserve">, </w:t>
            </w:r>
            <w:r>
              <w:t>2</w:t>
            </w:r>
            <w:r w:rsidRPr="0000092F">
              <w:t>.</w:t>
            </w:r>
            <w:r>
              <w:t>51</w:t>
            </w:r>
            <w:r w:rsidRPr="0000092F">
              <w:t>]</w:t>
            </w:r>
          </w:p>
        </w:tc>
        <w:tc>
          <w:tcPr>
            <w:tcW w:w="992" w:type="dxa"/>
            <w:tcBorders>
              <w:top w:val="nil"/>
              <w:left w:val="nil"/>
              <w:bottom w:val="nil"/>
              <w:right w:val="nil"/>
            </w:tcBorders>
            <w:vAlign w:val="center"/>
          </w:tcPr>
          <w:p w14:paraId="0D240E42" w14:textId="77777777" w:rsidR="00677873" w:rsidRPr="0000092F" w:rsidRDefault="00677873" w:rsidP="00677873">
            <w:pPr>
              <w:jc w:val="center"/>
            </w:pPr>
            <w:r w:rsidRPr="0000092F">
              <w:t>2</w:t>
            </w:r>
          </w:p>
        </w:tc>
        <w:tc>
          <w:tcPr>
            <w:tcW w:w="992" w:type="dxa"/>
            <w:tcBorders>
              <w:top w:val="nil"/>
              <w:left w:val="nil"/>
              <w:bottom w:val="nil"/>
              <w:right w:val="nil"/>
            </w:tcBorders>
            <w:vAlign w:val="center"/>
          </w:tcPr>
          <w:p w14:paraId="3B43BD6A" w14:textId="77777777" w:rsidR="00677873" w:rsidRPr="0000092F" w:rsidRDefault="00677873" w:rsidP="00677873">
            <w:pPr>
              <w:jc w:val="center"/>
            </w:pPr>
            <w:r w:rsidRPr="0000092F">
              <w:t>2.5%</w:t>
            </w:r>
          </w:p>
        </w:tc>
        <w:tc>
          <w:tcPr>
            <w:tcW w:w="851" w:type="dxa"/>
            <w:tcBorders>
              <w:top w:val="nil"/>
              <w:left w:val="nil"/>
              <w:bottom w:val="nil"/>
            </w:tcBorders>
            <w:vAlign w:val="center"/>
          </w:tcPr>
          <w:p w14:paraId="30C65144" w14:textId="77777777" w:rsidR="00677873" w:rsidRPr="0000092F" w:rsidRDefault="00677873" w:rsidP="00677873">
            <w:pPr>
              <w:jc w:val="center"/>
            </w:pPr>
            <w:r w:rsidRPr="0000092F">
              <w:t>0.</w:t>
            </w:r>
            <w:r>
              <w:t>20</w:t>
            </w:r>
          </w:p>
        </w:tc>
      </w:tr>
      <w:tr w:rsidR="00677873" w:rsidRPr="0000092F" w14:paraId="261F07CA" w14:textId="77777777" w:rsidTr="00677873">
        <w:tc>
          <w:tcPr>
            <w:tcW w:w="3369" w:type="dxa"/>
            <w:tcBorders>
              <w:top w:val="nil"/>
              <w:right w:val="single" w:sz="4" w:space="0" w:color="auto"/>
            </w:tcBorders>
            <w:vAlign w:val="center"/>
          </w:tcPr>
          <w:p w14:paraId="031CFA0F" w14:textId="77777777" w:rsidR="00677873" w:rsidRPr="005D3E9E" w:rsidRDefault="00677873" w:rsidP="00677873">
            <w:pPr>
              <w:rPr>
                <w:sz w:val="18"/>
                <w:szCs w:val="18"/>
              </w:rPr>
            </w:pPr>
            <w:r w:rsidRPr="005D3E9E">
              <w:rPr>
                <w:sz w:val="18"/>
                <w:szCs w:val="18"/>
              </w:rPr>
              <w:t>Test RR, Modify Margin</w:t>
            </w:r>
          </w:p>
        </w:tc>
        <w:tc>
          <w:tcPr>
            <w:tcW w:w="851" w:type="dxa"/>
            <w:tcBorders>
              <w:top w:val="nil"/>
              <w:left w:val="nil"/>
              <w:right w:val="nil"/>
            </w:tcBorders>
            <w:vAlign w:val="center"/>
          </w:tcPr>
          <w:p w14:paraId="09B1C800" w14:textId="77777777" w:rsidR="00677873" w:rsidRPr="0000092F" w:rsidRDefault="00677873" w:rsidP="00677873">
            <w:pPr>
              <w:jc w:val="center"/>
              <w:rPr>
                <w:rFonts w:ascii="Calibri" w:eastAsia="Calibri" w:hAnsi="Calibri" w:cs="Arial"/>
              </w:rPr>
            </w:pPr>
            <w:r w:rsidRPr="0000092F">
              <w:rPr>
                <w:rFonts w:ascii="Calibri" w:eastAsia="Calibri" w:hAnsi="Calibri" w:cs="Arial"/>
              </w:rPr>
              <w:t>95%</w:t>
            </w:r>
          </w:p>
        </w:tc>
        <w:tc>
          <w:tcPr>
            <w:tcW w:w="1559" w:type="dxa"/>
            <w:tcBorders>
              <w:top w:val="nil"/>
              <w:left w:val="nil"/>
              <w:right w:val="nil"/>
            </w:tcBorders>
            <w:vAlign w:val="center"/>
          </w:tcPr>
          <w:p w14:paraId="04526479" w14:textId="77777777" w:rsidR="00677873" w:rsidRPr="0000092F" w:rsidRDefault="00677873" w:rsidP="00677873">
            <w:pPr>
              <w:jc w:val="center"/>
            </w:pPr>
            <w:r w:rsidRPr="0000092F">
              <w:t>[1.</w:t>
            </w:r>
            <w:r>
              <w:t>11</w:t>
            </w:r>
            <w:r w:rsidRPr="0000092F">
              <w:t xml:space="preserve">; </w:t>
            </w:r>
            <w:r>
              <w:t>2</w:t>
            </w:r>
            <w:r w:rsidRPr="0000092F">
              <w:t>.</w:t>
            </w:r>
            <w:r>
              <w:t>51</w:t>
            </w:r>
            <w:r w:rsidRPr="0000092F">
              <w:t>]</w:t>
            </w:r>
          </w:p>
        </w:tc>
        <w:tc>
          <w:tcPr>
            <w:tcW w:w="992" w:type="dxa"/>
            <w:tcBorders>
              <w:top w:val="nil"/>
              <w:left w:val="nil"/>
              <w:right w:val="nil"/>
            </w:tcBorders>
            <w:vAlign w:val="center"/>
          </w:tcPr>
          <w:p w14:paraId="67E53077" w14:textId="77777777" w:rsidR="00677873" w:rsidRPr="0000092F" w:rsidRDefault="00677873" w:rsidP="00677873">
            <w:pPr>
              <w:jc w:val="center"/>
            </w:pPr>
            <w:r>
              <w:t>2</w:t>
            </w:r>
          </w:p>
        </w:tc>
        <w:tc>
          <w:tcPr>
            <w:tcW w:w="992" w:type="dxa"/>
            <w:tcBorders>
              <w:top w:val="nil"/>
              <w:left w:val="nil"/>
              <w:right w:val="nil"/>
            </w:tcBorders>
            <w:vAlign w:val="center"/>
          </w:tcPr>
          <w:p w14:paraId="5E8130DB" w14:textId="77777777" w:rsidR="00677873" w:rsidRPr="0000092F" w:rsidRDefault="00677873" w:rsidP="00677873">
            <w:pPr>
              <w:jc w:val="center"/>
            </w:pPr>
            <w:r w:rsidRPr="0000092F">
              <w:t>2.5%</w:t>
            </w:r>
          </w:p>
        </w:tc>
        <w:tc>
          <w:tcPr>
            <w:tcW w:w="851" w:type="dxa"/>
            <w:tcBorders>
              <w:top w:val="nil"/>
              <w:left w:val="nil"/>
            </w:tcBorders>
            <w:vAlign w:val="center"/>
          </w:tcPr>
          <w:p w14:paraId="1D3C1C86" w14:textId="77777777" w:rsidR="00677873" w:rsidRPr="0000092F" w:rsidRDefault="00677873" w:rsidP="00677873">
            <w:pPr>
              <w:jc w:val="center"/>
            </w:pPr>
            <w:r w:rsidRPr="0000092F">
              <w:t>0.</w:t>
            </w:r>
            <w:r>
              <w:t>20</w:t>
            </w:r>
          </w:p>
        </w:tc>
      </w:tr>
    </w:tbl>
    <w:p w14:paraId="0F7A9253" w14:textId="77777777" w:rsidR="00677873" w:rsidRDefault="00677873" w:rsidP="00677873">
      <w:pPr>
        <w:pStyle w:val="Caption"/>
        <w:keepNext/>
      </w:pPr>
      <w:r>
        <w:t xml:space="preserve">Table </w:t>
      </w:r>
      <w:r w:rsidR="00022E48">
        <w:t>(a)</w:t>
      </w:r>
      <w:r>
        <w:t xml:space="preserve">: Results of analysis of hypothetical trials using methods presented in this paper and standard non-inferiority designs on either the risk difference or risk ratio scales. For each method and example, we provide confidence level and corresponding interval, Non-inferiority margin, 1-sided significance level for testing and p-value. When using the “Modify Margin” methods, the 1-sided significance level used for testing can be modified without this affecting confidence level; this is because a different </w:t>
      </w:r>
      <w:r w:rsidRPr="007F3BD4">
        <w:t>α</w:t>
      </w:r>
      <w:r>
        <w:t xml:space="preserve"> is used only to maintain type-1 error below the nominal 2.5%, and hence the relevant confidence level is still two-sided 95%. </w:t>
      </w:r>
    </w:p>
    <w:p w14:paraId="6C4C27A2" w14:textId="77777777" w:rsidR="00677873" w:rsidRPr="00BC7CDB" w:rsidRDefault="00677873" w:rsidP="00677873">
      <w:pPr>
        <w:spacing w:line="480" w:lineRule="auto"/>
        <w:rPr>
          <w:b/>
        </w:rPr>
      </w:pPr>
    </w:p>
    <w:p w14:paraId="40995582" w14:textId="77777777" w:rsidR="00677873" w:rsidRPr="00BC7CDB" w:rsidRDefault="00677873" w:rsidP="00677873">
      <w:pPr>
        <w:spacing w:line="480" w:lineRule="auto"/>
        <w:rPr>
          <w:b/>
        </w:rPr>
      </w:pPr>
      <w:r w:rsidRPr="00BC7CDB">
        <w:rPr>
          <w:b/>
        </w:rPr>
        <w:t>Bibliography:</w:t>
      </w:r>
    </w:p>
    <w:p w14:paraId="5572262E" w14:textId="77777777" w:rsidR="00677873" w:rsidRPr="00BC7CDB" w:rsidRDefault="00677873" w:rsidP="00677873">
      <w:pPr>
        <w:widowControl w:val="0"/>
        <w:autoSpaceDE w:val="0"/>
        <w:autoSpaceDN w:val="0"/>
        <w:adjustRightInd w:val="0"/>
        <w:spacing w:line="480" w:lineRule="auto"/>
        <w:ind w:left="640" w:hanging="640"/>
        <w:rPr>
          <w:noProof/>
        </w:rPr>
      </w:pPr>
      <w:r>
        <w:fldChar w:fldCharType="begin" w:fldLock="1"/>
      </w:r>
      <w:r>
        <w:instrText xml:space="preserve">ADDIN Mendeley Bibliography CSL_BIBLIOGRAPHY </w:instrText>
      </w:r>
      <w:r>
        <w:fldChar w:fldCharType="separate"/>
      </w:r>
      <w:r w:rsidRPr="00BC7CDB">
        <w:rPr>
          <w:noProof/>
        </w:rPr>
        <w:t xml:space="preserve">1. </w:t>
      </w:r>
      <w:r w:rsidRPr="00BC7CDB">
        <w:rPr>
          <w:noProof/>
        </w:rPr>
        <w:tab/>
        <w:t xml:space="preserve">Newcombe RG. Interval estimation for the difference between independent proportions: comparison of eleven methods. </w:t>
      </w:r>
      <w:r w:rsidRPr="00BC7CDB">
        <w:rPr>
          <w:i/>
          <w:iCs/>
          <w:noProof/>
        </w:rPr>
        <w:t>Stat Med</w:t>
      </w:r>
      <w:r w:rsidRPr="00BC7CDB">
        <w:rPr>
          <w:noProof/>
        </w:rPr>
        <w:t xml:space="preserve"> 1998; 17: 873–890.</w:t>
      </w:r>
    </w:p>
    <w:p w14:paraId="172F9744" w14:textId="77777777" w:rsidR="006358E9" w:rsidRDefault="00677873" w:rsidP="00677873">
      <w:pPr>
        <w:rPr>
          <w:rFonts w:ascii="Arial" w:hAnsi="Arial" w:cs="Arial"/>
          <w:b/>
          <w:sz w:val="24"/>
          <w:szCs w:val="24"/>
        </w:rPr>
      </w:pPr>
      <w:r>
        <w:lastRenderedPageBreak/>
        <w:fldChar w:fldCharType="end"/>
      </w:r>
    </w:p>
    <w:p w14:paraId="17CADC67" w14:textId="64DB70CA" w:rsidR="00CB490F" w:rsidRDefault="00702DC5" w:rsidP="00CB490F">
      <w:pPr>
        <w:keepNext/>
        <w:spacing w:line="480" w:lineRule="auto"/>
      </w:pPr>
      <w:r>
        <w:rPr>
          <w:rFonts w:ascii="Times New Roman" w:eastAsia="Times New Roman" w:hAnsi="Times New Roman" w:cs="Times New Roman"/>
          <w:sz w:val="24"/>
          <w:szCs w:val="24"/>
          <w:lang w:val="en-US"/>
        </w:rPr>
        <w:object w:dxaOrig="10800" w:dyaOrig="5400" w14:anchorId="3AECE9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57.5pt;height:228.75pt" o:ole="">
            <v:imagedata r:id="rId7" o:title=""/>
          </v:shape>
          <o:OLEObject Type="Embed" ProgID="AcroExch.Document.DC" ShapeID="_x0000_i1031" DrawAspect="Content" ObjectID="_1640002873" r:id="rId8"/>
        </w:object>
      </w:r>
    </w:p>
    <w:p w14:paraId="5C7626F2" w14:textId="77777777" w:rsidR="00CB490F" w:rsidRDefault="00CB490F" w:rsidP="00CB490F">
      <w:pPr>
        <w:pStyle w:val="Caption"/>
        <w:outlineLvl w:val="0"/>
      </w:pPr>
      <w:r>
        <w:t xml:space="preserve">Figure </w:t>
      </w:r>
      <w:r w:rsidR="000C7FC9">
        <w:t>(</w:t>
      </w:r>
      <w:r>
        <w:t>a</w:t>
      </w:r>
      <w:r w:rsidR="000C7FC9">
        <w:t>)</w:t>
      </w:r>
      <w:r>
        <w:t xml:space="preserve">: </w:t>
      </w:r>
      <w:r w:rsidR="00781CF4">
        <w:t xml:space="preserve">total </w:t>
      </w:r>
      <w:r>
        <w:t>sample size</w:t>
      </w:r>
      <w:r w:rsidR="00781CF4">
        <w:t xml:space="preserve"> (2 groups)</w:t>
      </w:r>
      <w:r>
        <w:t xml:space="preserve"> to achieve 90% power for varying control event risks using non-inferiority margins defined on the risk difference (left panel) and risk ratio (right) scales</w:t>
      </w:r>
      <w:r w:rsidR="00781CF4">
        <w:t xml:space="preserve"> (two-sided alpha=0.05)</w:t>
      </w:r>
      <w:r>
        <w:t>.</w:t>
      </w:r>
      <w:bookmarkStart w:id="0" w:name="_GoBack"/>
      <w:bookmarkEnd w:id="0"/>
    </w:p>
    <w:p w14:paraId="3BC0EF5A" w14:textId="5182F429" w:rsidR="00CB490F" w:rsidRDefault="00702DC5" w:rsidP="00CB490F">
      <w:pPr>
        <w:keepNext/>
        <w:spacing w:line="480" w:lineRule="auto"/>
      </w:pPr>
      <w:r>
        <w:rPr>
          <w:rFonts w:ascii="Times New Roman" w:eastAsia="Times New Roman" w:hAnsi="Times New Roman" w:cs="Times New Roman"/>
          <w:sz w:val="24"/>
          <w:szCs w:val="24"/>
          <w:lang w:val="en-US"/>
        </w:rPr>
        <w:object w:dxaOrig="10800" w:dyaOrig="5400" w14:anchorId="3246BEAE">
          <v:shape id="_x0000_i1034" type="#_x0000_t75" style="width:466.5pt;height:233.25pt" o:ole="">
            <v:imagedata r:id="rId9" o:title=""/>
          </v:shape>
          <o:OLEObject Type="Embed" ProgID="AcroExch.Document.DC" ShapeID="_x0000_i1034" DrawAspect="Content" ObjectID="_1640002874" r:id="rId10"/>
        </w:object>
      </w:r>
    </w:p>
    <w:p w14:paraId="73AB1693" w14:textId="77777777" w:rsidR="00CB490F" w:rsidRDefault="00CB490F" w:rsidP="00CB490F">
      <w:pPr>
        <w:pStyle w:val="Caption"/>
        <w:outlineLvl w:val="0"/>
      </w:pPr>
      <w:r>
        <w:t xml:space="preserve">Figure </w:t>
      </w:r>
      <w:r w:rsidR="000C7FC9">
        <w:t>(</w:t>
      </w:r>
      <w:r>
        <w:t>b</w:t>
      </w:r>
      <w:r w:rsidR="000C7FC9">
        <w:t>)</w:t>
      </w:r>
      <w:r>
        <w:t>: power for given sample size for varying control event risks using non-inferiority margins defined on the risk difference (N=</w:t>
      </w:r>
      <w:r w:rsidR="001E5667">
        <w:t>400</w:t>
      </w:r>
      <w:r>
        <w:t>, left panel) and risk ratio (N=</w:t>
      </w:r>
      <w:r w:rsidR="00DF0A79">
        <w:t>832</w:t>
      </w:r>
      <w:r>
        <w:t>, right panel) scales</w:t>
      </w:r>
      <w:r w:rsidR="00781CF4">
        <w:t xml:space="preserve"> (two-sided alpha=0.05)</w:t>
      </w:r>
    </w:p>
    <w:p w14:paraId="058DFF2A" w14:textId="77777777" w:rsidR="00CB490F" w:rsidRDefault="00CB490F">
      <w:pPr>
        <w:rPr>
          <w:rFonts w:ascii="Arial" w:hAnsi="Arial" w:cs="Arial"/>
          <w:b/>
          <w:sz w:val="24"/>
          <w:szCs w:val="24"/>
        </w:rPr>
      </w:pPr>
    </w:p>
    <w:p w14:paraId="3382A82E" w14:textId="77777777" w:rsidR="007E42FA" w:rsidRDefault="009C2C4C" w:rsidP="007E42FA">
      <w:pPr>
        <w:keepNext/>
      </w:pPr>
      <w:r>
        <w:object w:dxaOrig="10800" w:dyaOrig="7560" w14:anchorId="69BE7080">
          <v:shape id="_x0000_i1027" type="#_x0000_t75" style="width:455.25pt;height:318.75pt" o:ole="">
            <v:imagedata r:id="rId11" o:title=""/>
          </v:shape>
          <o:OLEObject Type="Embed" ProgID="AcroExch.Document.DC" ShapeID="_x0000_i1027" DrawAspect="Content" ObjectID="_1640002875" r:id="rId12"/>
        </w:object>
      </w:r>
    </w:p>
    <w:p w14:paraId="367AAFD9" w14:textId="77777777" w:rsidR="00987B32" w:rsidRDefault="007E42FA" w:rsidP="00987B32">
      <w:pPr>
        <w:pStyle w:val="Caption"/>
      </w:pPr>
      <w:r>
        <w:t xml:space="preserve">Figure </w:t>
      </w:r>
      <w:r w:rsidR="000C7FC9">
        <w:t>(</w:t>
      </w:r>
      <w:r w:rsidR="00834749">
        <w:t>c</w:t>
      </w:r>
      <w:r w:rsidR="000C7FC9">
        <w:t>)</w:t>
      </w:r>
      <w:r w:rsidRPr="001424C5">
        <w:t>: Proportion of margins modified using the three different "</w:t>
      </w:r>
      <w:r w:rsidR="005C5DC2">
        <w:t>Conditionally m</w:t>
      </w:r>
      <w:r w:rsidRPr="001424C5">
        <w:t>odify margin" procedures. Data are generated according to the base-</w:t>
      </w:r>
      <w:r w:rsidR="0063539B" w:rsidRPr="001424C5">
        <w:t xml:space="preserve">case </w:t>
      </w:r>
      <w:r w:rsidR="0063539B">
        <w:t>scenario</w:t>
      </w:r>
      <w:r w:rsidR="00BC5372">
        <w:t xml:space="preserve"> of Table 1 </w:t>
      </w:r>
      <w:r w:rsidRPr="001424C5">
        <w:t>for testing type I error rate.</w:t>
      </w:r>
    </w:p>
    <w:p w14:paraId="1BB8E815" w14:textId="77777777" w:rsidR="00E76264" w:rsidRDefault="00E76264"/>
    <w:p w14:paraId="1FAC35B6" w14:textId="77777777" w:rsidR="00E76264" w:rsidRDefault="00A1023D" w:rsidP="00E76264">
      <w:pPr>
        <w:keepNext/>
        <w:spacing w:line="480" w:lineRule="auto"/>
      </w:pPr>
      <w:r>
        <w:object w:dxaOrig="10800" w:dyaOrig="12960" w14:anchorId="49EEDCC1">
          <v:shape id="_x0000_i1028" type="#_x0000_t75" style="width:432.75pt;height:519pt" o:ole="">
            <v:imagedata r:id="rId13" o:title=""/>
          </v:shape>
          <o:OLEObject Type="Embed" ProgID="AcroExch.Document.DC" ShapeID="_x0000_i1028" DrawAspect="Content" ObjectID="_1640002876" r:id="rId14"/>
        </w:object>
      </w:r>
    </w:p>
    <w:p w14:paraId="2C9556EB" w14:textId="77777777" w:rsidR="00E76264" w:rsidRDefault="00E76264" w:rsidP="00E76264">
      <w:pPr>
        <w:pStyle w:val="Caption"/>
      </w:pPr>
      <w:r>
        <w:t xml:space="preserve">Figure </w:t>
      </w:r>
      <w:r w:rsidR="000C7FC9">
        <w:t>(</w:t>
      </w:r>
      <w:r w:rsidR="00834749">
        <w:t>d</w:t>
      </w:r>
      <w:r w:rsidR="000C7FC9">
        <w:t>)</w:t>
      </w:r>
      <w:r>
        <w:t xml:space="preserve">: </w:t>
      </w:r>
      <w:r w:rsidR="003D01B6">
        <w:t>T</w:t>
      </w:r>
      <w:r w:rsidRPr="00355FD1">
        <w:t>ype I error</w:t>
      </w:r>
      <w:r>
        <w:t xml:space="preserve"> </w:t>
      </w:r>
      <w:r w:rsidR="00DE0C31">
        <w:t>(top) and power (bottom) of</w:t>
      </w:r>
      <w:r>
        <w:t xml:space="preserve"> </w:t>
      </w:r>
      <w:r w:rsidR="00BC5372">
        <w:t>procedure 3 (</w:t>
      </w:r>
      <w:r>
        <w:t>"</w:t>
      </w:r>
      <w:r w:rsidR="005C5DC2">
        <w:t xml:space="preserve">Conditionally </w:t>
      </w:r>
      <w:r>
        <w:t>modify margin with medium threshold"</w:t>
      </w:r>
      <w:r w:rsidR="00BC5372">
        <w:t>)</w:t>
      </w:r>
      <w:r>
        <w:t xml:space="preserve">, </w:t>
      </w:r>
      <w:r w:rsidR="003D01B6">
        <w:t>using</w:t>
      </w:r>
      <w:r w:rsidRPr="00355FD1">
        <w:t xml:space="preserve"> the risk difference (left) or risk ratio (right) scale. Data are generated according to the </w:t>
      </w:r>
      <w:r>
        <w:t xml:space="preserve">alternative </w:t>
      </w:r>
      <w:r w:rsidRPr="00355FD1">
        <w:t>scenario</w:t>
      </w:r>
      <w:r>
        <w:t>s</w:t>
      </w:r>
      <w:r w:rsidRPr="00355FD1">
        <w:t xml:space="preserve"> of Table 1</w:t>
      </w:r>
      <w:r>
        <w:t xml:space="preserve"> for varying values of control event risk.</w:t>
      </w:r>
    </w:p>
    <w:p w14:paraId="78343A01" w14:textId="77777777" w:rsidR="00E76264" w:rsidRDefault="00E76264" w:rsidP="00E76264">
      <w:pPr>
        <w:pStyle w:val="Caption"/>
      </w:pPr>
    </w:p>
    <w:p w14:paraId="06A220E4" w14:textId="77777777" w:rsidR="00E76264" w:rsidRDefault="00A1023D" w:rsidP="00E76264">
      <w:pPr>
        <w:keepNext/>
      </w:pPr>
      <w:r>
        <w:object w:dxaOrig="10800" w:dyaOrig="12960" w14:anchorId="6B97B46C">
          <v:shape id="_x0000_i1029" type="#_x0000_t75" style="width:450pt;height:538.5pt" o:ole="">
            <v:imagedata r:id="rId15" o:title=""/>
          </v:shape>
          <o:OLEObject Type="Embed" ProgID="AcroExch.Document.DC" ShapeID="_x0000_i1029" DrawAspect="Content" ObjectID="_1640002877" r:id="rId16"/>
        </w:object>
      </w:r>
    </w:p>
    <w:p w14:paraId="14D48D4B" w14:textId="77777777" w:rsidR="00E76264" w:rsidRDefault="00E76264" w:rsidP="00E76264">
      <w:pPr>
        <w:pStyle w:val="Caption"/>
      </w:pPr>
      <w:r>
        <w:t xml:space="preserve">Figure </w:t>
      </w:r>
      <w:r w:rsidR="000C7FC9">
        <w:t>(</w:t>
      </w:r>
      <w:r w:rsidR="00834749">
        <w:t>e</w:t>
      </w:r>
      <w:r w:rsidR="000C7FC9">
        <w:t>)</w:t>
      </w:r>
      <w:r>
        <w:t xml:space="preserve">: </w:t>
      </w:r>
      <w:r w:rsidR="003D01B6">
        <w:t>T</w:t>
      </w:r>
      <w:r w:rsidRPr="00355FD1">
        <w:t>ype I error</w:t>
      </w:r>
      <w:r>
        <w:t xml:space="preserve"> </w:t>
      </w:r>
      <w:r w:rsidR="00DE0C31">
        <w:t>(top) and power (bottom) of</w:t>
      </w:r>
      <w:r>
        <w:t xml:space="preserve"> </w:t>
      </w:r>
      <w:r w:rsidR="00BC5372">
        <w:t>procedure 2 (</w:t>
      </w:r>
      <w:r>
        <w:t>"</w:t>
      </w:r>
      <w:r w:rsidR="005C5DC2">
        <w:t xml:space="preserve">Conditionally </w:t>
      </w:r>
      <w:r>
        <w:t>modify margin with large</w:t>
      </w:r>
      <w:r w:rsidR="00BC5372">
        <w:t>st</w:t>
      </w:r>
      <w:r>
        <w:t xml:space="preserve"> threshold"</w:t>
      </w:r>
      <w:r w:rsidR="00BC5372">
        <w:t>)</w:t>
      </w:r>
      <w:r>
        <w:t xml:space="preserve">, </w:t>
      </w:r>
      <w:r w:rsidR="003D01B6">
        <w:t>using</w:t>
      </w:r>
      <w:r w:rsidRPr="00355FD1">
        <w:t xml:space="preserve"> the risk difference (left) or risk ratio (right) scale. Data are generated according to the </w:t>
      </w:r>
      <w:r>
        <w:t xml:space="preserve">alternative </w:t>
      </w:r>
      <w:r w:rsidRPr="00355FD1">
        <w:t>scenario</w:t>
      </w:r>
      <w:r>
        <w:t>s</w:t>
      </w:r>
      <w:r w:rsidRPr="00355FD1">
        <w:t xml:space="preserve"> of Table 1</w:t>
      </w:r>
      <w:r>
        <w:t xml:space="preserve"> for varying values of control event risk.</w:t>
      </w:r>
    </w:p>
    <w:p w14:paraId="393D2E25" w14:textId="77777777" w:rsidR="00E76264" w:rsidRDefault="00E76264" w:rsidP="00E76264">
      <w:pPr>
        <w:pStyle w:val="Caption"/>
      </w:pPr>
    </w:p>
    <w:p w14:paraId="7B20083F" w14:textId="77777777" w:rsidR="00C11DD5" w:rsidRPr="00C11DD5" w:rsidRDefault="00C11DD5" w:rsidP="00C11DD5">
      <w:pPr>
        <w:pStyle w:val="Caption"/>
      </w:pPr>
    </w:p>
    <w:sectPr w:rsidR="00C11DD5" w:rsidRPr="00C11D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63E91" w14:textId="77777777" w:rsidR="0005239D" w:rsidRDefault="0005239D" w:rsidP="0053123F">
      <w:pPr>
        <w:spacing w:after="0" w:line="240" w:lineRule="auto"/>
      </w:pPr>
      <w:r>
        <w:separator/>
      </w:r>
    </w:p>
  </w:endnote>
  <w:endnote w:type="continuationSeparator" w:id="0">
    <w:p w14:paraId="7F0D458F" w14:textId="77777777" w:rsidR="0005239D" w:rsidRDefault="0005239D" w:rsidP="0053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7EFF7" w14:textId="77777777" w:rsidR="0005239D" w:rsidRDefault="0005239D" w:rsidP="0053123F">
      <w:pPr>
        <w:spacing w:after="0" w:line="240" w:lineRule="auto"/>
      </w:pPr>
      <w:r>
        <w:separator/>
      </w:r>
    </w:p>
  </w:footnote>
  <w:footnote w:type="continuationSeparator" w:id="0">
    <w:p w14:paraId="364E2569" w14:textId="77777777" w:rsidR="0005239D" w:rsidRDefault="0005239D" w:rsidP="00531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94572"/>
    <w:multiLevelType w:val="hybridMultilevel"/>
    <w:tmpl w:val="E0304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84B02"/>
    <w:multiLevelType w:val="hybridMultilevel"/>
    <w:tmpl w:val="94C4AF62"/>
    <w:lvl w:ilvl="0" w:tplc="E09437AE">
      <w:start w:val="1"/>
      <w:numFmt w:val="decimal"/>
      <w:lvlText w:val="%1."/>
      <w:lvlJc w:val="left"/>
      <w:pPr>
        <w:tabs>
          <w:tab w:val="num" w:pos="720"/>
        </w:tabs>
        <w:ind w:left="720" w:hanging="360"/>
      </w:pPr>
    </w:lvl>
    <w:lvl w:ilvl="1" w:tplc="94C6D7C8" w:tentative="1">
      <w:start w:val="1"/>
      <w:numFmt w:val="decimal"/>
      <w:lvlText w:val="%2."/>
      <w:lvlJc w:val="left"/>
      <w:pPr>
        <w:tabs>
          <w:tab w:val="num" w:pos="1440"/>
        </w:tabs>
        <w:ind w:left="1440" w:hanging="360"/>
      </w:pPr>
    </w:lvl>
    <w:lvl w:ilvl="2" w:tplc="94028E1E" w:tentative="1">
      <w:start w:val="1"/>
      <w:numFmt w:val="decimal"/>
      <w:lvlText w:val="%3."/>
      <w:lvlJc w:val="left"/>
      <w:pPr>
        <w:tabs>
          <w:tab w:val="num" w:pos="2160"/>
        </w:tabs>
        <w:ind w:left="2160" w:hanging="360"/>
      </w:pPr>
    </w:lvl>
    <w:lvl w:ilvl="3" w:tplc="B664AF88" w:tentative="1">
      <w:start w:val="1"/>
      <w:numFmt w:val="decimal"/>
      <w:lvlText w:val="%4."/>
      <w:lvlJc w:val="left"/>
      <w:pPr>
        <w:tabs>
          <w:tab w:val="num" w:pos="2880"/>
        </w:tabs>
        <w:ind w:left="2880" w:hanging="360"/>
      </w:pPr>
    </w:lvl>
    <w:lvl w:ilvl="4" w:tplc="8F86A176" w:tentative="1">
      <w:start w:val="1"/>
      <w:numFmt w:val="decimal"/>
      <w:lvlText w:val="%5."/>
      <w:lvlJc w:val="left"/>
      <w:pPr>
        <w:tabs>
          <w:tab w:val="num" w:pos="3600"/>
        </w:tabs>
        <w:ind w:left="3600" w:hanging="360"/>
      </w:pPr>
    </w:lvl>
    <w:lvl w:ilvl="5" w:tplc="CB867DEE" w:tentative="1">
      <w:start w:val="1"/>
      <w:numFmt w:val="decimal"/>
      <w:lvlText w:val="%6."/>
      <w:lvlJc w:val="left"/>
      <w:pPr>
        <w:tabs>
          <w:tab w:val="num" w:pos="4320"/>
        </w:tabs>
        <w:ind w:left="4320" w:hanging="360"/>
      </w:pPr>
    </w:lvl>
    <w:lvl w:ilvl="6" w:tplc="929E1B4E" w:tentative="1">
      <w:start w:val="1"/>
      <w:numFmt w:val="decimal"/>
      <w:lvlText w:val="%7."/>
      <w:lvlJc w:val="left"/>
      <w:pPr>
        <w:tabs>
          <w:tab w:val="num" w:pos="5040"/>
        </w:tabs>
        <w:ind w:left="5040" w:hanging="360"/>
      </w:pPr>
    </w:lvl>
    <w:lvl w:ilvl="7" w:tplc="D60E62FE" w:tentative="1">
      <w:start w:val="1"/>
      <w:numFmt w:val="decimal"/>
      <w:lvlText w:val="%8."/>
      <w:lvlJc w:val="left"/>
      <w:pPr>
        <w:tabs>
          <w:tab w:val="num" w:pos="5760"/>
        </w:tabs>
        <w:ind w:left="5760" w:hanging="360"/>
      </w:pPr>
    </w:lvl>
    <w:lvl w:ilvl="8" w:tplc="2F2C1964" w:tentative="1">
      <w:start w:val="1"/>
      <w:numFmt w:val="decimal"/>
      <w:lvlText w:val="%9."/>
      <w:lvlJc w:val="left"/>
      <w:pPr>
        <w:tabs>
          <w:tab w:val="num" w:pos="6480"/>
        </w:tabs>
        <w:ind w:left="6480" w:hanging="360"/>
      </w:pPr>
    </w:lvl>
  </w:abstractNum>
  <w:abstractNum w:abstractNumId="2" w15:restartNumberingAfterBreak="0">
    <w:nsid w:val="08C17BE7"/>
    <w:multiLevelType w:val="hybridMultilevel"/>
    <w:tmpl w:val="12E076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D5711E"/>
    <w:multiLevelType w:val="hybridMultilevel"/>
    <w:tmpl w:val="7B201048"/>
    <w:lvl w:ilvl="0" w:tplc="1738156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043F9"/>
    <w:multiLevelType w:val="hybridMultilevel"/>
    <w:tmpl w:val="DECA9F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D90066"/>
    <w:multiLevelType w:val="hybridMultilevel"/>
    <w:tmpl w:val="85F0C7A0"/>
    <w:lvl w:ilvl="0" w:tplc="6444F7CA">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4503E"/>
    <w:multiLevelType w:val="hybridMultilevel"/>
    <w:tmpl w:val="1E808F58"/>
    <w:lvl w:ilvl="0" w:tplc="1738156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0670E7"/>
    <w:multiLevelType w:val="hybridMultilevel"/>
    <w:tmpl w:val="A34AD2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764A8B"/>
    <w:multiLevelType w:val="multilevel"/>
    <w:tmpl w:val="1F88FFE6"/>
    <w:lvl w:ilvl="0">
      <w:start w:val="1"/>
      <w:numFmt w:val="decimal"/>
      <w:pStyle w:val="Heading1"/>
      <w:lvlText w:val="%1."/>
      <w:lvlJc w:val="left"/>
      <w:pPr>
        <w:ind w:left="360" w:hanging="360"/>
      </w:pPr>
    </w:lvl>
    <w:lvl w:ilvl="1">
      <w:start w:val="1"/>
      <w:numFmt w:val="decimal"/>
      <w:pStyle w:val="Heading2"/>
      <w:lvlText w:val="%1.%2."/>
      <w:lvlJc w:val="left"/>
      <w:pPr>
        <w:ind w:left="8370"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413B4C"/>
    <w:multiLevelType w:val="hybridMultilevel"/>
    <w:tmpl w:val="029092FA"/>
    <w:lvl w:ilvl="0" w:tplc="417698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5659EB"/>
    <w:multiLevelType w:val="hybridMultilevel"/>
    <w:tmpl w:val="AFC6F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430489"/>
    <w:multiLevelType w:val="hybridMultilevel"/>
    <w:tmpl w:val="BDC01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490313"/>
    <w:multiLevelType w:val="hybridMultilevel"/>
    <w:tmpl w:val="56265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C25DC6"/>
    <w:multiLevelType w:val="hybridMultilevel"/>
    <w:tmpl w:val="0B90E3CE"/>
    <w:lvl w:ilvl="0" w:tplc="6F44DF38">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C56B05"/>
    <w:multiLevelType w:val="hybridMultilevel"/>
    <w:tmpl w:val="FC584B5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8577DB5"/>
    <w:multiLevelType w:val="hybridMultilevel"/>
    <w:tmpl w:val="C8D889DA"/>
    <w:lvl w:ilvl="0" w:tplc="95DA41AC">
      <w:numFmt w:val="bullet"/>
      <w:lvlText w:val=""/>
      <w:lvlJc w:val="left"/>
      <w:pPr>
        <w:ind w:left="927" w:hanging="360"/>
      </w:pPr>
      <w:rPr>
        <w:rFonts w:ascii="Symbol" w:eastAsiaTheme="minorHAnsi" w:hAnsi="Symbo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4BC5052D"/>
    <w:multiLevelType w:val="hybridMultilevel"/>
    <w:tmpl w:val="9C98DD4E"/>
    <w:lvl w:ilvl="0" w:tplc="6F44DF38">
      <w:start w:val="1"/>
      <w:numFmt w:val="decimal"/>
      <w:lvlText w:val="%1."/>
      <w:lvlJc w:val="left"/>
      <w:pPr>
        <w:ind w:left="360" w:hanging="360"/>
      </w:pPr>
      <w:rPr>
        <w:rFonts w:eastAsia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CF80448"/>
    <w:multiLevelType w:val="hybridMultilevel"/>
    <w:tmpl w:val="CBAAC17E"/>
    <w:lvl w:ilvl="0" w:tplc="AC5AA770">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FD614F"/>
    <w:multiLevelType w:val="hybridMultilevel"/>
    <w:tmpl w:val="EA6835D2"/>
    <w:lvl w:ilvl="0" w:tplc="95DA41AC">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126F7D"/>
    <w:multiLevelType w:val="hybridMultilevel"/>
    <w:tmpl w:val="6C684652"/>
    <w:lvl w:ilvl="0" w:tplc="95DA41AC">
      <w:start w:val="1"/>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E145AA"/>
    <w:multiLevelType w:val="hybridMultilevel"/>
    <w:tmpl w:val="A34AD2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C20431"/>
    <w:multiLevelType w:val="hybridMultilevel"/>
    <w:tmpl w:val="8F18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FB7F59"/>
    <w:multiLevelType w:val="hybridMultilevel"/>
    <w:tmpl w:val="368042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F98578E"/>
    <w:multiLevelType w:val="hybridMultilevel"/>
    <w:tmpl w:val="0D6EA67C"/>
    <w:lvl w:ilvl="0" w:tplc="354E4A70">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C87C33"/>
    <w:multiLevelType w:val="hybridMultilevel"/>
    <w:tmpl w:val="2B3E5460"/>
    <w:lvl w:ilvl="0" w:tplc="17381568">
      <w:start w:val="1"/>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40648F6"/>
    <w:multiLevelType w:val="hybridMultilevel"/>
    <w:tmpl w:val="B3AC75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542AB7"/>
    <w:multiLevelType w:val="hybridMultilevel"/>
    <w:tmpl w:val="E064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22"/>
  </w:num>
  <w:num w:numId="4">
    <w:abstractNumId w:val="17"/>
  </w:num>
  <w:num w:numId="5">
    <w:abstractNumId w:val="25"/>
  </w:num>
  <w:num w:numId="6">
    <w:abstractNumId w:val="8"/>
  </w:num>
  <w:num w:numId="7">
    <w:abstractNumId w:val="12"/>
  </w:num>
  <w:num w:numId="8">
    <w:abstractNumId w:val="23"/>
  </w:num>
  <w:num w:numId="9">
    <w:abstractNumId w:val="11"/>
  </w:num>
  <w:num w:numId="10">
    <w:abstractNumId w:val="1"/>
  </w:num>
  <w:num w:numId="11">
    <w:abstractNumId w:val="5"/>
  </w:num>
  <w:num w:numId="12">
    <w:abstractNumId w:val="19"/>
  </w:num>
  <w:num w:numId="13">
    <w:abstractNumId w:val="15"/>
  </w:num>
  <w:num w:numId="14">
    <w:abstractNumId w:val="18"/>
  </w:num>
  <w:num w:numId="15">
    <w:abstractNumId w:val="3"/>
  </w:num>
  <w:num w:numId="16">
    <w:abstractNumId w:val="24"/>
  </w:num>
  <w:num w:numId="17">
    <w:abstractNumId w:val="13"/>
  </w:num>
  <w:num w:numId="18">
    <w:abstractNumId w:val="16"/>
  </w:num>
  <w:num w:numId="19">
    <w:abstractNumId w:val="6"/>
  </w:num>
  <w:num w:numId="20">
    <w:abstractNumId w:val="2"/>
  </w:num>
  <w:num w:numId="21">
    <w:abstractNumId w:val="10"/>
  </w:num>
  <w:num w:numId="22">
    <w:abstractNumId w:val="26"/>
  </w:num>
  <w:num w:numId="23">
    <w:abstractNumId w:val="0"/>
  </w:num>
  <w:num w:numId="24">
    <w:abstractNumId w:val="4"/>
  </w:num>
  <w:num w:numId="25">
    <w:abstractNumId w:val="20"/>
  </w:num>
  <w:num w:numId="26">
    <w:abstractNumId w:val="7"/>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264"/>
    <w:rsid w:val="00022E48"/>
    <w:rsid w:val="0003561A"/>
    <w:rsid w:val="000378A5"/>
    <w:rsid w:val="0005239D"/>
    <w:rsid w:val="000A1490"/>
    <w:rsid w:val="000C7FC9"/>
    <w:rsid w:val="000F3345"/>
    <w:rsid w:val="0010696F"/>
    <w:rsid w:val="00115DAA"/>
    <w:rsid w:val="001349D4"/>
    <w:rsid w:val="00145A93"/>
    <w:rsid w:val="0018372F"/>
    <w:rsid w:val="001861AB"/>
    <w:rsid w:val="001B131E"/>
    <w:rsid w:val="001E5667"/>
    <w:rsid w:val="00213A12"/>
    <w:rsid w:val="002A0287"/>
    <w:rsid w:val="002B048E"/>
    <w:rsid w:val="002B331A"/>
    <w:rsid w:val="002E487E"/>
    <w:rsid w:val="00304B92"/>
    <w:rsid w:val="003B0715"/>
    <w:rsid w:val="003D01B6"/>
    <w:rsid w:val="0044284D"/>
    <w:rsid w:val="004560F6"/>
    <w:rsid w:val="004C6B66"/>
    <w:rsid w:val="004F73A4"/>
    <w:rsid w:val="0051560D"/>
    <w:rsid w:val="0053123F"/>
    <w:rsid w:val="005C5DC2"/>
    <w:rsid w:val="005D4442"/>
    <w:rsid w:val="0063539B"/>
    <w:rsid w:val="006358E9"/>
    <w:rsid w:val="006360EA"/>
    <w:rsid w:val="006626C6"/>
    <w:rsid w:val="00677873"/>
    <w:rsid w:val="00702DC5"/>
    <w:rsid w:val="00774B73"/>
    <w:rsid w:val="00781CF4"/>
    <w:rsid w:val="007B4A27"/>
    <w:rsid w:val="007D6DE3"/>
    <w:rsid w:val="007E42FA"/>
    <w:rsid w:val="007F4D21"/>
    <w:rsid w:val="00830154"/>
    <w:rsid w:val="00834749"/>
    <w:rsid w:val="0088280C"/>
    <w:rsid w:val="00910084"/>
    <w:rsid w:val="00930AB7"/>
    <w:rsid w:val="00972580"/>
    <w:rsid w:val="00987B32"/>
    <w:rsid w:val="009965C3"/>
    <w:rsid w:val="009C2C4C"/>
    <w:rsid w:val="009D2F25"/>
    <w:rsid w:val="009E05E6"/>
    <w:rsid w:val="00A1023D"/>
    <w:rsid w:val="00A13593"/>
    <w:rsid w:val="00A21B98"/>
    <w:rsid w:val="00A875D8"/>
    <w:rsid w:val="00A95F19"/>
    <w:rsid w:val="00AB2C82"/>
    <w:rsid w:val="00B13E45"/>
    <w:rsid w:val="00B274CB"/>
    <w:rsid w:val="00B27E82"/>
    <w:rsid w:val="00B42310"/>
    <w:rsid w:val="00B50831"/>
    <w:rsid w:val="00B63AD4"/>
    <w:rsid w:val="00BC5372"/>
    <w:rsid w:val="00BF7E85"/>
    <w:rsid w:val="00C11DD5"/>
    <w:rsid w:val="00C2611F"/>
    <w:rsid w:val="00C27554"/>
    <w:rsid w:val="00C50218"/>
    <w:rsid w:val="00C52E84"/>
    <w:rsid w:val="00C6538F"/>
    <w:rsid w:val="00CB490F"/>
    <w:rsid w:val="00D26B5F"/>
    <w:rsid w:val="00D83153"/>
    <w:rsid w:val="00DC06B8"/>
    <w:rsid w:val="00DD4BC4"/>
    <w:rsid w:val="00DE0C31"/>
    <w:rsid w:val="00DE6684"/>
    <w:rsid w:val="00DF0A79"/>
    <w:rsid w:val="00E271CF"/>
    <w:rsid w:val="00E337D5"/>
    <w:rsid w:val="00E62FE4"/>
    <w:rsid w:val="00E76264"/>
    <w:rsid w:val="00E96956"/>
    <w:rsid w:val="00EA673E"/>
    <w:rsid w:val="00F20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035C503"/>
  <w15:docId w15:val="{C1865CCF-75E8-4AF5-B0E8-251AEE8F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7873"/>
    <w:pPr>
      <w:keepNext/>
      <w:keepLines/>
      <w:numPr>
        <w:numId w:val="6"/>
      </w:numPr>
      <w:spacing w:before="240" w:after="120" w:line="240" w:lineRule="auto"/>
      <w:outlineLvl w:val="0"/>
    </w:pPr>
    <w:rPr>
      <w:rFonts w:ascii="Arial" w:eastAsiaTheme="majorEastAsia" w:hAnsi="Arial" w:cstheme="majorBidi"/>
      <w:b/>
      <w:bCs/>
      <w:sz w:val="28"/>
      <w:szCs w:val="28"/>
    </w:rPr>
  </w:style>
  <w:style w:type="paragraph" w:styleId="Heading2">
    <w:name w:val="heading 2"/>
    <w:basedOn w:val="Heading1"/>
    <w:next w:val="Normal"/>
    <w:link w:val="Heading2Char"/>
    <w:uiPriority w:val="9"/>
    <w:unhideWhenUsed/>
    <w:qFormat/>
    <w:rsid w:val="00677873"/>
    <w:pPr>
      <w:numPr>
        <w:ilvl w:val="1"/>
      </w:numPr>
      <w:spacing w:before="120"/>
      <w:ind w:left="567" w:hanging="567"/>
      <w:outlineLvl w:val="1"/>
    </w:pPr>
    <w:rPr>
      <w:i/>
      <w:sz w:val="26"/>
    </w:rPr>
  </w:style>
  <w:style w:type="paragraph" w:styleId="Heading3">
    <w:name w:val="heading 3"/>
    <w:basedOn w:val="Heading2"/>
    <w:next w:val="Normal"/>
    <w:link w:val="Heading3Char"/>
    <w:uiPriority w:val="9"/>
    <w:unhideWhenUsed/>
    <w:qFormat/>
    <w:rsid w:val="00677873"/>
    <w:pPr>
      <w:numPr>
        <w:ilvl w:val="2"/>
      </w:numPr>
      <w:ind w:left="737" w:hanging="737"/>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76264"/>
    <w:pPr>
      <w:spacing w:line="240" w:lineRule="auto"/>
    </w:pPr>
    <w:rPr>
      <w:rFonts w:ascii="Arial" w:hAnsi="Arial" w:cs="Arial"/>
      <w:b/>
      <w:bCs/>
      <w:color w:val="4F81BD" w:themeColor="accent1"/>
      <w:sz w:val="18"/>
      <w:szCs w:val="18"/>
    </w:rPr>
  </w:style>
  <w:style w:type="character" w:styleId="CommentReference">
    <w:name w:val="annotation reference"/>
    <w:basedOn w:val="DefaultParagraphFont"/>
    <w:uiPriority w:val="99"/>
    <w:unhideWhenUsed/>
    <w:rsid w:val="003D01B6"/>
    <w:rPr>
      <w:sz w:val="16"/>
      <w:szCs w:val="16"/>
    </w:rPr>
  </w:style>
  <w:style w:type="paragraph" w:styleId="CommentText">
    <w:name w:val="annotation text"/>
    <w:basedOn w:val="Normal"/>
    <w:link w:val="CommentTextChar"/>
    <w:uiPriority w:val="99"/>
    <w:unhideWhenUsed/>
    <w:rsid w:val="003D01B6"/>
    <w:pPr>
      <w:spacing w:line="240" w:lineRule="auto"/>
    </w:pPr>
    <w:rPr>
      <w:sz w:val="20"/>
      <w:szCs w:val="20"/>
    </w:rPr>
  </w:style>
  <w:style w:type="character" w:customStyle="1" w:styleId="CommentTextChar">
    <w:name w:val="Comment Text Char"/>
    <w:basedOn w:val="DefaultParagraphFont"/>
    <w:link w:val="CommentText"/>
    <w:uiPriority w:val="99"/>
    <w:rsid w:val="003D01B6"/>
    <w:rPr>
      <w:sz w:val="20"/>
      <w:szCs w:val="20"/>
    </w:rPr>
  </w:style>
  <w:style w:type="paragraph" w:styleId="CommentSubject">
    <w:name w:val="annotation subject"/>
    <w:basedOn w:val="CommentText"/>
    <w:next w:val="CommentText"/>
    <w:link w:val="CommentSubjectChar"/>
    <w:uiPriority w:val="99"/>
    <w:unhideWhenUsed/>
    <w:rsid w:val="003D01B6"/>
    <w:rPr>
      <w:b/>
      <w:bCs/>
    </w:rPr>
  </w:style>
  <w:style w:type="character" w:customStyle="1" w:styleId="CommentSubjectChar">
    <w:name w:val="Comment Subject Char"/>
    <w:basedOn w:val="CommentTextChar"/>
    <w:link w:val="CommentSubject"/>
    <w:uiPriority w:val="99"/>
    <w:rsid w:val="003D01B6"/>
    <w:rPr>
      <w:b/>
      <w:bCs/>
      <w:sz w:val="20"/>
      <w:szCs w:val="20"/>
    </w:rPr>
  </w:style>
  <w:style w:type="paragraph" w:styleId="BalloonText">
    <w:name w:val="Balloon Text"/>
    <w:basedOn w:val="Normal"/>
    <w:link w:val="BalloonTextChar"/>
    <w:uiPriority w:val="99"/>
    <w:unhideWhenUsed/>
    <w:rsid w:val="003D01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D01B6"/>
    <w:rPr>
      <w:rFonts w:ascii="Tahoma" w:hAnsi="Tahoma" w:cs="Tahoma"/>
      <w:sz w:val="16"/>
      <w:szCs w:val="16"/>
    </w:rPr>
  </w:style>
  <w:style w:type="character" w:styleId="PlaceholderText">
    <w:name w:val="Placeholder Text"/>
    <w:basedOn w:val="DefaultParagraphFont"/>
    <w:uiPriority w:val="99"/>
    <w:semiHidden/>
    <w:rsid w:val="00E337D5"/>
    <w:rPr>
      <w:color w:val="808080"/>
    </w:rPr>
  </w:style>
  <w:style w:type="paragraph" w:styleId="Header">
    <w:name w:val="header"/>
    <w:basedOn w:val="Normal"/>
    <w:link w:val="HeaderChar"/>
    <w:uiPriority w:val="99"/>
    <w:unhideWhenUsed/>
    <w:rsid w:val="005312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23F"/>
  </w:style>
  <w:style w:type="paragraph" w:styleId="Footer">
    <w:name w:val="footer"/>
    <w:basedOn w:val="Normal"/>
    <w:link w:val="FooterChar"/>
    <w:uiPriority w:val="99"/>
    <w:unhideWhenUsed/>
    <w:rsid w:val="005312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23F"/>
  </w:style>
  <w:style w:type="character" w:customStyle="1" w:styleId="Heading1Char">
    <w:name w:val="Heading 1 Char"/>
    <w:basedOn w:val="DefaultParagraphFont"/>
    <w:link w:val="Heading1"/>
    <w:uiPriority w:val="9"/>
    <w:rsid w:val="00677873"/>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677873"/>
    <w:rPr>
      <w:rFonts w:ascii="Arial" w:eastAsiaTheme="majorEastAsia" w:hAnsi="Arial" w:cstheme="majorBidi"/>
      <w:b/>
      <w:bCs/>
      <w:i/>
      <w:sz w:val="26"/>
      <w:szCs w:val="28"/>
    </w:rPr>
  </w:style>
  <w:style w:type="character" w:customStyle="1" w:styleId="Heading3Char">
    <w:name w:val="Heading 3 Char"/>
    <w:basedOn w:val="DefaultParagraphFont"/>
    <w:link w:val="Heading3"/>
    <w:uiPriority w:val="9"/>
    <w:rsid w:val="00677873"/>
    <w:rPr>
      <w:rFonts w:ascii="Arial" w:eastAsiaTheme="majorEastAsia" w:hAnsi="Arial" w:cstheme="majorBidi"/>
      <w:bCs/>
      <w:i/>
      <w:sz w:val="26"/>
      <w:szCs w:val="28"/>
    </w:rPr>
  </w:style>
  <w:style w:type="paragraph" w:customStyle="1" w:styleId="ABKW">
    <w:name w:val="ABKW"/>
    <w:basedOn w:val="Normal"/>
    <w:rsid w:val="00677873"/>
    <w:pPr>
      <w:spacing w:before="120" w:after="120" w:line="240" w:lineRule="auto"/>
    </w:pPr>
    <w:rPr>
      <w:rFonts w:ascii="Times New Roman" w:eastAsia="Times New Roman" w:hAnsi="Times New Roman" w:cs="Times New Roman"/>
      <w:sz w:val="24"/>
      <w:szCs w:val="24"/>
      <w:lang w:val="en-US"/>
    </w:rPr>
  </w:style>
  <w:style w:type="paragraph" w:customStyle="1" w:styleId="ABKWH">
    <w:name w:val="ABKWH"/>
    <w:basedOn w:val="Normal"/>
    <w:rsid w:val="00677873"/>
    <w:pPr>
      <w:spacing w:before="120" w:after="120" w:line="240" w:lineRule="auto"/>
    </w:pPr>
    <w:rPr>
      <w:rFonts w:ascii="Times New Roman" w:eastAsia="Times New Roman" w:hAnsi="Times New Roman" w:cs="Times New Roman"/>
      <w:color w:val="9E3A3A"/>
      <w:sz w:val="32"/>
      <w:szCs w:val="24"/>
      <w:lang w:val="en-US"/>
    </w:rPr>
  </w:style>
  <w:style w:type="paragraph" w:customStyle="1" w:styleId="AF">
    <w:name w:val="AF"/>
    <w:basedOn w:val="Normal"/>
    <w:rsid w:val="00677873"/>
    <w:pPr>
      <w:spacing w:before="120" w:after="120" w:line="240" w:lineRule="auto"/>
    </w:pPr>
    <w:rPr>
      <w:rFonts w:ascii="Times New Roman" w:eastAsia="Times New Roman" w:hAnsi="Times New Roman" w:cs="Times New Roman"/>
      <w:sz w:val="24"/>
      <w:szCs w:val="24"/>
      <w:lang w:val="en-US"/>
    </w:rPr>
  </w:style>
  <w:style w:type="paragraph" w:customStyle="1" w:styleId="AN">
    <w:name w:val="AN"/>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AS">
    <w:name w:val="AS"/>
    <w:basedOn w:val="Normal"/>
    <w:rsid w:val="00677873"/>
    <w:pPr>
      <w:spacing w:after="0" w:line="240" w:lineRule="auto"/>
    </w:pPr>
    <w:rPr>
      <w:rFonts w:ascii="Times New Roman" w:eastAsia="Times New Roman" w:hAnsi="Times New Roman" w:cs="Times New Roman"/>
      <w:color w:val="4BACC6" w:themeColor="accent5"/>
      <w:sz w:val="36"/>
      <w:szCs w:val="24"/>
      <w:lang w:val="en-US"/>
    </w:rPr>
  </w:style>
  <w:style w:type="paragraph" w:customStyle="1" w:styleId="AT">
    <w:name w:val="AT"/>
    <w:basedOn w:val="Normal"/>
    <w:rsid w:val="00677873"/>
    <w:pPr>
      <w:spacing w:before="120" w:after="300" w:line="240" w:lineRule="auto"/>
    </w:pPr>
    <w:rPr>
      <w:rFonts w:ascii="Times New Roman" w:eastAsia="Times New Roman" w:hAnsi="Times New Roman" w:cs="Times New Roman"/>
      <w:b/>
      <w:color w:val="007474"/>
      <w:sz w:val="48"/>
      <w:szCs w:val="24"/>
      <w:lang w:val="en-US"/>
    </w:rPr>
  </w:style>
  <w:style w:type="paragraph" w:customStyle="1" w:styleId="AU">
    <w:name w:val="AU"/>
    <w:basedOn w:val="Normal"/>
    <w:rsid w:val="00677873"/>
    <w:pPr>
      <w:spacing w:before="120" w:after="120" w:line="240" w:lineRule="auto"/>
    </w:pPr>
    <w:rPr>
      <w:rFonts w:ascii="Times New Roman" w:eastAsia="Times New Roman" w:hAnsi="Times New Roman" w:cs="Times New Roman"/>
      <w:color w:val="00823B"/>
      <w:sz w:val="32"/>
      <w:szCs w:val="24"/>
      <w:lang w:val="en-US"/>
    </w:rPr>
  </w:style>
  <w:style w:type="paragraph" w:customStyle="1" w:styleId="BL">
    <w:name w:val="BL"/>
    <w:basedOn w:val="Normal"/>
    <w:rsid w:val="00677873"/>
    <w:pPr>
      <w:spacing w:after="0" w:line="240" w:lineRule="auto"/>
    </w:pPr>
    <w:rPr>
      <w:rFonts w:ascii="Times New Roman" w:eastAsia="Times New Roman" w:hAnsi="Times New Roman" w:cs="Times New Roman"/>
      <w:color w:val="666633"/>
      <w:sz w:val="24"/>
      <w:szCs w:val="24"/>
      <w:lang w:val="en-US"/>
    </w:rPr>
  </w:style>
  <w:style w:type="paragraph" w:customStyle="1" w:styleId="BRA">
    <w:name w:val="BRA"/>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BRAF">
    <w:name w:val="BRAF"/>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BRD">
    <w:name w:val="BRD"/>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BRE">
    <w:name w:val="BRE"/>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BRREF">
    <w:name w:val="BRREF"/>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BRT">
    <w:name w:val="BRT"/>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BRTI">
    <w:name w:val="BRTI"/>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CL">
    <w:name w:val="CL"/>
    <w:basedOn w:val="Normal"/>
    <w:rsid w:val="00677873"/>
    <w:pPr>
      <w:spacing w:before="120" w:after="120" w:line="240" w:lineRule="auto"/>
    </w:pPr>
    <w:rPr>
      <w:rFonts w:ascii="Times New Roman" w:eastAsia="Times New Roman" w:hAnsi="Times New Roman" w:cs="Times New Roman"/>
      <w:b/>
      <w:color w:val="FF0000"/>
      <w:sz w:val="24"/>
      <w:szCs w:val="24"/>
      <w:lang w:val="en-US"/>
    </w:rPr>
  </w:style>
  <w:style w:type="paragraph" w:customStyle="1" w:styleId="CP">
    <w:name w:val="CP"/>
    <w:basedOn w:val="Normal"/>
    <w:rsid w:val="00677873"/>
    <w:pPr>
      <w:spacing w:before="120" w:after="120" w:line="240" w:lineRule="auto"/>
    </w:pPr>
    <w:rPr>
      <w:rFonts w:ascii="Times New Roman" w:eastAsia="Times New Roman" w:hAnsi="Times New Roman" w:cs="Times New Roman"/>
      <w:color w:val="6D4321"/>
      <w:sz w:val="24"/>
      <w:szCs w:val="24"/>
      <w:lang w:val="en-US"/>
    </w:rPr>
  </w:style>
  <w:style w:type="paragraph" w:customStyle="1" w:styleId="CPB">
    <w:name w:val="CPB"/>
    <w:basedOn w:val="Normal"/>
    <w:rsid w:val="00677873"/>
    <w:pPr>
      <w:spacing w:before="360" w:after="120" w:line="240" w:lineRule="auto"/>
    </w:pPr>
    <w:rPr>
      <w:rFonts w:ascii="Times New Roman" w:eastAsia="Times New Roman" w:hAnsi="Times New Roman" w:cs="Times New Roman"/>
      <w:color w:val="E36C0A" w:themeColor="accent6" w:themeShade="BF"/>
      <w:sz w:val="28"/>
      <w:szCs w:val="24"/>
      <w:lang w:val="en-US"/>
    </w:rPr>
  </w:style>
  <w:style w:type="paragraph" w:customStyle="1" w:styleId="CPSO">
    <w:name w:val="CPSO"/>
    <w:basedOn w:val="Normal"/>
    <w:rsid w:val="00677873"/>
    <w:pPr>
      <w:spacing w:before="120" w:after="120" w:line="240" w:lineRule="auto"/>
    </w:pPr>
    <w:rPr>
      <w:rFonts w:ascii="Times New Roman" w:eastAsia="Times New Roman" w:hAnsi="Times New Roman" w:cs="Times New Roman"/>
      <w:color w:val="007434"/>
      <w:sz w:val="24"/>
      <w:szCs w:val="24"/>
      <w:lang w:val="en-US"/>
    </w:rPr>
  </w:style>
  <w:style w:type="paragraph" w:customStyle="1" w:styleId="DI">
    <w:name w:val="DI"/>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DR">
    <w:name w:val="DR"/>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EH">
    <w:name w:val="EH"/>
    <w:basedOn w:val="Normal"/>
    <w:rsid w:val="00677873"/>
    <w:pPr>
      <w:spacing w:before="240" w:after="240" w:line="240" w:lineRule="auto"/>
    </w:pPr>
    <w:rPr>
      <w:rFonts w:ascii="Times New Roman" w:eastAsia="Times New Roman" w:hAnsi="Times New Roman" w:cs="Times New Roman"/>
      <w:color w:val="516529"/>
      <w:sz w:val="36"/>
      <w:szCs w:val="24"/>
      <w:lang w:val="en-US"/>
    </w:rPr>
  </w:style>
  <w:style w:type="paragraph" w:customStyle="1" w:styleId="EN">
    <w:name w:val="EN"/>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EQ">
    <w:name w:val="EQ"/>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EX">
    <w:name w:val="EX"/>
    <w:basedOn w:val="Normal"/>
    <w:rsid w:val="00677873"/>
    <w:pPr>
      <w:spacing w:before="120" w:after="120" w:line="240" w:lineRule="auto"/>
      <w:ind w:left="720" w:right="720"/>
    </w:pPr>
    <w:rPr>
      <w:rFonts w:ascii="Times New Roman" w:eastAsia="Times New Roman" w:hAnsi="Times New Roman" w:cs="Times New Roman"/>
      <w:color w:val="000076"/>
      <w:sz w:val="24"/>
      <w:szCs w:val="24"/>
      <w:lang w:val="en-US"/>
    </w:rPr>
  </w:style>
  <w:style w:type="paragraph" w:customStyle="1" w:styleId="H1">
    <w:name w:val="H1"/>
    <w:basedOn w:val="Normal"/>
    <w:rsid w:val="00677873"/>
    <w:pPr>
      <w:spacing w:before="240" w:after="240" w:line="240" w:lineRule="auto"/>
    </w:pPr>
    <w:rPr>
      <w:rFonts w:ascii="Times New Roman" w:eastAsia="Times New Roman" w:hAnsi="Times New Roman" w:cs="Times New Roman"/>
      <w:color w:val="31849B"/>
      <w:sz w:val="36"/>
      <w:szCs w:val="24"/>
      <w:lang w:val="en-US"/>
    </w:rPr>
  </w:style>
  <w:style w:type="paragraph" w:customStyle="1" w:styleId="H2">
    <w:name w:val="H2"/>
    <w:basedOn w:val="Normal"/>
    <w:rsid w:val="00677873"/>
    <w:pPr>
      <w:spacing w:before="240" w:after="240" w:line="240" w:lineRule="auto"/>
    </w:pPr>
    <w:rPr>
      <w:rFonts w:ascii="Times New Roman" w:eastAsia="Times New Roman" w:hAnsi="Times New Roman" w:cs="Times New Roman"/>
      <w:color w:val="C0504D" w:themeColor="accent2"/>
      <w:sz w:val="32"/>
      <w:szCs w:val="24"/>
      <w:lang w:val="en-US"/>
    </w:rPr>
  </w:style>
  <w:style w:type="paragraph" w:customStyle="1" w:styleId="H3">
    <w:name w:val="H3"/>
    <w:basedOn w:val="Normal"/>
    <w:rsid w:val="00677873"/>
    <w:pPr>
      <w:spacing w:after="0" w:line="240" w:lineRule="auto"/>
    </w:pPr>
    <w:rPr>
      <w:rFonts w:ascii="Times New Roman" w:eastAsia="Times New Roman" w:hAnsi="Times New Roman" w:cs="Times New Roman"/>
      <w:color w:val="007434"/>
      <w:sz w:val="28"/>
      <w:szCs w:val="24"/>
      <w:lang w:val="en-US"/>
    </w:rPr>
  </w:style>
  <w:style w:type="paragraph" w:customStyle="1" w:styleId="H4">
    <w:name w:val="H4"/>
    <w:basedOn w:val="Normal"/>
    <w:rsid w:val="00677873"/>
    <w:pPr>
      <w:spacing w:after="0" w:line="240" w:lineRule="auto"/>
    </w:pPr>
    <w:rPr>
      <w:rFonts w:ascii="Times New Roman" w:eastAsia="Times New Roman" w:hAnsi="Times New Roman" w:cs="Times New Roman"/>
      <w:color w:val="3C2D65"/>
      <w:sz w:val="24"/>
      <w:szCs w:val="24"/>
      <w:lang w:val="en-US"/>
    </w:rPr>
  </w:style>
  <w:style w:type="paragraph" w:customStyle="1" w:styleId="H4IN">
    <w:name w:val="H4 IN"/>
    <w:basedOn w:val="Normal"/>
    <w:rsid w:val="00677873"/>
    <w:pPr>
      <w:spacing w:after="0" w:line="240" w:lineRule="auto"/>
    </w:pPr>
    <w:rPr>
      <w:rFonts w:ascii="Times New Roman" w:eastAsia="Times New Roman" w:hAnsi="Times New Roman" w:cs="Times New Roman"/>
      <w:color w:val="FF0000"/>
      <w:sz w:val="24"/>
      <w:szCs w:val="24"/>
      <w:lang w:val="en-US"/>
    </w:rPr>
  </w:style>
  <w:style w:type="paragraph" w:customStyle="1" w:styleId="IN">
    <w:name w:val="IN"/>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INFL">
    <w:name w:val="IN FL"/>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ML">
    <w:name w:val="ML"/>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NL">
    <w:name w:val="NL"/>
    <w:basedOn w:val="Normal"/>
    <w:rsid w:val="00677873"/>
    <w:pPr>
      <w:spacing w:after="0" w:line="240" w:lineRule="auto"/>
    </w:pPr>
    <w:rPr>
      <w:rFonts w:ascii="Times New Roman" w:eastAsia="Times New Roman" w:hAnsi="Times New Roman" w:cs="Times New Roman"/>
      <w:color w:val="666633"/>
      <w:sz w:val="24"/>
      <w:szCs w:val="24"/>
      <w:lang w:val="en-US"/>
    </w:rPr>
  </w:style>
  <w:style w:type="paragraph" w:customStyle="1" w:styleId="NNUM">
    <w:name w:val="NNUM"/>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OPIN">
    <w:name w:val="OP IN"/>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OQ">
    <w:name w:val="OQ"/>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OUT">
    <w:name w:val="OUT"/>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OUTFL">
    <w:name w:val="OUT FL"/>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OUTIN">
    <w:name w:val="OUT IN"/>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OUTINFL">
    <w:name w:val="OUT IN FL"/>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PO">
    <w:name w:val="PO"/>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PX">
    <w:name w:val="PX"/>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QS">
    <w:name w:val="QS"/>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REF">
    <w:name w:val="REF"/>
    <w:basedOn w:val="Normal"/>
    <w:rsid w:val="00677873"/>
    <w:pPr>
      <w:spacing w:before="280" w:after="280" w:line="360" w:lineRule="auto"/>
      <w:ind w:left="432" w:hanging="432"/>
    </w:pPr>
    <w:rPr>
      <w:rFonts w:ascii="Times New Roman" w:eastAsia="Times New Roman" w:hAnsi="Times New Roman" w:cs="Times New Roman"/>
      <w:sz w:val="24"/>
      <w:szCs w:val="24"/>
      <w:lang w:val="en-US"/>
    </w:rPr>
  </w:style>
  <w:style w:type="paragraph" w:customStyle="1" w:styleId="SI">
    <w:name w:val="SI"/>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SIAF">
    <w:name w:val="SI AF"/>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TBL">
    <w:name w:val="TBL"/>
    <w:basedOn w:val="Normal"/>
    <w:rsid w:val="00677873"/>
    <w:pPr>
      <w:spacing w:after="0" w:line="240" w:lineRule="auto"/>
    </w:pPr>
    <w:rPr>
      <w:rFonts w:ascii="Times New Roman" w:eastAsia="Times New Roman" w:hAnsi="Times New Roman" w:cs="Times New Roman"/>
      <w:color w:val="31849B"/>
      <w:sz w:val="24"/>
      <w:szCs w:val="24"/>
      <w:lang w:val="en-US"/>
    </w:rPr>
  </w:style>
  <w:style w:type="paragraph" w:customStyle="1" w:styleId="TCH">
    <w:name w:val="TCH"/>
    <w:basedOn w:val="Normal"/>
    <w:rsid w:val="00677873"/>
    <w:pPr>
      <w:spacing w:before="120" w:after="120" w:line="240" w:lineRule="auto"/>
    </w:pPr>
    <w:rPr>
      <w:rFonts w:ascii="Times New Roman" w:eastAsia="Times New Roman" w:hAnsi="Times New Roman" w:cs="Times New Roman"/>
      <w:color w:val="6D4321"/>
      <w:sz w:val="24"/>
      <w:szCs w:val="24"/>
      <w:lang w:val="en-US"/>
    </w:rPr>
  </w:style>
  <w:style w:type="paragraph" w:customStyle="1" w:styleId="TEXT">
    <w:name w:val="TEXT"/>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TEXTIND">
    <w:name w:val="TEXT IND"/>
    <w:basedOn w:val="Normal"/>
    <w:rsid w:val="00677873"/>
    <w:pPr>
      <w:spacing w:before="240" w:after="240" w:line="240" w:lineRule="auto"/>
      <w:ind w:firstLine="720"/>
    </w:pPr>
    <w:rPr>
      <w:rFonts w:ascii="Times New Roman" w:eastAsia="Times New Roman" w:hAnsi="Times New Roman" w:cs="Times New Roman"/>
      <w:sz w:val="24"/>
      <w:szCs w:val="24"/>
      <w:lang w:val="en-US"/>
    </w:rPr>
  </w:style>
  <w:style w:type="paragraph" w:customStyle="1" w:styleId="TNL">
    <w:name w:val="TNL"/>
    <w:basedOn w:val="Normal"/>
    <w:rsid w:val="00677873"/>
    <w:pPr>
      <w:spacing w:after="0" w:line="240" w:lineRule="auto"/>
    </w:pPr>
    <w:rPr>
      <w:rFonts w:ascii="Times New Roman" w:eastAsia="Times New Roman" w:hAnsi="Times New Roman" w:cs="Times New Roman"/>
      <w:color w:val="31849B"/>
      <w:sz w:val="24"/>
      <w:szCs w:val="24"/>
      <w:lang w:val="en-US"/>
    </w:rPr>
  </w:style>
  <w:style w:type="paragraph" w:customStyle="1" w:styleId="TT">
    <w:name w:val="TT"/>
    <w:basedOn w:val="Normal"/>
    <w:rsid w:val="00677873"/>
    <w:pPr>
      <w:spacing w:before="120" w:after="120" w:line="240" w:lineRule="auto"/>
    </w:pPr>
    <w:rPr>
      <w:rFonts w:ascii="Times New Roman" w:eastAsia="Times New Roman" w:hAnsi="Times New Roman" w:cs="Times New Roman"/>
      <w:color w:val="007474"/>
      <w:sz w:val="24"/>
      <w:szCs w:val="24"/>
      <w:lang w:val="en-US"/>
    </w:rPr>
  </w:style>
  <w:style w:type="paragraph" w:customStyle="1" w:styleId="TY">
    <w:name w:val="TY"/>
    <w:basedOn w:val="Normal"/>
    <w:rsid w:val="00677873"/>
    <w:pPr>
      <w:spacing w:before="120" w:after="120" w:line="240" w:lineRule="auto"/>
    </w:pPr>
    <w:rPr>
      <w:rFonts w:ascii="Times New Roman" w:eastAsia="Times New Roman" w:hAnsi="Times New Roman" w:cs="Times New Roman"/>
      <w:color w:val="3C2D65"/>
      <w:sz w:val="24"/>
      <w:szCs w:val="24"/>
      <w:lang w:val="en-US"/>
    </w:rPr>
  </w:style>
  <w:style w:type="paragraph" w:customStyle="1" w:styleId="UL">
    <w:name w:val="UL"/>
    <w:basedOn w:val="Normal"/>
    <w:rsid w:val="00677873"/>
    <w:pPr>
      <w:spacing w:after="0" w:line="240" w:lineRule="auto"/>
    </w:pPr>
    <w:rPr>
      <w:rFonts w:ascii="Times New Roman" w:eastAsia="Times New Roman" w:hAnsi="Times New Roman" w:cs="Times New Roman"/>
      <w:color w:val="666633"/>
      <w:sz w:val="24"/>
      <w:szCs w:val="24"/>
      <w:lang w:val="en-US"/>
    </w:rPr>
  </w:style>
  <w:style w:type="paragraph" w:customStyle="1" w:styleId="ULB">
    <w:name w:val="ULB"/>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ULT">
    <w:name w:val="ULT"/>
    <w:basedOn w:val="Normal"/>
    <w:rsid w:val="00677873"/>
    <w:pPr>
      <w:spacing w:after="0" w:line="240" w:lineRule="auto"/>
    </w:pPr>
    <w:rPr>
      <w:rFonts w:ascii="Times New Roman" w:eastAsia="Times New Roman" w:hAnsi="Times New Roman" w:cs="Times New Roman"/>
      <w:sz w:val="24"/>
      <w:szCs w:val="24"/>
      <w:lang w:val="en-US"/>
    </w:rPr>
  </w:style>
  <w:style w:type="paragraph" w:customStyle="1" w:styleId="DOI">
    <w:name w:val="DOI"/>
    <w:basedOn w:val="Normal"/>
    <w:qFormat/>
    <w:rsid w:val="00677873"/>
    <w:pPr>
      <w:spacing w:before="120" w:after="120" w:line="240" w:lineRule="auto"/>
    </w:pPr>
    <w:rPr>
      <w:rFonts w:ascii="Times New Roman" w:eastAsia="Times New Roman" w:hAnsi="Times New Roman" w:cs="Times New Roman"/>
      <w:color w:val="460076"/>
      <w:sz w:val="24"/>
      <w:szCs w:val="24"/>
      <w:lang w:val="en-US"/>
    </w:rPr>
  </w:style>
  <w:style w:type="paragraph" w:customStyle="1" w:styleId="RRH">
    <w:name w:val="RRH"/>
    <w:basedOn w:val="Normal"/>
    <w:qFormat/>
    <w:rsid w:val="00677873"/>
    <w:pPr>
      <w:spacing w:before="120" w:after="120" w:line="240" w:lineRule="auto"/>
    </w:pPr>
    <w:rPr>
      <w:rFonts w:ascii="Times New Roman" w:eastAsia="Times New Roman" w:hAnsi="Times New Roman" w:cs="Times New Roman"/>
      <w:color w:val="E36C0A"/>
      <w:sz w:val="24"/>
      <w:szCs w:val="24"/>
      <w:lang w:val="en-US"/>
    </w:rPr>
  </w:style>
  <w:style w:type="paragraph" w:customStyle="1" w:styleId="LRH">
    <w:name w:val="LRH"/>
    <w:basedOn w:val="Normal"/>
    <w:qFormat/>
    <w:rsid w:val="00677873"/>
    <w:pPr>
      <w:spacing w:before="120" w:after="120" w:line="240" w:lineRule="auto"/>
    </w:pPr>
    <w:rPr>
      <w:rFonts w:ascii="Times New Roman" w:eastAsia="Times New Roman" w:hAnsi="Times New Roman" w:cs="Times New Roman"/>
      <w:color w:val="6D4321"/>
      <w:sz w:val="24"/>
      <w:szCs w:val="24"/>
      <w:lang w:val="en-US"/>
    </w:rPr>
  </w:style>
  <w:style w:type="paragraph" w:customStyle="1" w:styleId="LL">
    <w:name w:val="LL"/>
    <w:qFormat/>
    <w:rsid w:val="00677873"/>
    <w:pPr>
      <w:spacing w:after="0" w:line="240" w:lineRule="auto"/>
    </w:pPr>
    <w:rPr>
      <w:rFonts w:ascii="Times New Roman" w:eastAsia="Times New Roman" w:hAnsi="Times New Roman" w:cs="Times New Roman"/>
      <w:color w:val="6D4321"/>
      <w:sz w:val="24"/>
      <w:szCs w:val="24"/>
      <w:lang w:val="en-US"/>
    </w:rPr>
  </w:style>
  <w:style w:type="paragraph" w:customStyle="1" w:styleId="SUBNL">
    <w:name w:val="SUB NL"/>
    <w:qFormat/>
    <w:rsid w:val="00677873"/>
    <w:pPr>
      <w:spacing w:after="0" w:line="240" w:lineRule="auto"/>
    </w:pPr>
    <w:rPr>
      <w:rFonts w:ascii="Times New Roman" w:eastAsia="Times New Roman" w:hAnsi="Times New Roman" w:cs="Times New Roman"/>
      <w:color w:val="666633"/>
      <w:sz w:val="24"/>
      <w:szCs w:val="24"/>
      <w:lang w:val="en-US"/>
    </w:rPr>
  </w:style>
  <w:style w:type="paragraph" w:customStyle="1" w:styleId="SUBBL">
    <w:name w:val="SUB BL"/>
    <w:next w:val="BL"/>
    <w:qFormat/>
    <w:rsid w:val="00677873"/>
    <w:pPr>
      <w:spacing w:after="0" w:line="240" w:lineRule="auto"/>
    </w:pPr>
    <w:rPr>
      <w:rFonts w:ascii="Times New Roman" w:eastAsia="Times New Roman" w:hAnsi="Times New Roman" w:cs="Times New Roman"/>
      <w:color w:val="666633"/>
      <w:sz w:val="24"/>
      <w:szCs w:val="24"/>
      <w:lang w:val="en-US"/>
    </w:rPr>
  </w:style>
  <w:style w:type="paragraph" w:customStyle="1" w:styleId="TSUBNL">
    <w:name w:val="TSUBNL"/>
    <w:qFormat/>
    <w:rsid w:val="00677873"/>
    <w:pPr>
      <w:spacing w:after="0" w:line="240" w:lineRule="auto"/>
    </w:pPr>
    <w:rPr>
      <w:rFonts w:ascii="Times New Roman" w:eastAsia="Times New Roman" w:hAnsi="Times New Roman" w:cs="Times New Roman"/>
      <w:color w:val="666633"/>
      <w:sz w:val="24"/>
      <w:szCs w:val="24"/>
      <w:lang w:val="en-US"/>
    </w:rPr>
  </w:style>
  <w:style w:type="paragraph" w:customStyle="1" w:styleId="TSUBBL">
    <w:name w:val="TSUBBL"/>
    <w:qFormat/>
    <w:rsid w:val="00677873"/>
    <w:pPr>
      <w:spacing w:after="0" w:line="240" w:lineRule="auto"/>
    </w:pPr>
    <w:rPr>
      <w:rFonts w:ascii="Times New Roman" w:eastAsia="Times New Roman" w:hAnsi="Times New Roman" w:cs="Times New Roman"/>
      <w:color w:val="666633"/>
      <w:sz w:val="24"/>
      <w:szCs w:val="24"/>
      <w:lang w:val="en-US"/>
    </w:rPr>
  </w:style>
  <w:style w:type="character" w:styleId="Hyperlink">
    <w:name w:val="Hyperlink"/>
    <w:basedOn w:val="DefaultParagraphFont"/>
    <w:uiPriority w:val="99"/>
    <w:rsid w:val="00677873"/>
    <w:rPr>
      <w:color w:val="0000FF"/>
      <w:u w:val="single"/>
    </w:rPr>
  </w:style>
  <w:style w:type="paragraph" w:styleId="Title">
    <w:name w:val="Title"/>
    <w:basedOn w:val="Normal"/>
    <w:next w:val="Normal"/>
    <w:link w:val="TitleChar"/>
    <w:uiPriority w:val="10"/>
    <w:qFormat/>
    <w:rsid w:val="00677873"/>
    <w:pPr>
      <w:spacing w:before="360" w:after="360" w:line="240" w:lineRule="auto"/>
      <w:contextualSpacing/>
    </w:pPr>
    <w:rPr>
      <w:rFonts w:ascii="Arial" w:eastAsiaTheme="majorEastAsia" w:hAnsi="Arial" w:cstheme="majorBidi"/>
      <w:b/>
      <w:spacing w:val="5"/>
      <w:kern w:val="28"/>
      <w:sz w:val="32"/>
      <w:szCs w:val="52"/>
      <w:u w:val="single"/>
    </w:rPr>
  </w:style>
  <w:style w:type="character" w:customStyle="1" w:styleId="TitleChar">
    <w:name w:val="Title Char"/>
    <w:basedOn w:val="DefaultParagraphFont"/>
    <w:link w:val="Title"/>
    <w:uiPriority w:val="10"/>
    <w:rsid w:val="00677873"/>
    <w:rPr>
      <w:rFonts w:ascii="Arial" w:eastAsiaTheme="majorEastAsia" w:hAnsi="Arial" w:cstheme="majorBidi"/>
      <w:b/>
      <w:spacing w:val="5"/>
      <w:kern w:val="28"/>
      <w:sz w:val="32"/>
      <w:szCs w:val="52"/>
      <w:u w:val="single"/>
    </w:rPr>
  </w:style>
  <w:style w:type="paragraph" w:styleId="ListParagraph">
    <w:name w:val="List Paragraph"/>
    <w:basedOn w:val="Normal"/>
    <w:uiPriority w:val="34"/>
    <w:qFormat/>
    <w:rsid w:val="00677873"/>
    <w:pPr>
      <w:numPr>
        <w:numId w:val="4"/>
      </w:numPr>
      <w:spacing w:after="120" w:line="240" w:lineRule="auto"/>
    </w:pPr>
    <w:rPr>
      <w:rFonts w:ascii="Arial" w:hAnsi="Arial" w:cs="Arial"/>
      <w:sz w:val="24"/>
      <w:szCs w:val="24"/>
    </w:rPr>
  </w:style>
  <w:style w:type="character" w:customStyle="1" w:styleId="typeface">
    <w:name w:val="typeface"/>
    <w:basedOn w:val="DefaultParagraphFont"/>
    <w:uiPriority w:val="1"/>
    <w:qFormat/>
    <w:rsid w:val="00677873"/>
    <w:rPr>
      <w:rFonts w:ascii="Courier New" w:hAnsi="Courier New"/>
      <w:b/>
    </w:rPr>
  </w:style>
  <w:style w:type="paragraph" w:customStyle="1" w:styleId="typefacepara">
    <w:name w:val="typeface para"/>
    <w:basedOn w:val="Normal"/>
    <w:link w:val="typefaceparaChar"/>
    <w:qFormat/>
    <w:rsid w:val="00677873"/>
    <w:pPr>
      <w:spacing w:after="0" w:line="240" w:lineRule="auto"/>
    </w:pPr>
    <w:rPr>
      <w:rFonts w:ascii="Courier New" w:hAnsi="Courier New" w:cs="Arial"/>
      <w:sz w:val="24"/>
      <w:szCs w:val="24"/>
    </w:rPr>
  </w:style>
  <w:style w:type="character" w:customStyle="1" w:styleId="typefaceparaChar">
    <w:name w:val="typeface para Char"/>
    <w:basedOn w:val="DefaultParagraphFont"/>
    <w:link w:val="typefacepara"/>
    <w:rsid w:val="00677873"/>
    <w:rPr>
      <w:rFonts w:ascii="Courier New" w:hAnsi="Courier New" w:cs="Arial"/>
      <w:sz w:val="24"/>
      <w:szCs w:val="24"/>
    </w:rPr>
  </w:style>
  <w:style w:type="character" w:styleId="Strong">
    <w:name w:val="Strong"/>
    <w:basedOn w:val="DefaultParagraphFont"/>
    <w:uiPriority w:val="22"/>
    <w:qFormat/>
    <w:rsid w:val="00677873"/>
    <w:rPr>
      <w:b/>
      <w:bCs/>
    </w:rPr>
  </w:style>
  <w:style w:type="paragraph" w:styleId="Revision">
    <w:name w:val="Revision"/>
    <w:hidden/>
    <w:uiPriority w:val="99"/>
    <w:semiHidden/>
    <w:rsid w:val="00677873"/>
    <w:pPr>
      <w:spacing w:after="0" w:line="240" w:lineRule="auto"/>
    </w:pPr>
    <w:rPr>
      <w:rFonts w:ascii="Arial" w:hAnsi="Arial" w:cs="Arial"/>
      <w:sz w:val="24"/>
      <w:szCs w:val="24"/>
    </w:rPr>
  </w:style>
  <w:style w:type="table" w:styleId="TableGrid">
    <w:name w:val="Table Grid"/>
    <w:basedOn w:val="TableNormal"/>
    <w:uiPriority w:val="59"/>
    <w:rsid w:val="00677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98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2368</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Matteo Quartagno</dc:creator>
  <cp:lastModifiedBy>Matteo Quartagno</cp:lastModifiedBy>
  <cp:revision>2</cp:revision>
  <dcterms:created xsi:type="dcterms:W3CDTF">2020-01-08T15:34:00Z</dcterms:created>
  <dcterms:modified xsi:type="dcterms:W3CDTF">2020-01-08T15:34:00Z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-1625648212</vt:i4>
  </property>
  <property fmtid="{D5CDD505-2E9C-101B-9397-08002B2CF9AE}" pid="3" name="_NewReviewCycle">
    <vt:lpwstr/>
  </property>
  <property fmtid="{D5CDD505-2E9C-101B-9397-08002B2CF9AE}" pid="4" name="_EmailSubject">
    <vt:lpwstr>NI frontiers - Draft response and paper</vt:lpwstr>
  </property>
  <property fmtid="{D5CDD505-2E9C-101B-9397-08002B2CF9AE}" pid="5" name="_AuthorEmail">
    <vt:lpwstr>ian.white@ucl.ac.uk</vt:lpwstr>
  </property>
  <property fmtid="{D5CDD505-2E9C-101B-9397-08002B2CF9AE}" pid="6" name="_AuthorEmailDisplayName">
    <vt:lpwstr>White, Ian</vt:lpwstr>
  </property>
  <property fmtid="{D5CDD505-2E9C-101B-9397-08002B2CF9AE}" pid="7" name="_ReviewingToolsShownOnce">
    <vt:lpwstr/>
  </property>
</Properties>
</file>