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4A84" w14:textId="44EDEBAB" w:rsidR="00AA4449" w:rsidRDefault="009319E4" w:rsidP="00771693">
      <w:pPr>
        <w:outlineLvl w:val="0"/>
        <w:rPr>
          <w:b/>
        </w:rPr>
      </w:pPr>
      <w:r>
        <w:rPr>
          <w:bCs/>
        </w:rPr>
        <w:t xml:space="preserve">Additional File 1 for the </w:t>
      </w:r>
      <w:bookmarkStart w:id="0" w:name="_GoBack"/>
      <w:bookmarkEnd w:id="0"/>
      <w:r>
        <w:rPr>
          <w:bCs/>
        </w:rPr>
        <w:t>article “A</w:t>
      </w:r>
      <w:r>
        <w:t>ddressing identification bias in the design and analysis of cluster-randomized pragmatic trials: a case study”</w:t>
      </w:r>
      <w:r w:rsidDel="009319E4">
        <w:rPr>
          <w:b/>
        </w:rPr>
        <w:t xml:space="preserve"> </w:t>
      </w:r>
    </w:p>
    <w:p w14:paraId="107F3D21" w14:textId="7C58E324" w:rsidR="009319E4" w:rsidRDefault="009319E4" w:rsidP="00771693">
      <w:pPr>
        <w:outlineLvl w:val="0"/>
        <w:rPr>
          <w:b/>
        </w:rPr>
      </w:pPr>
    </w:p>
    <w:p w14:paraId="1BD06B79" w14:textId="7676DD14" w:rsidR="00771693" w:rsidRDefault="00771693" w:rsidP="00721074">
      <w:pPr>
        <w:spacing w:after="160" w:line="259" w:lineRule="auto"/>
      </w:pPr>
      <w:r>
        <w:rPr>
          <w:b/>
        </w:rPr>
        <w:t>Appendix</w:t>
      </w:r>
      <w:r w:rsidR="00346F1A">
        <w:rPr>
          <w:b/>
        </w:rPr>
        <w:t xml:space="preserve">. </w:t>
      </w:r>
      <w:r w:rsidR="00346F1A" w:rsidRPr="00721074">
        <w:rPr>
          <w:bCs/>
        </w:rPr>
        <w:t>Details of the power evaluation for selecting an unbiased analytic sample for the PROUD effectiveness analysis</w:t>
      </w:r>
    </w:p>
    <w:p w14:paraId="25B7BEED" w14:textId="490C3FED" w:rsidR="00771693" w:rsidRDefault="00771693" w:rsidP="00771693">
      <w:pPr>
        <w:outlineLvl w:val="0"/>
      </w:pPr>
      <w:r>
        <w:t xml:space="preserve">Here we provide the details on how power was calculated as part of the evaluation to compare different choices for defining the analytic sample (using pre-randomization data) for the effectiveness outcome (Figure </w:t>
      </w:r>
      <w:r w:rsidRPr="00721074">
        <w:rPr>
          <w:b/>
        </w:rPr>
        <w:t>2</w:t>
      </w:r>
      <w:r w:rsidR="00AA4449">
        <w:t xml:space="preserve"> of the main text</w:t>
      </w:r>
      <w:r>
        <w:t>). The analytic sample refers to the study population included in the analysis and is identified from the base population of patients who visit primary care clinics pre-randomization. For the purpose of this comparison, we considered the simpler scenario of an individually</w:t>
      </w:r>
      <w:r w:rsidR="00462B14">
        <w:t xml:space="preserve"> </w:t>
      </w:r>
      <w:r>
        <w:t>randomized trial with two treatment groups (control group and intervention group). We define the following parameters:</w:t>
      </w:r>
    </w:p>
    <w:p w14:paraId="152445E5" w14:textId="77777777" w:rsidR="00771693" w:rsidRDefault="00771693" w:rsidP="00771693">
      <w:pPr>
        <w:outlineLvl w:val="0"/>
      </w:pPr>
    </w:p>
    <w:tbl>
      <w:tblPr>
        <w:tblStyle w:val="TableGrid"/>
        <w:tblW w:w="9811" w:type="dxa"/>
        <w:tblLook w:val="04A0" w:firstRow="1" w:lastRow="0" w:firstColumn="1" w:lastColumn="0" w:noHBand="0" w:noVBand="1"/>
      </w:tblPr>
      <w:tblGrid>
        <w:gridCol w:w="1272"/>
        <w:gridCol w:w="3806"/>
        <w:gridCol w:w="1257"/>
        <w:gridCol w:w="3476"/>
      </w:tblGrid>
      <w:tr w:rsidR="00771693" w14:paraId="1E61ECB6" w14:textId="77777777" w:rsidTr="007838DE">
        <w:tc>
          <w:tcPr>
            <w:tcW w:w="1184" w:type="dxa"/>
          </w:tcPr>
          <w:p w14:paraId="2B9A13B8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 w:rsidRPr="00462024">
              <w:rPr>
                <w:b/>
              </w:rPr>
              <w:t>Parameter</w:t>
            </w:r>
          </w:p>
        </w:tc>
        <w:tc>
          <w:tcPr>
            <w:tcW w:w="3851" w:type="dxa"/>
          </w:tcPr>
          <w:p w14:paraId="50F35628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 w:rsidRPr="00462024">
              <w:rPr>
                <w:b/>
              </w:rPr>
              <w:t>Definition</w:t>
            </w:r>
          </w:p>
        </w:tc>
        <w:tc>
          <w:tcPr>
            <w:tcW w:w="1260" w:type="dxa"/>
          </w:tcPr>
          <w:p w14:paraId="223D0DFB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 w:rsidRPr="00462024">
              <w:rPr>
                <w:b/>
              </w:rPr>
              <w:t>Assumed value(s)</w:t>
            </w:r>
          </w:p>
        </w:tc>
        <w:tc>
          <w:tcPr>
            <w:tcW w:w="3516" w:type="dxa"/>
          </w:tcPr>
          <w:p w14:paraId="1B4E1AAC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 w:rsidRPr="00462024">
              <w:rPr>
                <w:b/>
              </w:rPr>
              <w:t>Explanation</w:t>
            </w:r>
          </w:p>
        </w:tc>
      </w:tr>
      <w:tr w:rsidR="00771693" w14:paraId="127EACD0" w14:textId="77777777" w:rsidTr="007838DE">
        <w:tc>
          <w:tcPr>
            <w:tcW w:w="1184" w:type="dxa"/>
            <w:vAlign w:val="center"/>
          </w:tcPr>
          <w:p w14:paraId="2DC2CCBF" w14:textId="77777777" w:rsidR="00771693" w:rsidRDefault="00771693" w:rsidP="007838DE">
            <w:pPr>
              <w:outlineLvl w:val="0"/>
            </w:pPr>
            <w:r>
              <w:t>π</w:t>
            </w:r>
          </w:p>
        </w:tc>
        <w:tc>
          <w:tcPr>
            <w:tcW w:w="3851" w:type="dxa"/>
          </w:tcPr>
          <w:p w14:paraId="253591EE" w14:textId="75FD4415" w:rsidR="00771693" w:rsidRDefault="00771693" w:rsidP="007838DE">
            <w:pPr>
              <w:outlineLvl w:val="0"/>
            </w:pPr>
            <w:r>
              <w:t xml:space="preserve">Prevalence of </w:t>
            </w:r>
            <w:r w:rsidR="00374BDF">
              <w:t>t</w:t>
            </w:r>
            <w:r>
              <w:t>rue OUD in the population</w:t>
            </w:r>
          </w:p>
        </w:tc>
        <w:tc>
          <w:tcPr>
            <w:tcW w:w="1260" w:type="dxa"/>
          </w:tcPr>
          <w:p w14:paraId="132C2970" w14:textId="77777777" w:rsidR="00771693" w:rsidRDefault="00771693" w:rsidP="007838DE">
            <w:pPr>
              <w:outlineLvl w:val="0"/>
            </w:pPr>
            <w:r>
              <w:t>0.01, 0.02, 0.04</w:t>
            </w:r>
          </w:p>
        </w:tc>
        <w:tc>
          <w:tcPr>
            <w:tcW w:w="3516" w:type="dxa"/>
          </w:tcPr>
          <w:p w14:paraId="203E563A" w14:textId="77777777" w:rsidR="00771693" w:rsidRDefault="00771693" w:rsidP="007838DE">
            <w:pPr>
              <w:outlineLvl w:val="0"/>
            </w:pPr>
          </w:p>
        </w:tc>
      </w:tr>
      <w:tr w:rsidR="00771693" w14:paraId="41D90ECC" w14:textId="77777777" w:rsidTr="007838DE">
        <w:tc>
          <w:tcPr>
            <w:tcW w:w="1184" w:type="dxa"/>
            <w:vAlign w:val="center"/>
          </w:tcPr>
          <w:p w14:paraId="20B874D1" w14:textId="77777777" w:rsidR="00771693" w:rsidRPr="00FC6BD1" w:rsidRDefault="00771693" w:rsidP="007838DE">
            <w:pPr>
              <w:outlineLvl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3851" w:type="dxa"/>
          </w:tcPr>
          <w:p w14:paraId="5F6633D1" w14:textId="77777777" w:rsidR="00771693" w:rsidRDefault="00771693" w:rsidP="007838DE">
            <w:pPr>
              <w:outlineLvl w:val="0"/>
            </w:pPr>
            <w:r>
              <w:t>Total sample size of all patients who visit the participating primary care sites (across both intervention groups)</w:t>
            </w:r>
          </w:p>
        </w:tc>
        <w:tc>
          <w:tcPr>
            <w:tcW w:w="1260" w:type="dxa"/>
          </w:tcPr>
          <w:p w14:paraId="6EDEB41C" w14:textId="77777777" w:rsidR="00771693" w:rsidRDefault="00771693" w:rsidP="007838DE">
            <w:pPr>
              <w:outlineLvl w:val="0"/>
            </w:pPr>
            <w:r>
              <w:t>300,000</w:t>
            </w:r>
          </w:p>
        </w:tc>
        <w:tc>
          <w:tcPr>
            <w:tcW w:w="3516" w:type="dxa"/>
          </w:tcPr>
          <w:p w14:paraId="70B0988B" w14:textId="77777777" w:rsidR="00771693" w:rsidRDefault="00771693" w:rsidP="007838DE">
            <w:pPr>
              <w:outlineLvl w:val="0"/>
            </w:pPr>
            <w:r>
              <w:t>Approximate number of individuals with a visit to the 12 PROUD sites during a 3-year baseline period pre-randomization</w:t>
            </w:r>
          </w:p>
        </w:tc>
      </w:tr>
      <w:tr w:rsidR="00771693" w14:paraId="3F1A5378" w14:textId="77777777" w:rsidTr="007838DE">
        <w:tc>
          <w:tcPr>
            <w:tcW w:w="1184" w:type="dxa"/>
            <w:vAlign w:val="center"/>
          </w:tcPr>
          <w:p w14:paraId="3F197D27" w14:textId="77777777" w:rsidR="00771693" w:rsidRPr="00FC6BD1" w:rsidRDefault="00721074" w:rsidP="007838DE">
            <w:pPr>
              <w:outlineLvl w:val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3851" w:type="dxa"/>
          </w:tcPr>
          <w:p w14:paraId="4FE3213A" w14:textId="77777777" w:rsidR="00771693" w:rsidRDefault="00771693" w:rsidP="007838DE">
            <w:pPr>
              <w:outlineLvl w:val="0"/>
            </w:pPr>
            <w:r>
              <w:rPr>
                <w:color w:val="000000" w:themeColor="text1"/>
              </w:rPr>
              <w:t>A</w:t>
            </w:r>
            <w:r w:rsidRPr="00FC6BD1">
              <w:rPr>
                <w:color w:val="000000" w:themeColor="text1"/>
              </w:rPr>
              <w:t>verage number of acute care</w:t>
            </w:r>
            <w:r>
              <w:rPr>
                <w:color w:val="000000" w:themeColor="text1"/>
              </w:rPr>
              <w:t xml:space="preserve"> days</w:t>
            </w:r>
            <w:r w:rsidRPr="00FC6BD1">
              <w:rPr>
                <w:color w:val="000000" w:themeColor="text1"/>
              </w:rPr>
              <w:t xml:space="preserve"> (over a 2-year follow-up period</w:t>
            </w:r>
            <w:r>
              <w:rPr>
                <w:color w:val="000000" w:themeColor="text1"/>
              </w:rPr>
              <w:t xml:space="preserve"> after randomization</w:t>
            </w:r>
            <w:r w:rsidRPr="00FC6BD1">
              <w:rPr>
                <w:color w:val="000000" w:themeColor="text1"/>
              </w:rPr>
              <w:t xml:space="preserve">) among patients </w:t>
            </w:r>
            <w:r w:rsidRPr="004B6FE6">
              <w:rPr>
                <w:color w:val="000000" w:themeColor="text1"/>
                <w:u w:val="single"/>
              </w:rPr>
              <w:t>with</w:t>
            </w:r>
            <w:r w:rsidRPr="00FC6BD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true </w:t>
            </w:r>
            <w:r w:rsidRPr="00FC6BD1">
              <w:rPr>
                <w:color w:val="000000" w:themeColor="text1"/>
              </w:rPr>
              <w:t>O</w:t>
            </w:r>
            <w:r>
              <w:rPr>
                <w:color w:val="000000" w:themeColor="text1"/>
              </w:rPr>
              <w:t>UD in the control sites</w:t>
            </w:r>
          </w:p>
        </w:tc>
        <w:tc>
          <w:tcPr>
            <w:tcW w:w="1260" w:type="dxa"/>
          </w:tcPr>
          <w:p w14:paraId="577E82AA" w14:textId="77777777" w:rsidR="00771693" w:rsidRDefault="00771693" w:rsidP="007838DE">
            <w:pPr>
              <w:outlineLvl w:val="0"/>
            </w:pPr>
            <w:r>
              <w:t>8</w:t>
            </w:r>
          </w:p>
        </w:tc>
        <w:tc>
          <w:tcPr>
            <w:tcW w:w="3516" w:type="dxa"/>
          </w:tcPr>
          <w:p w14:paraId="2B67905F" w14:textId="77777777" w:rsidR="00771693" w:rsidRDefault="00771693" w:rsidP="007838DE">
            <w:pPr>
              <w:outlineLvl w:val="0"/>
            </w:pPr>
            <w:r>
              <w:t>Estimated based on Phase 1 data from individuals with a documented OUD diagnosis among the 12 PROUD sites</w:t>
            </w:r>
          </w:p>
        </w:tc>
      </w:tr>
      <w:tr w:rsidR="00771693" w14:paraId="40C23BAA" w14:textId="77777777" w:rsidTr="007838DE">
        <w:tc>
          <w:tcPr>
            <w:tcW w:w="1184" w:type="dxa"/>
            <w:vAlign w:val="center"/>
          </w:tcPr>
          <w:p w14:paraId="7000FCF4" w14:textId="77777777" w:rsidR="00771693" w:rsidRPr="00FC6BD1" w:rsidRDefault="00721074" w:rsidP="007838DE">
            <w:pPr>
              <w:outlineLvl w:val="0"/>
              <w:rPr>
                <w:rFonts w:ascii="Calibri" w:eastAsia="Calibri" w:hAnsi="Calibri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3851" w:type="dxa"/>
          </w:tcPr>
          <w:p w14:paraId="70F51F17" w14:textId="77777777" w:rsidR="00771693" w:rsidRDefault="00771693" w:rsidP="007838DE">
            <w:pPr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FC6BD1">
              <w:rPr>
                <w:color w:val="000000" w:themeColor="text1"/>
              </w:rPr>
              <w:t xml:space="preserve">verage number of acute care </w:t>
            </w:r>
            <w:r>
              <w:rPr>
                <w:color w:val="000000" w:themeColor="text1"/>
              </w:rPr>
              <w:t xml:space="preserve">days </w:t>
            </w:r>
            <w:r w:rsidRPr="00FC6BD1">
              <w:rPr>
                <w:color w:val="000000" w:themeColor="text1"/>
              </w:rPr>
              <w:t>(over a 2-year follow-up period</w:t>
            </w:r>
            <w:r>
              <w:rPr>
                <w:color w:val="000000" w:themeColor="text1"/>
              </w:rPr>
              <w:t xml:space="preserve"> after randomization</w:t>
            </w:r>
            <w:r w:rsidRPr="00FC6BD1">
              <w:rPr>
                <w:color w:val="000000" w:themeColor="text1"/>
              </w:rPr>
              <w:t xml:space="preserve">) </w:t>
            </w:r>
            <w:r>
              <w:rPr>
                <w:color w:val="000000" w:themeColor="text1"/>
              </w:rPr>
              <w:t xml:space="preserve">among patients </w:t>
            </w:r>
            <w:r w:rsidRPr="004B6FE6">
              <w:rPr>
                <w:color w:val="000000" w:themeColor="text1"/>
                <w:u w:val="single"/>
              </w:rPr>
              <w:t>without</w:t>
            </w:r>
            <w:r>
              <w:rPr>
                <w:color w:val="000000" w:themeColor="text1"/>
              </w:rPr>
              <w:t xml:space="preserve"> true OUD (assumed to be the same in both control and intervention sites)</w:t>
            </w:r>
          </w:p>
        </w:tc>
        <w:tc>
          <w:tcPr>
            <w:tcW w:w="1260" w:type="dxa"/>
          </w:tcPr>
          <w:p w14:paraId="06B69857" w14:textId="77777777" w:rsidR="00771693" w:rsidRDefault="00771693" w:rsidP="007838DE">
            <w:pPr>
              <w:outlineLvl w:val="0"/>
            </w:pPr>
            <w:r>
              <w:t>2</w:t>
            </w:r>
          </w:p>
        </w:tc>
        <w:tc>
          <w:tcPr>
            <w:tcW w:w="3516" w:type="dxa"/>
          </w:tcPr>
          <w:p w14:paraId="25FEF323" w14:textId="77777777" w:rsidR="00771693" w:rsidRDefault="00771693" w:rsidP="007838DE">
            <w:pPr>
              <w:outlineLvl w:val="0"/>
            </w:pPr>
            <w:r>
              <w:t>Estimated based on Phase 1 data from individuals without a documented OUD diagnosis from the 12 PROUD sites</w:t>
            </w:r>
          </w:p>
        </w:tc>
      </w:tr>
      <w:tr w:rsidR="00771693" w14:paraId="73FCD388" w14:textId="77777777" w:rsidTr="007838DE">
        <w:tc>
          <w:tcPr>
            <w:tcW w:w="1184" w:type="dxa"/>
            <w:vAlign w:val="center"/>
          </w:tcPr>
          <w:p w14:paraId="7677BA34" w14:textId="77777777" w:rsidR="00771693" w:rsidRPr="0057328C" w:rsidRDefault="00771693" w:rsidP="007838DE">
            <w:pPr>
              <w:outlineLvl w:val="0"/>
              <w:rPr>
                <w:rFonts w:ascii="Calibri" w:eastAsia="Calibri" w:hAnsi="Calibri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 w:themeColor="text1"/>
                  </w:rPr>
                  <m:t>R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OUD</m:t>
                    </m:r>
                  </m:sub>
                </m:sSub>
              </m:oMath>
            </m:oMathPara>
          </w:p>
        </w:tc>
        <w:tc>
          <w:tcPr>
            <w:tcW w:w="3851" w:type="dxa"/>
          </w:tcPr>
          <w:p w14:paraId="6A2F47BC" w14:textId="77777777" w:rsidR="00771693" w:rsidRDefault="00771693" w:rsidP="007838DE">
            <w:pPr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Treatment effect among patients with true OUD (not necessarily previously diagnosed), defined as the relative risk</w:t>
            </w:r>
            <w:r w:rsidRPr="00FC6BD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comparing the </w:t>
            </w:r>
            <w:r w:rsidRPr="00FC6BD1">
              <w:rPr>
                <w:color w:val="000000" w:themeColor="text1"/>
              </w:rPr>
              <w:t xml:space="preserve">expected number of acute care days among OUD patients in the intervention arm </w:t>
            </w:r>
            <w:r>
              <w:rPr>
                <w:color w:val="000000" w:themeColor="text1"/>
              </w:rPr>
              <w:t>to the expected number of acute care days among OUD patients in the control arm</w:t>
            </w:r>
          </w:p>
        </w:tc>
        <w:tc>
          <w:tcPr>
            <w:tcW w:w="1260" w:type="dxa"/>
          </w:tcPr>
          <w:p w14:paraId="32DFF866" w14:textId="77777777" w:rsidR="00771693" w:rsidRDefault="00771693" w:rsidP="007838DE">
            <w:pPr>
              <w:outlineLvl w:val="0"/>
            </w:pPr>
            <w:r>
              <w:t>From 0.8 to 1</w:t>
            </w:r>
          </w:p>
        </w:tc>
        <w:tc>
          <w:tcPr>
            <w:tcW w:w="3516" w:type="dxa"/>
          </w:tcPr>
          <w:p w14:paraId="5549399E" w14:textId="77777777" w:rsidR="00771693" w:rsidRDefault="00771693" w:rsidP="00771693">
            <w:pPr>
              <w:pStyle w:val="ListParagraph"/>
              <w:numPr>
                <w:ilvl w:val="0"/>
                <w:numId w:val="1"/>
              </w:numPr>
              <w:ind w:left="69" w:hanging="159"/>
              <w:outlineLvl w:val="0"/>
              <w:rPr>
                <w:color w:val="000000" w:themeColor="text1"/>
              </w:rPr>
            </w:pPr>
            <w:r w:rsidRPr="0099065F">
              <w:t xml:space="preserve">A range of effect sizes was considered for the treatment effect. </w:t>
            </w:r>
            <w:r w:rsidRPr="0099065F">
              <w:rPr>
                <w:color w:val="000000" w:themeColor="text1"/>
              </w:rPr>
              <w:t xml:space="preserve">Note that this parameter corresponds to an intent-to-treat effect, since not all patients with OUD may actually receive treatment from the nurse </w:t>
            </w:r>
          </w:p>
          <w:p w14:paraId="7534570F" w14:textId="77777777" w:rsidR="00771693" w:rsidRPr="0099065F" w:rsidRDefault="00771693" w:rsidP="00771693">
            <w:pPr>
              <w:pStyle w:val="ListParagraph"/>
              <w:numPr>
                <w:ilvl w:val="0"/>
                <w:numId w:val="1"/>
              </w:numPr>
              <w:ind w:left="69" w:hanging="159"/>
              <w:outlineLvl w:val="0"/>
              <w:rPr>
                <w:color w:val="000000" w:themeColor="text1"/>
              </w:rPr>
            </w:pPr>
            <w:r w:rsidRPr="0099065F">
              <w:rPr>
                <w:color w:val="000000" w:themeColor="text1"/>
              </w:rPr>
              <w:t xml:space="preserve">For the purpose of presenting results (as shown in Figure 2), we parameterize the effect size </w:t>
            </w:r>
            <w:r w:rsidRPr="0099065F">
              <w:rPr>
                <w:color w:val="000000" w:themeColor="text1"/>
              </w:rPr>
              <w:lastRenderedPageBreak/>
              <w:t xml:space="preserve">as </w:t>
            </w:r>
            <m:oMath>
              <m:r>
                <w:rPr>
                  <w:rFonts w:ascii="Cambria Math" w:hAnsi="Cambria Math"/>
                  <w:color w:val="000000" w:themeColor="text1"/>
                </w:rPr>
                <m:t>100%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1- 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OUD</m:t>
                      </m:r>
                    </m:sub>
                  </m:sSub>
                </m:e>
              </m:d>
            </m:oMath>
            <w:r w:rsidRPr="0099065F">
              <w:rPr>
                <w:color w:val="000000" w:themeColor="text1"/>
              </w:rPr>
              <w:t xml:space="preserve">, which corresponds to </w:t>
            </w:r>
            <w:r w:rsidRPr="0099065F">
              <w:t xml:space="preserve">the percent decrease in acute care utilization among patients with OUD </w:t>
            </w:r>
          </w:p>
        </w:tc>
      </w:tr>
      <w:tr w:rsidR="00771693" w14:paraId="18E081C7" w14:textId="77777777" w:rsidTr="007838DE">
        <w:tc>
          <w:tcPr>
            <w:tcW w:w="1184" w:type="dxa"/>
            <w:vAlign w:val="center"/>
          </w:tcPr>
          <w:p w14:paraId="454BF6A0" w14:textId="77777777" w:rsidR="00771693" w:rsidRPr="00E468F8" w:rsidRDefault="00771693" w:rsidP="007838DE">
            <w:pPr>
              <w:outlineLvl w:val="0"/>
              <w:rPr>
                <w:rFonts w:ascii="Calibri" w:eastAsia="Calibri" w:hAnsi="Calibri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</w:rPr>
                  <w:lastRenderedPageBreak/>
                  <m:t>s</m:t>
                </m:r>
              </m:oMath>
            </m:oMathPara>
          </w:p>
        </w:tc>
        <w:tc>
          <w:tcPr>
            <w:tcW w:w="3851" w:type="dxa"/>
          </w:tcPr>
          <w:p w14:paraId="0E413976" w14:textId="77777777" w:rsidR="00771693" w:rsidRDefault="00771693" w:rsidP="007838DE">
            <w:pPr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Sensitivity</w:t>
            </w:r>
          </w:p>
        </w:tc>
        <w:tc>
          <w:tcPr>
            <w:tcW w:w="1260" w:type="dxa"/>
          </w:tcPr>
          <w:p w14:paraId="77461577" w14:textId="63CCD9AD" w:rsidR="00771693" w:rsidRPr="00721074" w:rsidRDefault="00771693" w:rsidP="007838DE">
            <w:pPr>
              <w:outlineLvl w:val="0"/>
              <w:rPr>
                <w:bCs/>
              </w:rPr>
            </w:pPr>
            <w:r>
              <w:t xml:space="preserve">See </w:t>
            </w:r>
            <w:r w:rsidRPr="00A17AB0">
              <w:rPr>
                <w:b/>
              </w:rPr>
              <w:t>Table</w:t>
            </w:r>
            <w:r w:rsidR="009A6505">
              <w:rPr>
                <w:b/>
              </w:rPr>
              <w:t xml:space="preserve"> 3 </w:t>
            </w:r>
            <w:r w:rsidR="009A6505">
              <w:rPr>
                <w:bCs/>
              </w:rPr>
              <w:t>in main text</w:t>
            </w:r>
          </w:p>
        </w:tc>
        <w:tc>
          <w:tcPr>
            <w:tcW w:w="3516" w:type="dxa"/>
          </w:tcPr>
          <w:p w14:paraId="56B27FDF" w14:textId="77777777" w:rsidR="00771693" w:rsidRDefault="00771693" w:rsidP="007838DE">
            <w:pPr>
              <w:outlineLvl w:val="0"/>
            </w:pPr>
            <w:r>
              <w:t>Probability that an individual is included in analytic sample given that they have true OUD</w:t>
            </w:r>
          </w:p>
        </w:tc>
      </w:tr>
      <w:tr w:rsidR="00771693" w14:paraId="6A090958" w14:textId="77777777" w:rsidTr="007838DE">
        <w:tc>
          <w:tcPr>
            <w:tcW w:w="1184" w:type="dxa"/>
            <w:vAlign w:val="center"/>
          </w:tcPr>
          <w:p w14:paraId="77DF7B1E" w14:textId="77777777" w:rsidR="00771693" w:rsidRPr="00E468F8" w:rsidRDefault="00771693" w:rsidP="007838DE">
            <w:pPr>
              <w:outlineLvl w:val="0"/>
              <w:rPr>
                <w:rFonts w:ascii="Calibri" w:eastAsia="Calibri" w:hAnsi="Calibri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color w:val="000000" w:themeColor="text1"/>
                  </w:rPr>
                  <m:t>σ</m:t>
                </m:r>
              </m:oMath>
            </m:oMathPara>
          </w:p>
        </w:tc>
        <w:tc>
          <w:tcPr>
            <w:tcW w:w="3851" w:type="dxa"/>
          </w:tcPr>
          <w:p w14:paraId="53832735" w14:textId="77777777" w:rsidR="00771693" w:rsidRDefault="00771693" w:rsidP="007838DE">
            <w:pPr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Specificity</w:t>
            </w:r>
          </w:p>
        </w:tc>
        <w:tc>
          <w:tcPr>
            <w:tcW w:w="1260" w:type="dxa"/>
          </w:tcPr>
          <w:p w14:paraId="6983F916" w14:textId="4EA8274A" w:rsidR="00771693" w:rsidRDefault="00771693" w:rsidP="007838DE">
            <w:pPr>
              <w:outlineLvl w:val="0"/>
            </w:pPr>
            <w:r>
              <w:t xml:space="preserve">See </w:t>
            </w:r>
            <w:r w:rsidRPr="00A17AB0">
              <w:rPr>
                <w:b/>
              </w:rPr>
              <w:t>Table</w:t>
            </w:r>
            <w:r w:rsidR="009A6505">
              <w:rPr>
                <w:b/>
              </w:rPr>
              <w:t xml:space="preserve"> 3 </w:t>
            </w:r>
            <w:r w:rsidR="009A6505">
              <w:rPr>
                <w:bCs/>
              </w:rPr>
              <w:t>in main text</w:t>
            </w:r>
          </w:p>
        </w:tc>
        <w:tc>
          <w:tcPr>
            <w:tcW w:w="3516" w:type="dxa"/>
          </w:tcPr>
          <w:p w14:paraId="06F7C339" w14:textId="77777777" w:rsidR="00771693" w:rsidRDefault="00771693" w:rsidP="007838DE">
            <w:pPr>
              <w:outlineLvl w:val="0"/>
            </w:pPr>
            <w:r>
              <w:t>Probability that an individual is not included in the analytic sample given that they do not have true OUD</w:t>
            </w:r>
          </w:p>
        </w:tc>
      </w:tr>
      <w:tr w:rsidR="00771693" w14:paraId="4771140F" w14:textId="77777777" w:rsidTr="007838DE">
        <w:tc>
          <w:tcPr>
            <w:tcW w:w="1184" w:type="dxa"/>
            <w:vAlign w:val="center"/>
          </w:tcPr>
          <w:p w14:paraId="77B8522D" w14:textId="77777777" w:rsidR="00771693" w:rsidRPr="00C7112B" w:rsidRDefault="00721074" w:rsidP="007838DE">
            <w:pPr>
              <w:outlineLvl w:val="0"/>
              <w:rPr>
                <w:rFonts w:ascii="Calibri" w:eastAsia="Calibri" w:hAnsi="Calibri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α/2</m:t>
                    </m:r>
                  </m:sub>
                </m:sSub>
              </m:oMath>
            </m:oMathPara>
          </w:p>
        </w:tc>
        <w:tc>
          <w:tcPr>
            <w:tcW w:w="3851" w:type="dxa"/>
          </w:tcPr>
          <w:p w14:paraId="7535870C" w14:textId="77777777" w:rsidR="00771693" w:rsidRDefault="00771693" w:rsidP="007838DE">
            <w:pPr>
              <w:outlineLvl w:val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C</w:t>
            </w:r>
            <w:r w:rsidRPr="00525B66">
              <w:rPr>
                <w:rFonts w:hint="eastAsia"/>
                <w:color w:val="000000" w:themeColor="text1"/>
                <w:lang w:eastAsia="zh-CN"/>
              </w:rPr>
              <w:t xml:space="preserve">ritical </w:t>
            </w:r>
            <w:r w:rsidRPr="00525B66">
              <w:rPr>
                <w:color w:val="000000" w:themeColor="text1"/>
                <w:lang w:eastAsia="zh-CN"/>
              </w:rPr>
              <w:t xml:space="preserve">value </w:t>
            </w:r>
            <w:r>
              <w:rPr>
                <w:color w:val="000000" w:themeColor="text1"/>
                <w:lang w:eastAsia="zh-CN"/>
              </w:rPr>
              <w:t xml:space="preserve">(assumed to be </w:t>
            </w:r>
            <m:oMath>
              <m:r>
                <w:rPr>
                  <w:rFonts w:ascii="Cambria Math" w:hAnsi="Cambria Math"/>
                  <w:color w:val="000000" w:themeColor="text1"/>
                  <w:lang w:eastAsia="zh-CN"/>
                </w:rPr>
                <m:t>&gt;0</m:t>
              </m:r>
            </m:oMath>
            <w:r>
              <w:rPr>
                <w:color w:val="000000" w:themeColor="text1"/>
                <w:lang w:eastAsia="zh-CN"/>
              </w:rPr>
              <w:t xml:space="preserve">) </w:t>
            </w:r>
            <w:r w:rsidRPr="00525B66">
              <w:rPr>
                <w:color w:val="000000" w:themeColor="text1"/>
                <w:lang w:eastAsia="zh-CN"/>
              </w:rPr>
              <w:t xml:space="preserve">from standard normal distribution corresponding to a level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lang w:eastAsia="zh-CN"/>
                </w:rPr>
                <m:t>α</m:t>
              </m:r>
            </m:oMath>
            <w:r w:rsidRPr="00525B66">
              <w:rPr>
                <w:rFonts w:hint="eastAsia"/>
                <w:color w:val="000000" w:themeColor="text1"/>
                <w:lang w:eastAsia="zh-CN"/>
              </w:rPr>
              <w:t xml:space="preserve"> two-sided test</w:t>
            </w:r>
          </w:p>
        </w:tc>
        <w:tc>
          <w:tcPr>
            <w:tcW w:w="1260" w:type="dxa"/>
          </w:tcPr>
          <w:p w14:paraId="218ADD8F" w14:textId="77777777" w:rsidR="00771693" w:rsidRDefault="00771693" w:rsidP="007838DE">
            <w:pPr>
              <w:outlineLvl w:val="0"/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α=0.05</m:t>
                </m:r>
              </m:oMath>
            </m:oMathPara>
          </w:p>
        </w:tc>
        <w:tc>
          <w:tcPr>
            <w:tcW w:w="3516" w:type="dxa"/>
          </w:tcPr>
          <w:p w14:paraId="676276B6" w14:textId="77777777" w:rsidR="00771693" w:rsidRDefault="00771693" w:rsidP="007838DE">
            <w:pPr>
              <w:outlineLvl w:val="0"/>
            </w:pPr>
            <w:r>
              <w:t>Conventional level</w:t>
            </w:r>
          </w:p>
        </w:tc>
      </w:tr>
    </w:tbl>
    <w:p w14:paraId="581B6B86" w14:textId="77777777" w:rsidR="00771693" w:rsidRDefault="00771693" w:rsidP="00771693">
      <w:pPr>
        <w:outlineLvl w:val="0"/>
      </w:pPr>
    </w:p>
    <w:p w14:paraId="2EF8D8FC" w14:textId="77777777" w:rsidR="00771693" w:rsidRDefault="00771693" w:rsidP="00771693">
      <w:pPr>
        <w:outlineLvl w:val="0"/>
      </w:pPr>
      <w:r>
        <w:t>Based on the above parameters, we derived additional parameters that summarize relevant statistics on the identified analytic sample:</w:t>
      </w:r>
    </w:p>
    <w:tbl>
      <w:tblPr>
        <w:tblStyle w:val="TableGrid"/>
        <w:tblW w:w="9515" w:type="dxa"/>
        <w:tblLook w:val="04A0" w:firstRow="1" w:lastRow="0" w:firstColumn="1" w:lastColumn="0" w:noHBand="0" w:noVBand="1"/>
      </w:tblPr>
      <w:tblGrid>
        <w:gridCol w:w="1273"/>
        <w:gridCol w:w="3571"/>
        <w:gridCol w:w="4671"/>
      </w:tblGrid>
      <w:tr w:rsidR="00771693" w14:paraId="756552BC" w14:textId="77777777" w:rsidTr="007838DE">
        <w:tc>
          <w:tcPr>
            <w:tcW w:w="1185" w:type="dxa"/>
          </w:tcPr>
          <w:p w14:paraId="1BA90534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Derived p</w:t>
            </w:r>
            <w:r w:rsidRPr="00462024">
              <w:rPr>
                <w:b/>
              </w:rPr>
              <w:t>arameter</w:t>
            </w:r>
          </w:p>
        </w:tc>
        <w:tc>
          <w:tcPr>
            <w:tcW w:w="3580" w:type="dxa"/>
          </w:tcPr>
          <w:p w14:paraId="3E396492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Formula</w:t>
            </w:r>
          </w:p>
        </w:tc>
        <w:tc>
          <w:tcPr>
            <w:tcW w:w="4750" w:type="dxa"/>
          </w:tcPr>
          <w:p w14:paraId="3AD41639" w14:textId="77777777" w:rsidR="00771693" w:rsidRPr="00462024" w:rsidRDefault="00771693" w:rsidP="007838DE">
            <w:pPr>
              <w:jc w:val="center"/>
              <w:outlineLvl w:val="0"/>
              <w:rPr>
                <w:b/>
              </w:rPr>
            </w:pPr>
            <w:r w:rsidRPr="00462024">
              <w:rPr>
                <w:b/>
              </w:rPr>
              <w:t>Explanation</w:t>
            </w:r>
          </w:p>
        </w:tc>
      </w:tr>
      <w:tr w:rsidR="00771693" w14:paraId="71F4FE06" w14:textId="77777777" w:rsidTr="007838DE">
        <w:tc>
          <w:tcPr>
            <w:tcW w:w="1185" w:type="dxa"/>
            <w:vAlign w:val="center"/>
          </w:tcPr>
          <w:p w14:paraId="4B23E1D2" w14:textId="77777777" w:rsidR="00771693" w:rsidRPr="00A17AB0" w:rsidRDefault="00771693" w:rsidP="007838DE">
            <w:pPr>
              <w:outlineLvl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PPV</m:t>
                </m:r>
              </m:oMath>
            </m:oMathPara>
          </w:p>
        </w:tc>
        <w:tc>
          <w:tcPr>
            <w:tcW w:w="3580" w:type="dxa"/>
            <w:vAlign w:val="center"/>
          </w:tcPr>
          <w:p w14:paraId="3A9B01F1" w14:textId="77777777" w:rsidR="00771693" w:rsidRPr="003E75B3" w:rsidRDefault="00721074" w:rsidP="007838DE">
            <w:pPr>
              <w:outlineLvl w:val="0"/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πs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πs+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1-π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(1-σ)</m:t>
                    </m:r>
                  </m:den>
                </m:f>
              </m:oMath>
            </m:oMathPara>
          </w:p>
        </w:tc>
        <w:tc>
          <w:tcPr>
            <w:tcW w:w="4750" w:type="dxa"/>
          </w:tcPr>
          <w:p w14:paraId="67A64D6B" w14:textId="77777777" w:rsidR="00771693" w:rsidRDefault="00771693" w:rsidP="007838DE">
            <w:pPr>
              <w:outlineLvl w:val="0"/>
            </w:pPr>
            <w:r>
              <w:t>Positive predictive value: probability that an individual has true OUD given that they are included in the analytic sample</w:t>
            </w:r>
          </w:p>
        </w:tc>
      </w:tr>
      <w:tr w:rsidR="00771693" w14:paraId="6B233748" w14:textId="77777777" w:rsidTr="007838DE">
        <w:tc>
          <w:tcPr>
            <w:tcW w:w="1185" w:type="dxa"/>
            <w:vAlign w:val="center"/>
          </w:tcPr>
          <w:p w14:paraId="5EC22B8E" w14:textId="77777777" w:rsidR="00771693" w:rsidRPr="00FC6BD1" w:rsidRDefault="00771693" w:rsidP="007838DE">
            <w:pPr>
              <w:outlineLvl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3580" w:type="dxa"/>
            <w:vAlign w:val="center"/>
          </w:tcPr>
          <w:p w14:paraId="5A0DDEB2" w14:textId="77777777" w:rsidR="00771693" w:rsidRPr="003E75B3" w:rsidRDefault="00721074" w:rsidP="007838DE">
            <w:pPr>
              <w:outlineLvl w:val="0"/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Nπs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PPV</m:t>
                    </m:r>
                  </m:den>
                </m:f>
              </m:oMath>
            </m:oMathPara>
          </w:p>
        </w:tc>
        <w:tc>
          <w:tcPr>
            <w:tcW w:w="4750" w:type="dxa"/>
          </w:tcPr>
          <w:p w14:paraId="61253305" w14:textId="77777777" w:rsidR="00771693" w:rsidRDefault="00771693" w:rsidP="007838DE">
            <w:pPr>
              <w:outlineLvl w:val="0"/>
            </w:pPr>
            <w:r>
              <w:t>Total sample size of analytic sample (across both intervention groups)</w:t>
            </w:r>
          </w:p>
        </w:tc>
      </w:tr>
      <w:tr w:rsidR="00771693" w14:paraId="34E3A14B" w14:textId="77777777" w:rsidTr="007838DE">
        <w:tc>
          <w:tcPr>
            <w:tcW w:w="1185" w:type="dxa"/>
            <w:vAlign w:val="center"/>
          </w:tcPr>
          <w:p w14:paraId="410CB7A6" w14:textId="77777777" w:rsidR="00771693" w:rsidRPr="00FC6BD1" w:rsidRDefault="00721074" w:rsidP="007838DE">
            <w:pPr>
              <w:outlineLvl w:val="0"/>
            </w:pPr>
            <m:oMathPara>
              <m:oMathParaPr>
                <m:jc m:val="left"/>
              </m:oMathParaPr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3580" w:type="dxa"/>
            <w:vAlign w:val="center"/>
          </w:tcPr>
          <w:p w14:paraId="1FEE23C3" w14:textId="77777777" w:rsidR="00771693" w:rsidRPr="003E75B3" w:rsidRDefault="00771693" w:rsidP="007838DE">
            <w:pPr>
              <w:outlineLvl w:val="0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000000" w:themeColor="text1"/>
                    <w:lang w:eastAsia="zh-CN"/>
                  </w:rPr>
                  <m:t>PPV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lang w:eastAsia="zh-CN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1-PPV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4750" w:type="dxa"/>
          </w:tcPr>
          <w:p w14:paraId="0DDEBC1F" w14:textId="77777777" w:rsidR="00771693" w:rsidRDefault="00771693" w:rsidP="007838DE">
            <w:pPr>
              <w:outlineLvl w:val="0"/>
            </w:pPr>
            <w:r>
              <w:rPr>
                <w:color w:val="000000" w:themeColor="text1"/>
              </w:rPr>
              <w:t>A</w:t>
            </w:r>
            <w:r w:rsidRPr="00FC6BD1">
              <w:rPr>
                <w:color w:val="000000" w:themeColor="text1"/>
              </w:rPr>
              <w:t>verage number of acute care</w:t>
            </w:r>
            <w:r>
              <w:rPr>
                <w:color w:val="000000" w:themeColor="text1"/>
              </w:rPr>
              <w:t xml:space="preserve"> days</w:t>
            </w:r>
            <w:r w:rsidRPr="00FC6BD1">
              <w:rPr>
                <w:color w:val="000000" w:themeColor="text1"/>
              </w:rPr>
              <w:t xml:space="preserve"> (over a 2-year follow-up period) among patients </w:t>
            </w:r>
            <w:r>
              <w:rPr>
                <w:color w:val="000000" w:themeColor="text1"/>
              </w:rPr>
              <w:t>in the analytic sample in the control group</w:t>
            </w:r>
          </w:p>
        </w:tc>
      </w:tr>
      <w:tr w:rsidR="00771693" w14:paraId="62AF2506" w14:textId="77777777" w:rsidTr="007838DE">
        <w:tc>
          <w:tcPr>
            <w:tcW w:w="1185" w:type="dxa"/>
            <w:vAlign w:val="center"/>
          </w:tcPr>
          <w:p w14:paraId="1BAF7E49" w14:textId="77777777" w:rsidR="00771693" w:rsidRPr="00FC6BD1" w:rsidRDefault="00721074" w:rsidP="007838DE">
            <w:pPr>
              <w:outlineLvl w:val="0"/>
              <w:rPr>
                <w:rFonts w:ascii="Calibri" w:eastAsia="Calibri" w:hAnsi="Calibri" w:cs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RR</m:t>
                    </m:r>
                  </m:e>
                </m:acc>
              </m:oMath>
            </m:oMathPara>
          </w:p>
        </w:tc>
        <w:tc>
          <w:tcPr>
            <w:tcW w:w="3580" w:type="dxa"/>
            <w:vAlign w:val="center"/>
          </w:tcPr>
          <w:p w14:paraId="368C674C" w14:textId="77777777" w:rsidR="00771693" w:rsidRPr="003E75B3" w:rsidRDefault="00721074" w:rsidP="007838DE">
            <w:pPr>
              <w:outlineLvl w:val="0"/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PPV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>R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OUD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1-PPV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PPV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lang w:eastAsia="zh-CN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1-PPV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lang w:eastAsia="zh-CN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750" w:type="dxa"/>
          </w:tcPr>
          <w:p w14:paraId="4363B1F7" w14:textId="77777777" w:rsidR="00771693" w:rsidRDefault="00771693" w:rsidP="007838DE">
            <w:pPr>
              <w:outlineLvl w:val="0"/>
            </w:pPr>
            <w:r>
              <w:rPr>
                <w:color w:val="000000" w:themeColor="text1"/>
              </w:rPr>
              <w:t>Treatment effect among patients in the analytic sample, defined as the relative risk</w:t>
            </w:r>
            <w:r w:rsidRPr="00FC6BD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comparing the </w:t>
            </w:r>
            <w:r w:rsidRPr="00FC6BD1">
              <w:rPr>
                <w:color w:val="000000" w:themeColor="text1"/>
              </w:rPr>
              <w:t xml:space="preserve">expected number of acute care days among </w:t>
            </w:r>
            <w:r>
              <w:rPr>
                <w:color w:val="000000" w:themeColor="text1"/>
              </w:rPr>
              <w:t>identified</w:t>
            </w:r>
            <w:r w:rsidRPr="00FC6BD1">
              <w:rPr>
                <w:color w:val="000000" w:themeColor="text1"/>
              </w:rPr>
              <w:t xml:space="preserve"> patients in the intervention arm </w:t>
            </w:r>
            <w:r>
              <w:rPr>
                <w:color w:val="000000" w:themeColor="text1"/>
              </w:rPr>
              <w:t>to the expected number of acute care days among identified patients in the control arm</w:t>
            </w:r>
          </w:p>
        </w:tc>
      </w:tr>
    </w:tbl>
    <w:p w14:paraId="742C3E47" w14:textId="77777777" w:rsidR="00771693" w:rsidRDefault="00771693" w:rsidP="00771693">
      <w:pPr>
        <w:outlineLvl w:val="0"/>
      </w:pPr>
    </w:p>
    <w:p w14:paraId="605E2799" w14:textId="77777777" w:rsidR="00771693" w:rsidRDefault="00771693" w:rsidP="00771693">
      <w:pPr>
        <w:outlineLvl w:val="0"/>
      </w:pPr>
      <w:r>
        <w:t xml:space="preserve">Then, to compute the power (as shown in </w:t>
      </w:r>
      <w:r w:rsidRPr="003E75B3">
        <w:rPr>
          <w:b/>
        </w:rPr>
        <w:t>Figure 2</w:t>
      </w:r>
      <w:r w:rsidR="00AA4449" w:rsidRPr="00864DE6">
        <w:t xml:space="preserve"> of the main text</w:t>
      </w:r>
      <w:r w:rsidRPr="005F738E">
        <w:t>)</w:t>
      </w:r>
      <w:r>
        <w:t>, these derived parameters were used within the power formula for Poisson regression</w:t>
      </w:r>
      <w:r w:rsidRPr="00CD2C2B">
        <w:rPr>
          <w:vertAlign w:val="superscript"/>
        </w:rPr>
        <w:t xml:space="preserve"> </w:t>
      </w:r>
      <w:r>
        <w:rPr>
          <w:vertAlign w:val="superscript"/>
        </w:rPr>
        <w:fldChar w:fldCharType="begin"/>
      </w:r>
      <w:r>
        <w:rPr>
          <w:vertAlign w:val="superscript"/>
        </w:rPr>
        <w:instrText xml:space="preserve"> ADDIN EN.CITE &lt;EndNote&gt;&lt;Cite&gt;&lt;Author&gt;DF&lt;/Author&gt;&lt;Year&gt;1991&lt;/Year&gt;&lt;RecNum&gt;110&lt;/RecNum&gt;&lt;DisplayText&gt;&lt;style face="superscript"&gt;36&lt;/style&gt;&lt;/DisplayText&gt;&lt;record&gt;&lt;rec-number&gt;110&lt;/rec-number&gt;&lt;foreign-keys&gt;&lt;key app="EN" db-id="wzttwdfwsdtraoee9eax5sradf2s9axd0pf9" timestamp="1542998754"&gt;110&lt;/key&gt;&lt;/foreign-keys&gt;&lt;ref-type name="Journal Article"&gt;17&lt;/ref-type&gt;&lt;contributors&gt;&lt;authors&gt;&lt;author&gt;Signorini DF,&lt;/author&gt;&lt;/authors&gt;&lt;/contributors&gt;&lt;titles&gt;&lt;title&gt;Sample size for Poisson regression&lt;/title&gt;&lt;secondary-title&gt;Biometrika&lt;/secondary-title&gt;&lt;/titles&gt;&lt;periodical&gt;&lt;full-title&gt;Biometrika&lt;/full-title&gt;&lt;/periodical&gt;&lt;pages&gt;446-50&lt;/pages&gt;&lt;volume&gt;78&lt;/volume&gt;&lt;number&gt;2&lt;/number&gt;&lt;dates&gt;&lt;year&gt;1991&lt;/year&gt;&lt;/dates&gt;&lt;urls&gt;&lt;/urls&gt;&lt;/record&gt;&lt;/Cite&gt;&lt;/EndNote&gt;</w:instrText>
      </w:r>
      <w:r>
        <w:rPr>
          <w:vertAlign w:val="superscript"/>
        </w:rPr>
        <w:fldChar w:fldCharType="separate"/>
      </w:r>
      <w:r>
        <w:rPr>
          <w:noProof/>
          <w:vertAlign w:val="superscript"/>
        </w:rPr>
        <w:t>36</w:t>
      </w:r>
      <w:r>
        <w:rPr>
          <w:vertAlign w:val="superscript"/>
        </w:rPr>
        <w:fldChar w:fldCharType="end"/>
      </w:r>
      <w:r>
        <w:rPr>
          <w:color w:val="000000" w:themeColor="text1"/>
          <w:lang w:eastAsia="zh-CN"/>
        </w:rPr>
        <w:t xml:space="preserve"> for the scenario of </w:t>
      </w:r>
      <w:r>
        <w:t>equal sample sizes in the two treatment groups,</w:t>
      </w:r>
    </w:p>
    <w:p w14:paraId="5EBCA8FB" w14:textId="2D3B18B8" w:rsidR="00D43608" w:rsidRPr="00FC05E5" w:rsidRDefault="00771693" w:rsidP="00FC05E5">
      <w:pPr>
        <w:spacing w:after="160" w:line="259" w:lineRule="auto"/>
        <w:rPr>
          <w:b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w:br/>
          </m:r>
        </m:oMath>
        <m:oMath>
          <m:r>
            <w:rPr>
              <w:rFonts w:ascii="Cambria Math" w:hAnsi="Cambria Math"/>
              <w:color w:val="000000" w:themeColor="text1"/>
            </w:rPr>
            <m:t>Power=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Φ</m:t>
          </m:r>
          <m:d>
            <m:d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 w:themeColor="text1"/>
                              <w:sz w:val="22"/>
                              <w:szCs w:val="22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c</m:t>
                              </m:r>
                            </m:sub>
                          </m:sSub>
                        </m:e>
                      </m:acc>
                    </m:e>
                  </m:rad>
                  <m:r>
                    <w:rPr>
                      <w:rFonts w:ascii="Cambria Math" w:hAnsi="Cambria Math"/>
                      <w:color w:val="000000" w:themeColor="text1"/>
                    </w:rPr>
                    <m:t xml:space="preserve">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</w:rPr>
                            <m:t>log</m:t>
                          </m:r>
                        </m:fName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RR</m:t>
                              </m:r>
                            </m:e>
                          </m:acc>
                        </m:e>
                      </m:func>
                    </m:e>
                  </m:d>
                  <m:r>
                    <w:rPr>
                      <w:rFonts w:ascii="Cambria Math" w:hAnsi="Cambria Math"/>
                      <w:color w:val="000000" w:themeColor="text1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z</m:t>
                      </m:r>
                    </m:e>
                    <m:sub>
                      <m:f>
                        <m:fPr>
                          <m:type m:val="lin"/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den>
                      </m:f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2+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</m:t>
                          </m:r>
                        </m:num>
                        <m:den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0000" w:themeColor="text1"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RR</m:t>
                              </m:r>
                            </m:e>
                          </m:acc>
                        </m:den>
                      </m:f>
                    </m:e>
                  </m:rad>
                </m:den>
              </m:f>
            </m:e>
          </m:d>
        </m:oMath>
      </m:oMathPara>
    </w:p>
    <w:sectPr w:rsidR="00D43608" w:rsidRPr="00FC0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0255"/>
    <w:multiLevelType w:val="hybridMultilevel"/>
    <w:tmpl w:val="647C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9126F"/>
    <w:multiLevelType w:val="hybridMultilevel"/>
    <w:tmpl w:val="B9A0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D303E"/>
    <w:multiLevelType w:val="hybridMultilevel"/>
    <w:tmpl w:val="12640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24"/>
  </w:docVars>
  <w:rsids>
    <w:rsidRoot w:val="00771693"/>
    <w:rsid w:val="000560DB"/>
    <w:rsid w:val="002E3591"/>
    <w:rsid w:val="00346F1A"/>
    <w:rsid w:val="00366AE6"/>
    <w:rsid w:val="00374BDF"/>
    <w:rsid w:val="00462B14"/>
    <w:rsid w:val="00535CDA"/>
    <w:rsid w:val="00721074"/>
    <w:rsid w:val="00771693"/>
    <w:rsid w:val="00864DE6"/>
    <w:rsid w:val="009319E4"/>
    <w:rsid w:val="009A6505"/>
    <w:rsid w:val="00AA4449"/>
    <w:rsid w:val="00D23175"/>
    <w:rsid w:val="00D43608"/>
    <w:rsid w:val="00F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9470"/>
  <w15:chartTrackingRefBased/>
  <w15:docId w15:val="{BB0F1146-0E1A-4FEB-9344-F7902B3A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693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93"/>
    <w:pPr>
      <w:ind w:left="720"/>
      <w:contextualSpacing/>
    </w:pPr>
  </w:style>
  <w:style w:type="table" w:styleId="TableGrid">
    <w:name w:val="Table Grid"/>
    <w:basedOn w:val="TableNormal"/>
    <w:uiPriority w:val="59"/>
    <w:rsid w:val="0077169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F1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F1A"/>
    <w:rPr>
      <w:rFonts w:ascii="Times New Roman" w:eastAsiaTheme="minorHAnsi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774</Words>
  <Characters>4181</Characters>
  <Application>Microsoft Office Word</Application>
  <DocSecurity>0</DocSecurity>
  <Lines>245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Kim</dc:creator>
  <cp:keywords/>
  <dc:description/>
  <cp:lastModifiedBy>MATUBLE</cp:lastModifiedBy>
  <cp:revision>14</cp:revision>
  <dcterms:created xsi:type="dcterms:W3CDTF">2019-06-11T20:02:00Z</dcterms:created>
  <dcterms:modified xsi:type="dcterms:W3CDTF">2020-02-19T04:02:00Z</dcterms:modified>
</cp:coreProperties>
</file>