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AF" w:rsidRPr="00EE268B" w:rsidRDefault="00FE7CAF" w:rsidP="00FE7CAF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B779D3" wp14:editId="53C9373E">
            <wp:extent cx="5731510" cy="2620676"/>
            <wp:effectExtent l="0" t="0" r="2540" b="8255"/>
            <wp:docPr id="24" name="Picture 24" descr="Z:\Journal\BCM-Paracetamol-OA\BMC\Fig. 1- edited to grey 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Z:\Journal\BCM-Paracetamol-OA\BMC\Fig. 1- edited to grey sca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AF" w:rsidRDefault="00FE7CAF" w:rsidP="00FE7CA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UPLC </w:t>
      </w:r>
      <w:r w:rsidRPr="00EE268B">
        <w:rPr>
          <w:rFonts w:ascii="Times New Roman" w:hAnsi="Times New Roman"/>
          <w:b/>
          <w:sz w:val="24"/>
          <w:szCs w:val="24"/>
        </w:rPr>
        <w:t>chromatogram of bioavailable</w:t>
      </w:r>
      <w:r>
        <w:rPr>
          <w:rFonts w:ascii="Times New Roman" w:hAnsi="Times New Roman"/>
          <w:b/>
          <w:sz w:val="24"/>
          <w:szCs w:val="24"/>
        </w:rPr>
        <w:t xml:space="preserve"> turmeric extract </w:t>
      </w:r>
      <w:r w:rsidRPr="00EE268B">
        <w:rPr>
          <w:rFonts w:ascii="Times New Roman" w:hAnsi="Times New Roman"/>
          <w:b/>
          <w:sz w:val="24"/>
          <w:szCs w:val="24"/>
        </w:rPr>
        <w:t>(BCM-95</w:t>
      </w:r>
      <w:r w:rsidRPr="009D72A1">
        <w:rPr>
          <w:rFonts w:ascii="Times New Roman" w:hAnsi="Times New Roman"/>
          <w:b/>
          <w:sz w:val="24"/>
          <w:szCs w:val="24"/>
          <w:vertAlign w:val="superscript"/>
        </w:rPr>
        <w:t>®</w:t>
      </w:r>
      <w:r w:rsidRPr="00EE268B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7CAF" w:rsidRDefault="00FE7CAF" w:rsidP="0052670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 w:rsidRPr="00EE268B">
        <w:rPr>
          <w:rFonts w:ascii="Times New Roman" w:hAnsi="Times New Roman"/>
          <w:sz w:val="24"/>
          <w:szCs w:val="24"/>
        </w:rPr>
        <w:t>curcumin</w:t>
      </w:r>
      <w:proofErr w:type="gramEnd"/>
      <w:r w:rsidRPr="00EE268B">
        <w:rPr>
          <w:rFonts w:ascii="Times New Roman" w:hAnsi="Times New Roman"/>
          <w:sz w:val="24"/>
          <w:szCs w:val="24"/>
        </w:rPr>
        <w:t xml:space="preserve"> eluted at </w:t>
      </w:r>
      <w:r>
        <w:rPr>
          <w:rFonts w:ascii="Times New Roman" w:hAnsi="Times New Roman"/>
          <w:sz w:val="24"/>
          <w:szCs w:val="24"/>
        </w:rPr>
        <w:t>2.637</w:t>
      </w:r>
      <w:r w:rsidRPr="00EE268B">
        <w:rPr>
          <w:rFonts w:ascii="Times New Roman" w:hAnsi="Times New Roman"/>
          <w:sz w:val="24"/>
          <w:szCs w:val="24"/>
        </w:rPr>
        <w:t xml:space="preserve"> min, </w:t>
      </w:r>
      <w:proofErr w:type="spellStart"/>
      <w:r w:rsidRPr="00EE268B">
        <w:rPr>
          <w:rFonts w:ascii="Times New Roman" w:hAnsi="Times New Roman"/>
          <w:sz w:val="24"/>
          <w:szCs w:val="24"/>
        </w:rPr>
        <w:t>demethoxycurcumin</w:t>
      </w:r>
      <w:proofErr w:type="spellEnd"/>
      <w:r>
        <w:rPr>
          <w:rFonts w:ascii="Times New Roman" w:hAnsi="Times New Roman"/>
          <w:sz w:val="24"/>
          <w:szCs w:val="24"/>
        </w:rPr>
        <w:t xml:space="preserve"> (DMC)</w:t>
      </w:r>
      <w:r w:rsidRPr="00EE268B">
        <w:rPr>
          <w:rFonts w:ascii="Times New Roman" w:hAnsi="Times New Roman"/>
          <w:sz w:val="24"/>
          <w:szCs w:val="24"/>
        </w:rPr>
        <w:t xml:space="preserve"> eluted at </w:t>
      </w:r>
      <w:r>
        <w:rPr>
          <w:rFonts w:ascii="Times New Roman" w:hAnsi="Times New Roman"/>
          <w:sz w:val="24"/>
          <w:szCs w:val="24"/>
        </w:rPr>
        <w:t xml:space="preserve">2.339 </w:t>
      </w:r>
      <w:r w:rsidRPr="00EE268B">
        <w:rPr>
          <w:rFonts w:ascii="Times New Roman" w:hAnsi="Times New Roman"/>
          <w:sz w:val="24"/>
          <w:szCs w:val="24"/>
        </w:rPr>
        <w:t>min and bisdemethoxycurcumin</w:t>
      </w:r>
      <w:r>
        <w:rPr>
          <w:rFonts w:ascii="Times New Roman" w:hAnsi="Times New Roman"/>
          <w:sz w:val="24"/>
          <w:szCs w:val="24"/>
        </w:rPr>
        <w:t xml:space="preserve"> (BDMC)</w:t>
      </w:r>
      <w:r w:rsidRPr="00EE268B">
        <w:rPr>
          <w:rFonts w:ascii="Times New Roman" w:hAnsi="Times New Roman"/>
          <w:sz w:val="24"/>
          <w:szCs w:val="24"/>
        </w:rPr>
        <w:t xml:space="preserve"> eluted at 2.</w:t>
      </w:r>
      <w:r>
        <w:rPr>
          <w:rFonts w:ascii="Times New Roman" w:hAnsi="Times New Roman"/>
          <w:sz w:val="24"/>
          <w:szCs w:val="24"/>
        </w:rPr>
        <w:t>072</w:t>
      </w:r>
      <w:r w:rsidRPr="00EE26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</w:t>
      </w:r>
      <w:r>
        <w:rPr>
          <w:rFonts w:ascii="Times New Roman" w:hAnsi="Times New Roman"/>
          <w:sz w:val="24"/>
          <w:szCs w:val="24"/>
        </w:rPr>
        <w:t>)</w:t>
      </w:r>
    </w:p>
    <w:p w:rsidR="00FE7CAF" w:rsidRDefault="00FE7CAF" w:rsidP="00FE7CAF"/>
    <w:p w:rsidR="00FE7CAF" w:rsidRDefault="00FE7CAF" w:rsidP="00FE7CAF">
      <w:pPr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</w:p>
    <w:p w:rsidR="00FE7CAF" w:rsidRDefault="00FE7CAF" w:rsidP="00FE7CAF">
      <w:pPr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</w:p>
    <w:p w:rsidR="00FE7CAF" w:rsidRDefault="00FE7CAF" w:rsidP="00FE7CAF">
      <w:pPr>
        <w:spacing w:after="0" w:line="48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C0E37C" wp14:editId="2CE3E48A">
            <wp:extent cx="5241550" cy="3457575"/>
            <wp:effectExtent l="0" t="0" r="0" b="0"/>
            <wp:docPr id="15" name="Picture 15" descr="Z:\Journal\BCM-Paracetamol-OA\manuscript\FTNIR graph - B&amp;w 21-08-1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Journal\BCM-Paracetamol-OA\manuscript\FTNIR graph - B&amp;w 21-08-19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0" cy="345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AF" w:rsidRDefault="00FE7CAF" w:rsidP="00526702">
      <w:pPr>
        <w:spacing w:after="0" w:line="480" w:lineRule="auto"/>
        <w:ind w:right="26"/>
        <w:jc w:val="center"/>
      </w:pPr>
      <w:r>
        <w:rPr>
          <w:rFonts w:ascii="Times New Roman" w:hAnsi="Times New Roman"/>
          <w:b/>
          <w:sz w:val="24"/>
          <w:szCs w:val="24"/>
        </w:rPr>
        <w:t>FT-NIR graph of bio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available turmeric extract (BCM-95</w:t>
      </w:r>
      <w:r w:rsidRPr="009D72A1">
        <w:rPr>
          <w:rFonts w:ascii="Times New Roman" w:hAnsi="Times New Roman"/>
          <w:b/>
          <w:sz w:val="24"/>
          <w:szCs w:val="24"/>
          <w:vertAlign w:val="superscript"/>
        </w:rPr>
        <w:t>®</w:t>
      </w:r>
      <w:r>
        <w:rPr>
          <w:rFonts w:ascii="Times New Roman" w:hAnsi="Times New Roman"/>
          <w:b/>
          <w:sz w:val="24"/>
          <w:szCs w:val="24"/>
        </w:rPr>
        <w:t>)</w:t>
      </w:r>
    </w:p>
    <w:sectPr w:rsidR="00FE7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D7"/>
    <w:rsid w:val="00526702"/>
    <w:rsid w:val="00EF40D7"/>
    <w:rsid w:val="00F02E01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24413C-0DB2-4823-ABEC-777537A1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CAF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2020-11-14T06:02:00Z</dcterms:created>
  <dcterms:modified xsi:type="dcterms:W3CDTF">2020-11-14T06:09:00Z</dcterms:modified>
</cp:coreProperties>
</file>