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73648" w14:textId="77777777" w:rsidR="009D1025" w:rsidRPr="00822DC1" w:rsidRDefault="00FF2BCD" w:rsidP="00DC3E4D">
      <w:pPr>
        <w:jc w:val="center"/>
        <w:rPr>
          <w:sz w:val="28"/>
          <w:szCs w:val="28"/>
        </w:rPr>
      </w:pPr>
      <w:r w:rsidRPr="00822DC1">
        <w:rPr>
          <w:b/>
          <w:sz w:val="28"/>
          <w:szCs w:val="28"/>
        </w:rPr>
        <w:t>Coagulopathy of COVID-19: A Pragmatic Randomized Controlled Trial of Therapeutic Anticoagulation versus Standard Care as a Rapid Response to the COVID-19 Pandemic (RAPID COVID COAG)</w:t>
      </w:r>
    </w:p>
    <w:p w14:paraId="156A4CCA" w14:textId="77777777" w:rsidR="002A60B3" w:rsidRPr="00A8067B" w:rsidRDefault="007B244A" w:rsidP="007B244A">
      <w:pPr>
        <w:spacing w:after="0" w:line="240" w:lineRule="auto"/>
      </w:pPr>
      <w:r w:rsidRPr="00A8067B">
        <w:rPr>
          <w:b/>
          <w:bCs/>
        </w:rPr>
        <w:t>Co-Principal Investigators:</w:t>
      </w:r>
      <w:r w:rsidRPr="00A8067B">
        <w:t xml:space="preserve"> </w:t>
      </w:r>
    </w:p>
    <w:p w14:paraId="2A1092B0" w14:textId="77777777" w:rsidR="002A60B3" w:rsidRPr="00A8067B" w:rsidRDefault="007B244A" w:rsidP="007B244A">
      <w:pPr>
        <w:spacing w:after="0" w:line="240" w:lineRule="auto"/>
      </w:pPr>
      <w:r w:rsidRPr="00A8067B">
        <w:t xml:space="preserve">Dr. Michelle </w:t>
      </w:r>
      <w:proofErr w:type="spellStart"/>
      <w:r w:rsidRPr="00A8067B">
        <w:t>Sholzberg</w:t>
      </w:r>
      <w:proofErr w:type="spellEnd"/>
      <w:r w:rsidR="00B752E3" w:rsidRPr="00A8067B">
        <w:t xml:space="preserve">, </w:t>
      </w:r>
      <w:r w:rsidR="002A60B3" w:rsidRPr="00A8067B">
        <w:t xml:space="preserve">St. Michael’s Hospital, Li Ka Shing Knowledge Institute, University of Toronto </w:t>
      </w:r>
    </w:p>
    <w:p w14:paraId="58D83158" w14:textId="77777777" w:rsidR="00A76DB1" w:rsidRPr="00A8067B" w:rsidRDefault="00A76DB1" w:rsidP="00A76DB1">
      <w:pPr>
        <w:spacing w:after="0" w:line="240" w:lineRule="auto"/>
      </w:pPr>
      <w:r w:rsidRPr="00A8067B">
        <w:t xml:space="preserve">Dr. Peter </w:t>
      </w:r>
      <w:proofErr w:type="spellStart"/>
      <w:r w:rsidRPr="00A8067B">
        <w:t>J</w:t>
      </w:r>
      <w:r w:rsidRPr="00A8067B">
        <w:rPr>
          <w:color w:val="333333"/>
        </w:rPr>
        <w:t>ü</w:t>
      </w:r>
      <w:r w:rsidRPr="00A8067B">
        <w:t>ni</w:t>
      </w:r>
      <w:proofErr w:type="spellEnd"/>
      <w:r w:rsidRPr="00A8067B">
        <w:t xml:space="preserve">, St. Michael’s Hospital, Li Ka Shing Knowledge Institute, University of Toronto </w:t>
      </w:r>
    </w:p>
    <w:p w14:paraId="78E9DAC7" w14:textId="77777777" w:rsidR="002A60B3" w:rsidRPr="00A8067B" w:rsidRDefault="00B752E3" w:rsidP="007B244A">
      <w:pPr>
        <w:spacing w:after="0" w:line="240" w:lineRule="auto"/>
      </w:pPr>
      <w:r w:rsidRPr="00A8067B">
        <w:t>Dr. Mary Cushman, University of Vermont Medical Center</w:t>
      </w:r>
    </w:p>
    <w:p w14:paraId="3E7AEE04" w14:textId="77777777" w:rsidR="007B244A" w:rsidRPr="00A8067B" w:rsidRDefault="007B244A" w:rsidP="007B244A">
      <w:pPr>
        <w:spacing w:after="0" w:line="240" w:lineRule="auto"/>
        <w:rPr>
          <w:b/>
          <w:bCs/>
        </w:rPr>
      </w:pPr>
    </w:p>
    <w:p w14:paraId="0D09F4AF" w14:textId="5D5F22DA" w:rsidR="007B244A" w:rsidRPr="00A8067B" w:rsidRDefault="009D4F58" w:rsidP="007B244A">
      <w:pPr>
        <w:spacing w:after="0" w:line="240" w:lineRule="auto"/>
        <w:rPr>
          <w:b/>
          <w:bCs/>
        </w:rPr>
      </w:pPr>
      <w:r>
        <w:rPr>
          <w:b/>
          <w:bCs/>
        </w:rPr>
        <w:t xml:space="preserve">Steering </w:t>
      </w:r>
      <w:proofErr w:type="spellStart"/>
      <w:r>
        <w:rPr>
          <w:b/>
          <w:bCs/>
        </w:rPr>
        <w:t>Commitee</w:t>
      </w:r>
      <w:proofErr w:type="spellEnd"/>
      <w:r w:rsidR="007B244A" w:rsidRPr="00A8067B">
        <w:rPr>
          <w:b/>
          <w:bCs/>
        </w:rPr>
        <w:t>:</w:t>
      </w:r>
    </w:p>
    <w:p w14:paraId="44CE164E" w14:textId="63955950" w:rsidR="00AC3DDF" w:rsidRDefault="00AC3DDF" w:rsidP="009141C1">
      <w:pPr>
        <w:spacing w:after="0" w:line="240" w:lineRule="auto"/>
      </w:pPr>
      <w:r>
        <w:t xml:space="preserve">Dr. </w:t>
      </w:r>
      <w:proofErr w:type="spellStart"/>
      <w:r w:rsidRPr="00AC3DDF">
        <w:rPr>
          <w:lang w:val="en-US"/>
        </w:rPr>
        <w:t>Musaad</w:t>
      </w:r>
      <w:proofErr w:type="spellEnd"/>
      <w:r w:rsidRPr="00AC3DDF">
        <w:rPr>
          <w:lang w:val="en-US"/>
        </w:rPr>
        <w:t xml:space="preserve"> </w:t>
      </w:r>
      <w:proofErr w:type="spellStart"/>
      <w:r w:rsidRPr="00AC3DDF">
        <w:rPr>
          <w:lang w:val="en-US"/>
        </w:rPr>
        <w:t>Alhamzah</w:t>
      </w:r>
      <w:proofErr w:type="spellEnd"/>
      <w:r>
        <w:rPr>
          <w:lang w:val="en-US"/>
        </w:rPr>
        <w:t xml:space="preserve">, </w:t>
      </w:r>
      <w:r w:rsidR="00563E87" w:rsidRPr="00563E87">
        <w:t>King Saud University Medical City, King Saud University</w:t>
      </w:r>
    </w:p>
    <w:p w14:paraId="51FCA042" w14:textId="2965E34F" w:rsidR="009141C1" w:rsidRDefault="009141C1" w:rsidP="009141C1">
      <w:pPr>
        <w:spacing w:after="0" w:line="240" w:lineRule="auto"/>
        <w:rPr>
          <w:rFonts w:ascii="MS Gothic" w:eastAsia="MS Gothic" w:hAnsi="MS Gothic" w:cs="MS Gothic"/>
        </w:rPr>
      </w:pPr>
      <w:r w:rsidRPr="00A8067B">
        <w:t xml:space="preserve">Dr. Lisa Baumann </w:t>
      </w:r>
      <w:proofErr w:type="spellStart"/>
      <w:r w:rsidRPr="00A8067B">
        <w:t>Kreuziger</w:t>
      </w:r>
      <w:proofErr w:type="spellEnd"/>
      <w:r w:rsidRPr="00A8067B">
        <w:t xml:space="preserve">, </w:t>
      </w:r>
      <w:proofErr w:type="spellStart"/>
      <w:r w:rsidR="005A4102" w:rsidRPr="00A8067B">
        <w:t>Versit</w:t>
      </w:r>
      <w:r w:rsidR="001E668C" w:rsidRPr="00A8067B">
        <w:t>i</w:t>
      </w:r>
      <w:proofErr w:type="spellEnd"/>
      <w:r w:rsidR="005A4102" w:rsidRPr="00A8067B">
        <w:t>,</w:t>
      </w:r>
      <w:r w:rsidRPr="00A8067B">
        <w:t xml:space="preserve"> Medical College of Wisconsin</w:t>
      </w:r>
      <w:r w:rsidRPr="00822DC1">
        <w:rPr>
          <w:rFonts w:ascii="MS Gothic" w:eastAsia="MS Gothic" w:hAnsi="MS Gothic" w:cs="MS Gothic" w:hint="eastAsia"/>
        </w:rPr>
        <w:t> </w:t>
      </w:r>
    </w:p>
    <w:p w14:paraId="639CF724" w14:textId="77777777" w:rsidR="00ED2DF1" w:rsidRPr="00A8067B" w:rsidRDefault="00ED2DF1" w:rsidP="009141C1">
      <w:pPr>
        <w:spacing w:after="0" w:line="240" w:lineRule="auto"/>
      </w:pPr>
      <w:r w:rsidRPr="00A8067B">
        <w:rPr>
          <w:rFonts w:eastAsia="MS Gothic" w:cs="MS Gothic"/>
        </w:rPr>
        <w:t>Dr. Andrew Beckett, St. Michael’s Hospital, University of Toronto</w:t>
      </w:r>
    </w:p>
    <w:p w14:paraId="17C200E3" w14:textId="77777777" w:rsidR="009141C1" w:rsidRPr="00A8067B" w:rsidRDefault="009141C1" w:rsidP="009141C1">
      <w:pPr>
        <w:spacing w:after="0" w:line="240" w:lineRule="auto"/>
      </w:pPr>
      <w:r w:rsidRPr="00A8067B">
        <w:t>Dr. Marc Carrier, The Ottawa Hospital, University of Ottawa</w:t>
      </w:r>
    </w:p>
    <w:p w14:paraId="08A8D205" w14:textId="77777777" w:rsidR="007B244A" w:rsidRPr="00A8067B" w:rsidRDefault="007B244A" w:rsidP="007B244A">
      <w:pPr>
        <w:spacing w:after="0" w:line="240" w:lineRule="auto"/>
      </w:pPr>
      <w:r w:rsidRPr="00A8067B">
        <w:t>Dr. Bruno da Costa, St. Michael’s Hospital, Applied Health Research Centre (AHRC), Li Ka Shing Knowledge Institute, University of Toronto</w:t>
      </w:r>
    </w:p>
    <w:p w14:paraId="4F8DBD37" w14:textId="77777777" w:rsidR="007B244A" w:rsidRPr="00A8067B" w:rsidRDefault="007B244A" w:rsidP="007B244A">
      <w:pPr>
        <w:spacing w:after="0" w:line="240" w:lineRule="auto"/>
      </w:pPr>
      <w:r w:rsidRPr="00A8067B">
        <w:t xml:space="preserve">Dr. Mike </w:t>
      </w:r>
      <w:proofErr w:type="spellStart"/>
      <w:r w:rsidRPr="00A8067B">
        <w:t>Fralick</w:t>
      </w:r>
      <w:proofErr w:type="spellEnd"/>
      <w:r w:rsidRPr="00A8067B">
        <w:t>, Mount Sinai Hospital</w:t>
      </w:r>
      <w:bookmarkStart w:id="0" w:name="OLE_LINK19"/>
      <w:bookmarkStart w:id="1" w:name="OLE_LINK20"/>
      <w:r w:rsidRPr="00A8067B">
        <w:t>, University of Toronto</w:t>
      </w:r>
    </w:p>
    <w:bookmarkEnd w:id="0"/>
    <w:bookmarkEnd w:id="1"/>
    <w:p w14:paraId="0BA0D80D" w14:textId="77777777" w:rsidR="009141C1" w:rsidRPr="00A8067B" w:rsidRDefault="009141C1" w:rsidP="009141C1">
      <w:pPr>
        <w:spacing w:after="0" w:line="240" w:lineRule="auto"/>
      </w:pPr>
      <w:r w:rsidRPr="00A8067B">
        <w:t>Dr. Paula James, Kingston General Hospital, Queen’s University</w:t>
      </w:r>
    </w:p>
    <w:p w14:paraId="348D21DF" w14:textId="77777777" w:rsidR="005A4102" w:rsidRPr="00A8067B" w:rsidRDefault="005A4102" w:rsidP="009141C1">
      <w:pPr>
        <w:spacing w:after="0" w:line="240" w:lineRule="auto"/>
      </w:pPr>
      <w:r w:rsidRPr="00A8067B">
        <w:t>Dr. Agnes Lee, Vancouver General Hospital, University of British Columbia</w:t>
      </w:r>
      <w:r w:rsidRPr="005A4102">
        <w:rPr>
          <w:rFonts w:ascii="MS Gothic" w:eastAsia="MS Gothic" w:hAnsi="MS Gothic" w:cs="MS Gothic" w:hint="eastAsia"/>
        </w:rPr>
        <w:t> </w:t>
      </w:r>
    </w:p>
    <w:p w14:paraId="255935DD" w14:textId="77777777" w:rsidR="009141C1" w:rsidRPr="00A8067B" w:rsidRDefault="009141C1" w:rsidP="009141C1">
      <w:pPr>
        <w:spacing w:after="0" w:line="240" w:lineRule="auto"/>
      </w:pPr>
      <w:r w:rsidRPr="00A8067B">
        <w:t xml:space="preserve">Dr. David </w:t>
      </w:r>
      <w:proofErr w:type="spellStart"/>
      <w:r w:rsidRPr="00A8067B">
        <w:t>Lillicrap</w:t>
      </w:r>
      <w:proofErr w:type="spellEnd"/>
      <w:r w:rsidRPr="00A8067B">
        <w:t>, Kingston General Hospital, Queen’s University</w:t>
      </w:r>
    </w:p>
    <w:p w14:paraId="6A742E8F" w14:textId="77777777" w:rsidR="009141C1" w:rsidRPr="00A8067B" w:rsidRDefault="009141C1" w:rsidP="009141C1">
      <w:pPr>
        <w:spacing w:after="0" w:line="240" w:lineRule="auto"/>
      </w:pPr>
      <w:r w:rsidRPr="00A8067B">
        <w:t xml:space="preserve">Dr. Saskia </w:t>
      </w:r>
      <w:proofErr w:type="spellStart"/>
      <w:r w:rsidRPr="00A8067B">
        <w:t>Middeldorp</w:t>
      </w:r>
      <w:proofErr w:type="spellEnd"/>
      <w:r w:rsidRPr="00A8067B">
        <w:t>, Amsterdam UMC, University of Amsterdam, The Netherlands.</w:t>
      </w:r>
    </w:p>
    <w:p w14:paraId="062B0489" w14:textId="77777777" w:rsidR="001E2718" w:rsidRPr="00A8067B" w:rsidRDefault="001E2718" w:rsidP="007B244A">
      <w:pPr>
        <w:spacing w:after="0" w:line="240" w:lineRule="auto"/>
      </w:pPr>
      <w:r w:rsidRPr="00A8067B">
        <w:t xml:space="preserve">Dr. </w:t>
      </w:r>
      <w:proofErr w:type="spellStart"/>
      <w:r w:rsidRPr="00A8067B">
        <w:t>Fionnuala</w:t>
      </w:r>
      <w:proofErr w:type="spellEnd"/>
      <w:r w:rsidRPr="00A8067B">
        <w:t xml:space="preserve"> </w:t>
      </w:r>
      <w:proofErr w:type="spellStart"/>
      <w:r w:rsidRPr="00A8067B">
        <w:t>Ní</w:t>
      </w:r>
      <w:proofErr w:type="spellEnd"/>
      <w:r w:rsidRPr="00A8067B">
        <w:t xml:space="preserve"> </w:t>
      </w:r>
      <w:proofErr w:type="spellStart"/>
      <w:r w:rsidRPr="00A8067B">
        <w:t>Áinle</w:t>
      </w:r>
      <w:proofErr w:type="spellEnd"/>
      <w:r w:rsidRPr="00A8067B">
        <w:t xml:space="preserve">, Mater </w:t>
      </w:r>
      <w:proofErr w:type="spellStart"/>
      <w:r w:rsidRPr="00A8067B">
        <w:t>Misericordiae</w:t>
      </w:r>
      <w:proofErr w:type="spellEnd"/>
      <w:r w:rsidRPr="00A8067B">
        <w:t xml:space="preserve"> University </w:t>
      </w:r>
      <w:proofErr w:type="spellStart"/>
      <w:proofErr w:type="gramStart"/>
      <w:r w:rsidRPr="00A8067B">
        <w:t>Hospital,University</w:t>
      </w:r>
      <w:proofErr w:type="spellEnd"/>
      <w:proofErr w:type="gramEnd"/>
      <w:r w:rsidRPr="00A8067B">
        <w:t xml:space="preserve"> College Dublin, Ireland</w:t>
      </w:r>
    </w:p>
    <w:p w14:paraId="279BFA62" w14:textId="250C7AF9" w:rsidR="00AC3DDF" w:rsidRDefault="00AC3DDF" w:rsidP="007B244A">
      <w:pPr>
        <w:spacing w:after="0" w:line="240" w:lineRule="auto"/>
      </w:pPr>
      <w:r>
        <w:t xml:space="preserve">Dr. </w:t>
      </w:r>
      <w:proofErr w:type="spellStart"/>
      <w:r>
        <w:t>Elnara</w:t>
      </w:r>
      <w:proofErr w:type="spellEnd"/>
      <w:r>
        <w:t xml:space="preserve"> Negri, </w:t>
      </w:r>
      <w:r w:rsidRPr="00AC3DDF">
        <w:t xml:space="preserve">Hospital das </w:t>
      </w:r>
      <w:proofErr w:type="spellStart"/>
      <w:r w:rsidRPr="00AC3DDF">
        <w:t>Clínicas</w:t>
      </w:r>
      <w:proofErr w:type="spellEnd"/>
      <w:r w:rsidRPr="00AC3DDF">
        <w:t xml:space="preserve"> da </w:t>
      </w:r>
      <w:proofErr w:type="spellStart"/>
      <w:r w:rsidRPr="00AC3DDF">
        <w:t>Faculdade</w:t>
      </w:r>
      <w:proofErr w:type="spellEnd"/>
      <w:r w:rsidRPr="00AC3DDF">
        <w:t xml:space="preserve"> de </w:t>
      </w:r>
      <w:proofErr w:type="spellStart"/>
      <w:r w:rsidRPr="00AC3DDF">
        <w:t>Medicina</w:t>
      </w:r>
      <w:proofErr w:type="spellEnd"/>
      <w:r w:rsidRPr="00AC3DDF">
        <w:t xml:space="preserve"> da </w:t>
      </w:r>
      <w:proofErr w:type="spellStart"/>
      <w:r w:rsidRPr="00AC3DDF">
        <w:t>Universidade</w:t>
      </w:r>
      <w:proofErr w:type="spellEnd"/>
      <w:r w:rsidRPr="00AC3DDF">
        <w:t xml:space="preserve"> de São Paulo</w:t>
      </w:r>
    </w:p>
    <w:p w14:paraId="3B59B46A" w14:textId="073216A9" w:rsidR="007B244A" w:rsidRPr="00A8067B" w:rsidRDefault="007B244A" w:rsidP="007B244A">
      <w:pPr>
        <w:spacing w:after="0" w:line="240" w:lineRule="auto"/>
      </w:pPr>
      <w:r w:rsidRPr="00A8067B">
        <w:t>Ms. Grace Tang, St. Michael’s Hospital</w:t>
      </w:r>
      <w:r w:rsidR="0065233F" w:rsidRPr="00A8067B">
        <w:t xml:space="preserve">, University of Toronto </w:t>
      </w:r>
    </w:p>
    <w:p w14:paraId="7B6B2CA2" w14:textId="77777777" w:rsidR="007B244A" w:rsidRPr="00A8067B" w:rsidRDefault="0058746D" w:rsidP="007B244A">
      <w:pPr>
        <w:spacing w:after="0" w:line="240" w:lineRule="auto"/>
      </w:pPr>
      <w:r w:rsidRPr="00A8067B">
        <w:t xml:space="preserve">Dr. </w:t>
      </w:r>
      <w:r w:rsidR="007B244A" w:rsidRPr="00A8067B">
        <w:t>Kevin E. Thorpe, St. Michael’s Hospital, Applied Health Research Centre (AHRC), Li Ka Shing Knowledge Institute, University of Toronto</w:t>
      </w:r>
    </w:p>
    <w:p w14:paraId="599C32CB" w14:textId="77777777" w:rsidR="0065233F" w:rsidRPr="00A8067B" w:rsidRDefault="0065233F" w:rsidP="009E7A34">
      <w:pPr>
        <w:spacing w:after="0" w:line="240" w:lineRule="auto"/>
      </w:pPr>
    </w:p>
    <w:p w14:paraId="58557DF8" w14:textId="77777777" w:rsidR="007076FB" w:rsidRPr="00A8067B" w:rsidRDefault="00FC4B51" w:rsidP="00071C15">
      <w:pPr>
        <w:spacing w:line="240" w:lineRule="auto"/>
        <w:rPr>
          <w:b/>
        </w:rPr>
      </w:pPr>
      <w:r w:rsidRPr="00A8067B">
        <w:rPr>
          <w:b/>
        </w:rPr>
        <w:t xml:space="preserve">Study </w:t>
      </w:r>
      <w:r w:rsidR="007076FB" w:rsidRPr="00A8067B">
        <w:rPr>
          <w:b/>
        </w:rPr>
        <w:t>Summary</w:t>
      </w:r>
    </w:p>
    <w:p w14:paraId="62CE8655" w14:textId="23034880" w:rsidR="007076FB" w:rsidRPr="00A8067B" w:rsidRDefault="007076FB" w:rsidP="00071C15">
      <w:pPr>
        <w:spacing w:line="240" w:lineRule="auto"/>
        <w:rPr>
          <w:color w:val="000000"/>
        </w:rPr>
      </w:pPr>
      <w:r w:rsidRPr="00A8067B">
        <w:rPr>
          <w:color w:val="000000"/>
        </w:rPr>
        <w:t xml:space="preserve">Coagulopathy of COVID-19 afflicts approximately 20% of patients with severe COVID-19 and is associated with need for critical care and death. COVID-19 coagulopathy </w:t>
      </w:r>
      <w:r w:rsidR="00C37D00" w:rsidRPr="00A8067B">
        <w:rPr>
          <w:color w:val="000000"/>
        </w:rPr>
        <w:t>is</w:t>
      </w:r>
      <w:r w:rsidRPr="00A8067B">
        <w:rPr>
          <w:color w:val="000000"/>
        </w:rPr>
        <w:t xml:space="preserve"> characterized by elevated D-dimer, an indicator of </w:t>
      </w:r>
      <w:r w:rsidR="00C37D00" w:rsidRPr="00A8067B">
        <w:rPr>
          <w:color w:val="000000"/>
        </w:rPr>
        <w:t xml:space="preserve">fibrin formation and </w:t>
      </w:r>
      <w:r w:rsidRPr="00A8067B">
        <w:rPr>
          <w:color w:val="000000"/>
        </w:rPr>
        <w:t>clot lysis, and a mildly prolonged prothrombin time, suggestive of coagulation consumption. To date, it seems that COVID-19 coagulopathy manifests with thromboembolism, thus anticoagulation may be of benefit. We propose to conduct a parallel pragmatic multi-centre open-label randomized controlled trial to determine the effect of therapeutic anticoagulation</w:t>
      </w:r>
      <w:r w:rsidRPr="00A8067B">
        <w:t xml:space="preserve"> </w:t>
      </w:r>
      <w:r w:rsidRPr="00A8067B">
        <w:rPr>
          <w:color w:val="000000"/>
        </w:rPr>
        <w:t xml:space="preserve">compared to standard care in hospitalized patients </w:t>
      </w:r>
      <w:r w:rsidR="00A33132" w:rsidRPr="00A8067B">
        <w:rPr>
          <w:color w:val="000000"/>
        </w:rPr>
        <w:t xml:space="preserve">admitted for </w:t>
      </w:r>
      <w:r w:rsidRPr="00A8067B">
        <w:rPr>
          <w:color w:val="000000"/>
        </w:rPr>
        <w:t xml:space="preserve">COVID-19 </w:t>
      </w:r>
      <w:r w:rsidR="00A33132" w:rsidRPr="00A8067B">
        <w:rPr>
          <w:color w:val="000000"/>
        </w:rPr>
        <w:t xml:space="preserve">with </w:t>
      </w:r>
      <w:r w:rsidRPr="00A8067B">
        <w:rPr>
          <w:color w:val="000000"/>
        </w:rPr>
        <w:t>an elevated D-dimer</w:t>
      </w:r>
      <w:r w:rsidR="005217A8" w:rsidRPr="00A8067B">
        <w:rPr>
          <w:color w:val="000000"/>
        </w:rPr>
        <w:t>.</w:t>
      </w:r>
    </w:p>
    <w:p w14:paraId="280452A8" w14:textId="77777777" w:rsidR="00143F02" w:rsidRPr="00A8067B" w:rsidRDefault="00143F02" w:rsidP="00071C15">
      <w:pPr>
        <w:spacing w:line="240" w:lineRule="auto"/>
        <w:rPr>
          <w:color w:val="000000"/>
        </w:rPr>
      </w:pPr>
    </w:p>
    <w:p w14:paraId="48E3C076" w14:textId="6279CADA" w:rsidR="00A32187" w:rsidRPr="00A8067B" w:rsidRDefault="00A32187" w:rsidP="00A32187">
      <w:pPr>
        <w:pStyle w:val="Footer"/>
        <w:ind w:right="360"/>
      </w:pPr>
      <w:r w:rsidRPr="00A8067B">
        <w:rPr>
          <w:b/>
        </w:rPr>
        <w:t xml:space="preserve">Current Protocol Version:    </w:t>
      </w:r>
      <w:r w:rsidRPr="00A8067B">
        <w:t>Version 1.</w:t>
      </w:r>
      <w:r w:rsidR="009F4C3D">
        <w:t>4</w:t>
      </w:r>
      <w:r w:rsidR="009F4C3D" w:rsidRPr="00A8067B">
        <w:t xml:space="preserve"> </w:t>
      </w:r>
      <w:r w:rsidRPr="00A8067B">
        <w:t xml:space="preserve">– </w:t>
      </w:r>
      <w:r w:rsidR="009F4C3D">
        <w:t>13 Oct 2020</w:t>
      </w:r>
    </w:p>
    <w:p w14:paraId="645B4901" w14:textId="77777777" w:rsidR="00A32187" w:rsidRPr="00A8067B" w:rsidRDefault="00A32187" w:rsidP="00A32187">
      <w:pPr>
        <w:autoSpaceDE w:val="0"/>
        <w:autoSpaceDN w:val="0"/>
        <w:adjustRightInd w:val="0"/>
      </w:pPr>
    </w:p>
    <w:p w14:paraId="1D0C98E9" w14:textId="77777777" w:rsidR="00143F02" w:rsidRPr="00A8067B" w:rsidRDefault="005A4102" w:rsidP="00071C15">
      <w:pPr>
        <w:spacing w:line="240" w:lineRule="auto"/>
        <w:rPr>
          <w:color w:val="000000"/>
        </w:rPr>
      </w:pPr>
      <w:r w:rsidRPr="00A8067B">
        <w:rPr>
          <w:b/>
        </w:rPr>
        <w:t>Clinical trial registration:</w:t>
      </w:r>
      <w:r w:rsidRPr="00A8067B">
        <w:rPr>
          <w:color w:val="000000"/>
        </w:rPr>
        <w:t xml:space="preserve"> </w:t>
      </w:r>
      <w:hyperlink r:id="rId11" w:history="1">
        <w:r w:rsidRPr="00A8067B">
          <w:rPr>
            <w:rStyle w:val="Hyperlink"/>
          </w:rPr>
          <w:t>https://clinicaltrials.gov/ct2/show/NCT04362085</w:t>
        </w:r>
      </w:hyperlink>
      <w:r w:rsidRPr="00A8067B">
        <w:rPr>
          <w:color w:val="000000"/>
        </w:rPr>
        <w:t xml:space="preserve"> </w:t>
      </w:r>
    </w:p>
    <w:p w14:paraId="0752EB8E" w14:textId="77777777" w:rsidR="009141C1" w:rsidRPr="00A8067B" w:rsidRDefault="009141C1" w:rsidP="00071C15">
      <w:pPr>
        <w:spacing w:line="240" w:lineRule="auto"/>
        <w:rPr>
          <w:color w:val="000000"/>
        </w:rPr>
      </w:pPr>
    </w:p>
    <w:p w14:paraId="13234FF3" w14:textId="77777777" w:rsidR="00E009A3" w:rsidRPr="00A8067B" w:rsidRDefault="00E009A3" w:rsidP="003A3734">
      <w:pPr>
        <w:shd w:val="clear" w:color="auto" w:fill="FFFFFF"/>
        <w:rPr>
          <w:b/>
        </w:rPr>
      </w:pPr>
      <w:r w:rsidRPr="00A8067B">
        <w:rPr>
          <w:b/>
        </w:rPr>
        <w:t>Sponsor:</w:t>
      </w:r>
    </w:p>
    <w:p w14:paraId="4CBEDAF1" w14:textId="77777777" w:rsidR="003A3734" w:rsidRPr="00A8067B" w:rsidRDefault="003A3734" w:rsidP="00FE7253">
      <w:pPr>
        <w:spacing w:line="240" w:lineRule="auto"/>
      </w:pPr>
      <w:r w:rsidRPr="00A8067B">
        <w:t>Unity Health Toronto – St. Michael’s Hospital</w:t>
      </w:r>
    </w:p>
    <w:p w14:paraId="50E23C32" w14:textId="77777777" w:rsidR="003A3734" w:rsidRPr="00A8067B" w:rsidRDefault="003A3734" w:rsidP="00FE7253">
      <w:pPr>
        <w:spacing w:line="240" w:lineRule="auto"/>
      </w:pPr>
      <w:r w:rsidRPr="00A8067B">
        <w:lastRenderedPageBreak/>
        <w:t>30 Bond St, Toronto, ON M5B 1W8</w:t>
      </w:r>
    </w:p>
    <w:p w14:paraId="122C328B" w14:textId="77777777" w:rsidR="00D22D9A" w:rsidRPr="00822DC1" w:rsidRDefault="003A3734" w:rsidP="00071C15">
      <w:pPr>
        <w:spacing w:line="240" w:lineRule="auto"/>
        <w:rPr>
          <w:color w:val="000000"/>
        </w:rPr>
      </w:pPr>
      <w:r w:rsidRPr="00A8067B">
        <w:t>Canada</w:t>
      </w:r>
    </w:p>
    <w:p w14:paraId="449BB2F2" w14:textId="77777777" w:rsidR="00D22D9A" w:rsidRPr="00822DC1" w:rsidRDefault="00D22D9A" w:rsidP="00D22D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cs="Arial"/>
          <w:b/>
          <w:iCs/>
        </w:rPr>
      </w:pPr>
      <w:r w:rsidRPr="00822DC1">
        <w:rPr>
          <w:rFonts w:cs="Arial"/>
          <w:b/>
          <w:iCs/>
        </w:rPr>
        <w:t>GCP Statement</w:t>
      </w:r>
    </w:p>
    <w:p w14:paraId="242CCD73" w14:textId="77777777" w:rsidR="0046179B" w:rsidRPr="00822DC1" w:rsidRDefault="0046179B" w:rsidP="009710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cs="Arial"/>
          <w:iCs/>
        </w:rPr>
      </w:pPr>
    </w:p>
    <w:p w14:paraId="65D27EF4" w14:textId="77777777" w:rsidR="00D22D9A" w:rsidRPr="00822DC1" w:rsidRDefault="00D22D9A" w:rsidP="009710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cs="Arial"/>
          <w:b/>
          <w:bCs/>
          <w:lang w:eastAsia="en-CA"/>
        </w:rPr>
      </w:pPr>
      <w:r w:rsidRPr="00822DC1">
        <w:rPr>
          <w:rFonts w:cs="Arial"/>
          <w:iCs/>
        </w:rPr>
        <w:t>This study document is the protocol for research involving human participants.</w:t>
      </w:r>
      <w:r w:rsidRPr="00822DC1">
        <w:rPr>
          <w:rFonts w:cs="Arial"/>
          <w:bCs/>
        </w:rPr>
        <w:t xml:space="preserve">  This study is to be conducted according to Canadian and international standards, and</w:t>
      </w:r>
      <w:r w:rsidRPr="00822DC1">
        <w:rPr>
          <w:rFonts w:cs="Arial"/>
          <w:bCs/>
          <w:i/>
        </w:rPr>
        <w:t xml:space="preserve"> </w:t>
      </w:r>
      <w:r w:rsidRPr="00822DC1">
        <w:rPr>
          <w:rFonts w:cs="Arial"/>
          <w:iCs/>
        </w:rPr>
        <w:t>in compliance with the protocol, International Conference on Harmonisation Good Clinical Practice E6 (ICH-GCP),</w:t>
      </w:r>
      <w:r w:rsidRPr="00822DC1">
        <w:t xml:space="preserve"> World Medical Association Declaration of Helsinki: Ethical Principles for Medical Research Involving Human Participants, </w:t>
      </w:r>
      <w:r w:rsidR="00CB612E">
        <w:t>and all</w:t>
      </w:r>
      <w:r w:rsidRPr="00822DC1">
        <w:t xml:space="preserve"> applicable regulatory and institutional requirements and research policies.</w:t>
      </w:r>
    </w:p>
    <w:p w14:paraId="575D5019" w14:textId="77777777" w:rsidR="00D22D9A" w:rsidRPr="00822DC1" w:rsidRDefault="00D22D9A" w:rsidP="006C54BD">
      <w:pPr>
        <w:spacing w:line="240" w:lineRule="auto"/>
        <w:rPr>
          <w:color w:val="000000"/>
        </w:rPr>
      </w:pPr>
    </w:p>
    <w:p w14:paraId="31D6B9C8" w14:textId="77777777" w:rsidR="00D22D9A" w:rsidRPr="00822DC1" w:rsidRDefault="00D22D9A" w:rsidP="00CC34CC">
      <w:pPr>
        <w:spacing w:line="240" w:lineRule="auto"/>
        <w:rPr>
          <w:b/>
          <w:color w:val="000000"/>
        </w:rPr>
      </w:pPr>
      <w:r w:rsidRPr="00822DC1">
        <w:rPr>
          <w:b/>
          <w:color w:val="000000"/>
        </w:rPr>
        <w:t>Confidentiality Statement</w:t>
      </w:r>
    </w:p>
    <w:p w14:paraId="15A1FA50" w14:textId="77777777" w:rsidR="00143F02" w:rsidRPr="00822DC1" w:rsidRDefault="00D22D9A" w:rsidP="00160F39">
      <w:pPr>
        <w:spacing w:line="240" w:lineRule="auto"/>
        <w:rPr>
          <w:color w:val="000000"/>
        </w:rPr>
      </w:pPr>
      <w:r w:rsidRPr="00822DC1">
        <w:rPr>
          <w:color w:val="000000"/>
        </w:rPr>
        <w:t>This clinical study protocol contains information which is of a confidential, trade-secret or proprietary nature. The protocol is for the use of Sponsor-Investigators and their designated representatives participating in the investigational trial. It is not to be disclosed to any other person or party without the prior written approval of Sponsor-Investigator.</w:t>
      </w:r>
    </w:p>
    <w:p w14:paraId="020C7B93" w14:textId="77777777" w:rsidR="00143F02" w:rsidRPr="00822DC1" w:rsidRDefault="00143F02" w:rsidP="00071C15">
      <w:pPr>
        <w:spacing w:line="240" w:lineRule="auto"/>
        <w:rPr>
          <w:color w:val="000000"/>
        </w:rPr>
      </w:pPr>
    </w:p>
    <w:p w14:paraId="33ED65D5" w14:textId="77777777" w:rsidR="00143F02" w:rsidRPr="00822DC1" w:rsidRDefault="00143F02" w:rsidP="00071C15">
      <w:pPr>
        <w:spacing w:line="240" w:lineRule="auto"/>
        <w:rPr>
          <w:color w:val="000000"/>
        </w:rPr>
      </w:pPr>
    </w:p>
    <w:p w14:paraId="35687566" w14:textId="77777777" w:rsidR="00143F02" w:rsidRPr="00822DC1" w:rsidRDefault="00143F02" w:rsidP="00071C15">
      <w:pPr>
        <w:spacing w:line="240" w:lineRule="auto"/>
        <w:rPr>
          <w:color w:val="000000"/>
        </w:rPr>
      </w:pPr>
    </w:p>
    <w:p w14:paraId="036C8C72" w14:textId="77777777" w:rsidR="00143F02" w:rsidRPr="00822DC1" w:rsidRDefault="00143F02" w:rsidP="00071C15">
      <w:pPr>
        <w:spacing w:line="240" w:lineRule="auto"/>
        <w:rPr>
          <w:color w:val="000000"/>
        </w:rPr>
      </w:pPr>
    </w:p>
    <w:p w14:paraId="7654A257" w14:textId="77777777" w:rsidR="003C138C" w:rsidRPr="00822DC1" w:rsidRDefault="003C138C" w:rsidP="00071C15">
      <w:pPr>
        <w:spacing w:line="240" w:lineRule="auto"/>
        <w:rPr>
          <w:color w:val="000000"/>
        </w:rPr>
      </w:pPr>
    </w:p>
    <w:p w14:paraId="27E4D4E6" w14:textId="77777777" w:rsidR="00D22D9A" w:rsidRPr="00822DC1" w:rsidRDefault="00D22D9A" w:rsidP="00071C15">
      <w:pPr>
        <w:spacing w:line="240" w:lineRule="auto"/>
        <w:rPr>
          <w:color w:val="000000"/>
        </w:rPr>
      </w:pPr>
    </w:p>
    <w:p w14:paraId="10C8479C" w14:textId="77777777" w:rsidR="00D22D9A" w:rsidRPr="00822DC1" w:rsidRDefault="00D22D9A" w:rsidP="00071C15">
      <w:pPr>
        <w:spacing w:line="240" w:lineRule="auto"/>
        <w:rPr>
          <w:color w:val="000000"/>
        </w:rPr>
      </w:pPr>
    </w:p>
    <w:p w14:paraId="6E6FED28" w14:textId="77777777" w:rsidR="00D22D9A" w:rsidRPr="00822DC1" w:rsidRDefault="00D22D9A" w:rsidP="00071C15">
      <w:pPr>
        <w:spacing w:line="240" w:lineRule="auto"/>
        <w:rPr>
          <w:color w:val="000000"/>
        </w:rPr>
      </w:pPr>
    </w:p>
    <w:p w14:paraId="56EA0E4B" w14:textId="77777777" w:rsidR="00D22D9A" w:rsidRPr="00822DC1" w:rsidRDefault="00D22D9A" w:rsidP="00071C15">
      <w:pPr>
        <w:spacing w:line="240" w:lineRule="auto"/>
        <w:rPr>
          <w:color w:val="000000"/>
        </w:rPr>
      </w:pPr>
    </w:p>
    <w:p w14:paraId="6C332956" w14:textId="77777777" w:rsidR="00D22D9A" w:rsidRPr="00822DC1" w:rsidRDefault="00D22D9A" w:rsidP="00071C15">
      <w:pPr>
        <w:spacing w:line="240" w:lineRule="auto"/>
        <w:rPr>
          <w:color w:val="000000"/>
        </w:rPr>
      </w:pPr>
    </w:p>
    <w:p w14:paraId="01C5BD22" w14:textId="77777777" w:rsidR="00D22D9A" w:rsidRPr="00822DC1" w:rsidRDefault="00D22D9A" w:rsidP="00071C15">
      <w:pPr>
        <w:spacing w:line="240" w:lineRule="auto"/>
        <w:rPr>
          <w:color w:val="000000"/>
        </w:rPr>
      </w:pPr>
    </w:p>
    <w:p w14:paraId="19F5829E" w14:textId="77777777" w:rsidR="00D22D9A" w:rsidRPr="00822DC1" w:rsidRDefault="00D22D9A" w:rsidP="00071C15">
      <w:pPr>
        <w:spacing w:line="240" w:lineRule="auto"/>
        <w:rPr>
          <w:color w:val="000000"/>
        </w:rPr>
      </w:pPr>
    </w:p>
    <w:p w14:paraId="7AA0A2E4" w14:textId="77777777" w:rsidR="00D22D9A" w:rsidRPr="00822DC1" w:rsidRDefault="00D22D9A" w:rsidP="00071C15">
      <w:pPr>
        <w:spacing w:line="240" w:lineRule="auto"/>
        <w:rPr>
          <w:color w:val="000000"/>
        </w:rPr>
      </w:pPr>
    </w:p>
    <w:p w14:paraId="7F95FE35" w14:textId="77777777" w:rsidR="00D22D9A" w:rsidRPr="00822DC1" w:rsidRDefault="00D22D9A" w:rsidP="00071C15">
      <w:pPr>
        <w:spacing w:line="240" w:lineRule="auto"/>
        <w:rPr>
          <w:color w:val="000000"/>
        </w:rPr>
      </w:pPr>
    </w:p>
    <w:p w14:paraId="38464159" w14:textId="77777777" w:rsidR="00D22D9A" w:rsidRPr="00822DC1" w:rsidRDefault="00D22D9A" w:rsidP="00071C15">
      <w:pPr>
        <w:spacing w:line="240" w:lineRule="auto"/>
        <w:rPr>
          <w:color w:val="000000"/>
        </w:rPr>
      </w:pPr>
    </w:p>
    <w:p w14:paraId="7A45C42D" w14:textId="77777777" w:rsidR="00D22D9A" w:rsidRPr="00822DC1" w:rsidRDefault="00D22D9A" w:rsidP="00071C15">
      <w:pPr>
        <w:spacing w:line="240" w:lineRule="auto"/>
        <w:rPr>
          <w:color w:val="000000"/>
        </w:rPr>
      </w:pPr>
    </w:p>
    <w:p w14:paraId="6183F22C" w14:textId="77777777" w:rsidR="00D22D9A" w:rsidRPr="00822DC1" w:rsidRDefault="00D22D9A" w:rsidP="00071C15">
      <w:pPr>
        <w:spacing w:line="240" w:lineRule="auto"/>
        <w:rPr>
          <w:color w:val="000000"/>
        </w:rPr>
      </w:pPr>
    </w:p>
    <w:p w14:paraId="1DEE7DB2" w14:textId="77777777" w:rsidR="00D22D9A" w:rsidRPr="00822DC1" w:rsidRDefault="00D22D9A" w:rsidP="00071C15">
      <w:pPr>
        <w:spacing w:line="240" w:lineRule="auto"/>
        <w:rPr>
          <w:color w:val="000000"/>
        </w:rPr>
      </w:pPr>
    </w:p>
    <w:p w14:paraId="6158C4DE" w14:textId="77777777" w:rsidR="00D22D9A" w:rsidRPr="00822DC1" w:rsidRDefault="00D22D9A" w:rsidP="00071C15">
      <w:pPr>
        <w:spacing w:line="240" w:lineRule="auto"/>
        <w:rPr>
          <w:color w:val="000000"/>
        </w:rPr>
      </w:pPr>
    </w:p>
    <w:p w14:paraId="25856320" w14:textId="77777777" w:rsidR="00104D7B" w:rsidRPr="00822DC1" w:rsidRDefault="00104D7B" w:rsidP="00071C15">
      <w:pPr>
        <w:spacing w:line="240" w:lineRule="auto"/>
        <w:rPr>
          <w:color w:val="000000"/>
        </w:rPr>
      </w:pPr>
    </w:p>
    <w:p w14:paraId="09387A60" w14:textId="28A5E23E" w:rsidR="00FC4B51" w:rsidRPr="00A8067B" w:rsidRDefault="00FC4B51" w:rsidP="00C021DF">
      <w:pPr>
        <w:pStyle w:val="TOCHeading"/>
        <w:rPr>
          <w:rFonts w:ascii="Calibri" w:hAnsi="Calibri"/>
          <w:color w:val="000000"/>
        </w:rPr>
      </w:pPr>
      <w:r w:rsidRPr="00A8067B">
        <w:rPr>
          <w:rFonts w:ascii="Calibri" w:hAnsi="Calibri"/>
          <w:color w:val="000000"/>
        </w:rPr>
        <w:t>Table of Contents</w:t>
      </w:r>
    </w:p>
    <w:p w14:paraId="297AEB5A" w14:textId="2A797FCF" w:rsidR="002D298A" w:rsidRDefault="00FC4B51">
      <w:pPr>
        <w:pStyle w:val="TOC1"/>
        <w:rPr>
          <w:rFonts w:asciiTheme="minorHAnsi" w:eastAsiaTheme="minorEastAsia" w:hAnsiTheme="minorHAnsi" w:cstheme="minorBidi"/>
          <w:b w:val="0"/>
          <w:bCs w:val="0"/>
          <w:i w:val="0"/>
          <w:iCs w:val="0"/>
          <w:noProof/>
        </w:rPr>
      </w:pPr>
      <w:r w:rsidRPr="00822DC1">
        <w:fldChar w:fldCharType="begin"/>
      </w:r>
      <w:r w:rsidRPr="00822DC1">
        <w:instrText xml:space="preserve"> TOC \o "1-3" \h \z \u </w:instrText>
      </w:r>
      <w:r w:rsidRPr="00822DC1">
        <w:fldChar w:fldCharType="separate"/>
      </w:r>
      <w:hyperlink w:anchor="_Toc60218199" w:history="1">
        <w:r w:rsidR="002D298A" w:rsidRPr="00252BE4">
          <w:rPr>
            <w:rStyle w:val="Hyperlink"/>
            <w:noProof/>
          </w:rPr>
          <w:t>Protocol Synopsis</w:t>
        </w:r>
        <w:r w:rsidR="002D298A">
          <w:rPr>
            <w:noProof/>
            <w:webHidden/>
          </w:rPr>
          <w:tab/>
        </w:r>
        <w:r w:rsidR="002D298A">
          <w:rPr>
            <w:noProof/>
            <w:webHidden/>
          </w:rPr>
          <w:fldChar w:fldCharType="begin"/>
        </w:r>
        <w:r w:rsidR="002D298A">
          <w:rPr>
            <w:noProof/>
            <w:webHidden/>
          </w:rPr>
          <w:instrText xml:space="preserve"> PAGEREF _Toc60218199 \h </w:instrText>
        </w:r>
        <w:r w:rsidR="002D298A">
          <w:rPr>
            <w:noProof/>
            <w:webHidden/>
          </w:rPr>
        </w:r>
        <w:r w:rsidR="002D298A">
          <w:rPr>
            <w:noProof/>
            <w:webHidden/>
          </w:rPr>
          <w:fldChar w:fldCharType="separate"/>
        </w:r>
        <w:r w:rsidR="002D298A">
          <w:rPr>
            <w:noProof/>
            <w:webHidden/>
          </w:rPr>
          <w:t>5</w:t>
        </w:r>
        <w:r w:rsidR="002D298A">
          <w:rPr>
            <w:noProof/>
            <w:webHidden/>
          </w:rPr>
          <w:fldChar w:fldCharType="end"/>
        </w:r>
      </w:hyperlink>
    </w:p>
    <w:p w14:paraId="6BA39BFB" w14:textId="4732021C" w:rsidR="002D298A" w:rsidRDefault="009D4F58">
      <w:pPr>
        <w:pStyle w:val="TOC1"/>
        <w:rPr>
          <w:rFonts w:asciiTheme="minorHAnsi" w:eastAsiaTheme="minorEastAsia" w:hAnsiTheme="minorHAnsi" w:cstheme="minorBidi"/>
          <w:b w:val="0"/>
          <w:bCs w:val="0"/>
          <w:i w:val="0"/>
          <w:iCs w:val="0"/>
          <w:noProof/>
        </w:rPr>
      </w:pPr>
      <w:hyperlink w:anchor="_Toc60218200" w:history="1">
        <w:r w:rsidR="002D298A" w:rsidRPr="00252BE4">
          <w:rPr>
            <w:rStyle w:val="Hyperlink"/>
            <w:noProof/>
          </w:rPr>
          <w:t>1.0 Background</w:t>
        </w:r>
        <w:r w:rsidR="002D298A">
          <w:rPr>
            <w:noProof/>
            <w:webHidden/>
          </w:rPr>
          <w:tab/>
        </w:r>
        <w:r w:rsidR="002D298A">
          <w:rPr>
            <w:noProof/>
            <w:webHidden/>
          </w:rPr>
          <w:fldChar w:fldCharType="begin"/>
        </w:r>
        <w:r w:rsidR="002D298A">
          <w:rPr>
            <w:noProof/>
            <w:webHidden/>
          </w:rPr>
          <w:instrText xml:space="preserve"> PAGEREF _Toc60218200 \h </w:instrText>
        </w:r>
        <w:r w:rsidR="002D298A">
          <w:rPr>
            <w:noProof/>
            <w:webHidden/>
          </w:rPr>
        </w:r>
        <w:r w:rsidR="002D298A">
          <w:rPr>
            <w:noProof/>
            <w:webHidden/>
          </w:rPr>
          <w:fldChar w:fldCharType="separate"/>
        </w:r>
        <w:r w:rsidR="002D298A">
          <w:rPr>
            <w:noProof/>
            <w:webHidden/>
          </w:rPr>
          <w:t>8</w:t>
        </w:r>
        <w:r w:rsidR="002D298A">
          <w:rPr>
            <w:noProof/>
            <w:webHidden/>
          </w:rPr>
          <w:fldChar w:fldCharType="end"/>
        </w:r>
      </w:hyperlink>
    </w:p>
    <w:p w14:paraId="7EA3E68A" w14:textId="1AB220AD" w:rsidR="002D298A" w:rsidRDefault="009D4F58">
      <w:pPr>
        <w:pStyle w:val="TOC1"/>
        <w:rPr>
          <w:rFonts w:asciiTheme="minorHAnsi" w:eastAsiaTheme="minorEastAsia" w:hAnsiTheme="minorHAnsi" w:cstheme="minorBidi"/>
          <w:b w:val="0"/>
          <w:bCs w:val="0"/>
          <w:i w:val="0"/>
          <w:iCs w:val="0"/>
          <w:noProof/>
        </w:rPr>
      </w:pPr>
      <w:hyperlink w:anchor="_Toc60218201" w:history="1">
        <w:r w:rsidR="002D298A" w:rsidRPr="00252BE4">
          <w:rPr>
            <w:rStyle w:val="Hyperlink"/>
            <w:noProof/>
          </w:rPr>
          <w:t>2.0 Objectives</w:t>
        </w:r>
        <w:r w:rsidR="002D298A">
          <w:rPr>
            <w:noProof/>
            <w:webHidden/>
          </w:rPr>
          <w:tab/>
        </w:r>
        <w:r w:rsidR="002D298A">
          <w:rPr>
            <w:noProof/>
            <w:webHidden/>
          </w:rPr>
          <w:fldChar w:fldCharType="begin"/>
        </w:r>
        <w:r w:rsidR="002D298A">
          <w:rPr>
            <w:noProof/>
            <w:webHidden/>
          </w:rPr>
          <w:instrText xml:space="preserve"> PAGEREF _Toc60218201 \h </w:instrText>
        </w:r>
        <w:r w:rsidR="002D298A">
          <w:rPr>
            <w:noProof/>
            <w:webHidden/>
          </w:rPr>
        </w:r>
        <w:r w:rsidR="002D298A">
          <w:rPr>
            <w:noProof/>
            <w:webHidden/>
          </w:rPr>
          <w:fldChar w:fldCharType="separate"/>
        </w:r>
        <w:r w:rsidR="002D298A">
          <w:rPr>
            <w:noProof/>
            <w:webHidden/>
          </w:rPr>
          <w:t>9</w:t>
        </w:r>
        <w:r w:rsidR="002D298A">
          <w:rPr>
            <w:noProof/>
            <w:webHidden/>
          </w:rPr>
          <w:fldChar w:fldCharType="end"/>
        </w:r>
      </w:hyperlink>
    </w:p>
    <w:p w14:paraId="70D02DCC" w14:textId="337BF724" w:rsidR="002D298A" w:rsidRDefault="009D4F58">
      <w:pPr>
        <w:pStyle w:val="TOC1"/>
        <w:rPr>
          <w:rFonts w:asciiTheme="minorHAnsi" w:eastAsiaTheme="minorEastAsia" w:hAnsiTheme="minorHAnsi" w:cstheme="minorBidi"/>
          <w:b w:val="0"/>
          <w:bCs w:val="0"/>
          <w:i w:val="0"/>
          <w:iCs w:val="0"/>
          <w:noProof/>
        </w:rPr>
      </w:pPr>
      <w:hyperlink w:anchor="_Toc60218202" w:history="1">
        <w:r w:rsidR="002D298A" w:rsidRPr="00252BE4">
          <w:rPr>
            <w:rStyle w:val="Hyperlink"/>
            <w:noProof/>
          </w:rPr>
          <w:t>3.0 Study Design</w:t>
        </w:r>
        <w:r w:rsidR="002D298A">
          <w:rPr>
            <w:noProof/>
            <w:webHidden/>
          </w:rPr>
          <w:tab/>
        </w:r>
        <w:r w:rsidR="002D298A">
          <w:rPr>
            <w:noProof/>
            <w:webHidden/>
          </w:rPr>
          <w:fldChar w:fldCharType="begin"/>
        </w:r>
        <w:r w:rsidR="002D298A">
          <w:rPr>
            <w:noProof/>
            <w:webHidden/>
          </w:rPr>
          <w:instrText xml:space="preserve"> PAGEREF _Toc60218202 \h </w:instrText>
        </w:r>
        <w:r w:rsidR="002D298A">
          <w:rPr>
            <w:noProof/>
            <w:webHidden/>
          </w:rPr>
        </w:r>
        <w:r w:rsidR="002D298A">
          <w:rPr>
            <w:noProof/>
            <w:webHidden/>
          </w:rPr>
          <w:fldChar w:fldCharType="separate"/>
        </w:r>
        <w:r w:rsidR="002D298A">
          <w:rPr>
            <w:noProof/>
            <w:webHidden/>
          </w:rPr>
          <w:t>10</w:t>
        </w:r>
        <w:r w:rsidR="002D298A">
          <w:rPr>
            <w:noProof/>
            <w:webHidden/>
          </w:rPr>
          <w:fldChar w:fldCharType="end"/>
        </w:r>
      </w:hyperlink>
    </w:p>
    <w:p w14:paraId="7D79DA13" w14:textId="724031D3" w:rsidR="002D298A" w:rsidRDefault="009D4F58">
      <w:pPr>
        <w:pStyle w:val="TOC1"/>
        <w:rPr>
          <w:rFonts w:asciiTheme="minorHAnsi" w:eastAsiaTheme="minorEastAsia" w:hAnsiTheme="minorHAnsi" w:cstheme="minorBidi"/>
          <w:b w:val="0"/>
          <w:bCs w:val="0"/>
          <w:i w:val="0"/>
          <w:iCs w:val="0"/>
          <w:noProof/>
        </w:rPr>
      </w:pPr>
      <w:hyperlink w:anchor="_Toc60218203" w:history="1">
        <w:r w:rsidR="002D298A" w:rsidRPr="00252BE4">
          <w:rPr>
            <w:rStyle w:val="Hyperlink"/>
            <w:noProof/>
          </w:rPr>
          <w:t>4.0 Study Population</w:t>
        </w:r>
        <w:r w:rsidR="002D298A">
          <w:rPr>
            <w:noProof/>
            <w:webHidden/>
          </w:rPr>
          <w:tab/>
        </w:r>
        <w:r w:rsidR="002D298A">
          <w:rPr>
            <w:noProof/>
            <w:webHidden/>
          </w:rPr>
          <w:fldChar w:fldCharType="begin"/>
        </w:r>
        <w:r w:rsidR="002D298A">
          <w:rPr>
            <w:noProof/>
            <w:webHidden/>
          </w:rPr>
          <w:instrText xml:space="preserve"> PAGEREF _Toc60218203 \h </w:instrText>
        </w:r>
        <w:r w:rsidR="002D298A">
          <w:rPr>
            <w:noProof/>
            <w:webHidden/>
          </w:rPr>
        </w:r>
        <w:r w:rsidR="002D298A">
          <w:rPr>
            <w:noProof/>
            <w:webHidden/>
          </w:rPr>
          <w:fldChar w:fldCharType="separate"/>
        </w:r>
        <w:r w:rsidR="002D298A">
          <w:rPr>
            <w:noProof/>
            <w:webHidden/>
          </w:rPr>
          <w:t>11</w:t>
        </w:r>
        <w:r w:rsidR="002D298A">
          <w:rPr>
            <w:noProof/>
            <w:webHidden/>
          </w:rPr>
          <w:fldChar w:fldCharType="end"/>
        </w:r>
      </w:hyperlink>
    </w:p>
    <w:p w14:paraId="46B00B8E" w14:textId="48EDC8B5" w:rsidR="002D298A" w:rsidRDefault="009D4F58">
      <w:pPr>
        <w:pStyle w:val="TOC2"/>
        <w:rPr>
          <w:rFonts w:asciiTheme="minorHAnsi" w:eastAsiaTheme="minorEastAsia" w:hAnsiTheme="minorHAnsi" w:cstheme="minorBidi"/>
          <w:b w:val="0"/>
          <w:bCs w:val="0"/>
          <w:noProof/>
          <w:sz w:val="24"/>
          <w:szCs w:val="24"/>
        </w:rPr>
      </w:pPr>
      <w:hyperlink w:anchor="_Toc60218204" w:history="1">
        <w:r w:rsidR="002D298A" w:rsidRPr="00252BE4">
          <w:rPr>
            <w:rStyle w:val="Hyperlink"/>
            <w:noProof/>
          </w:rPr>
          <w:t>4.1 Informed Consent Process</w:t>
        </w:r>
        <w:r w:rsidR="002D298A">
          <w:rPr>
            <w:noProof/>
            <w:webHidden/>
          </w:rPr>
          <w:tab/>
        </w:r>
        <w:r w:rsidR="002D298A">
          <w:rPr>
            <w:noProof/>
            <w:webHidden/>
          </w:rPr>
          <w:fldChar w:fldCharType="begin"/>
        </w:r>
        <w:r w:rsidR="002D298A">
          <w:rPr>
            <w:noProof/>
            <w:webHidden/>
          </w:rPr>
          <w:instrText xml:space="preserve"> PAGEREF _Toc60218204 \h </w:instrText>
        </w:r>
        <w:r w:rsidR="002D298A">
          <w:rPr>
            <w:noProof/>
            <w:webHidden/>
          </w:rPr>
        </w:r>
        <w:r w:rsidR="002D298A">
          <w:rPr>
            <w:noProof/>
            <w:webHidden/>
          </w:rPr>
          <w:fldChar w:fldCharType="separate"/>
        </w:r>
        <w:r w:rsidR="002D298A">
          <w:rPr>
            <w:noProof/>
            <w:webHidden/>
          </w:rPr>
          <w:t>12</w:t>
        </w:r>
        <w:r w:rsidR="002D298A">
          <w:rPr>
            <w:noProof/>
            <w:webHidden/>
          </w:rPr>
          <w:fldChar w:fldCharType="end"/>
        </w:r>
      </w:hyperlink>
    </w:p>
    <w:p w14:paraId="6AB81BC7" w14:textId="5ABC848C" w:rsidR="002D298A" w:rsidRDefault="009D4F58">
      <w:pPr>
        <w:pStyle w:val="TOC2"/>
        <w:rPr>
          <w:rFonts w:asciiTheme="minorHAnsi" w:eastAsiaTheme="minorEastAsia" w:hAnsiTheme="minorHAnsi" w:cstheme="minorBidi"/>
          <w:b w:val="0"/>
          <w:bCs w:val="0"/>
          <w:noProof/>
          <w:sz w:val="24"/>
          <w:szCs w:val="24"/>
        </w:rPr>
      </w:pPr>
      <w:hyperlink w:anchor="_Toc60218205" w:history="1">
        <w:r w:rsidR="002D298A" w:rsidRPr="00252BE4">
          <w:rPr>
            <w:rStyle w:val="Hyperlink"/>
            <w:noProof/>
          </w:rPr>
          <w:t>4.2 Treatment Allocation</w:t>
        </w:r>
        <w:r w:rsidR="002D298A">
          <w:rPr>
            <w:noProof/>
            <w:webHidden/>
          </w:rPr>
          <w:tab/>
        </w:r>
        <w:r w:rsidR="002D298A">
          <w:rPr>
            <w:noProof/>
            <w:webHidden/>
          </w:rPr>
          <w:fldChar w:fldCharType="begin"/>
        </w:r>
        <w:r w:rsidR="002D298A">
          <w:rPr>
            <w:noProof/>
            <w:webHidden/>
          </w:rPr>
          <w:instrText xml:space="preserve"> PAGEREF _Toc60218205 \h </w:instrText>
        </w:r>
        <w:r w:rsidR="002D298A">
          <w:rPr>
            <w:noProof/>
            <w:webHidden/>
          </w:rPr>
        </w:r>
        <w:r w:rsidR="002D298A">
          <w:rPr>
            <w:noProof/>
            <w:webHidden/>
          </w:rPr>
          <w:fldChar w:fldCharType="separate"/>
        </w:r>
        <w:r w:rsidR="002D298A">
          <w:rPr>
            <w:noProof/>
            <w:webHidden/>
          </w:rPr>
          <w:t>12</w:t>
        </w:r>
        <w:r w:rsidR="002D298A">
          <w:rPr>
            <w:noProof/>
            <w:webHidden/>
          </w:rPr>
          <w:fldChar w:fldCharType="end"/>
        </w:r>
      </w:hyperlink>
    </w:p>
    <w:p w14:paraId="340E8F4A" w14:textId="5032CD9A" w:rsidR="002D298A" w:rsidRDefault="009D4F58">
      <w:pPr>
        <w:pStyle w:val="TOC1"/>
        <w:rPr>
          <w:rFonts w:asciiTheme="minorHAnsi" w:eastAsiaTheme="minorEastAsia" w:hAnsiTheme="minorHAnsi" w:cstheme="minorBidi"/>
          <w:b w:val="0"/>
          <w:bCs w:val="0"/>
          <w:i w:val="0"/>
          <w:iCs w:val="0"/>
          <w:noProof/>
        </w:rPr>
      </w:pPr>
      <w:hyperlink w:anchor="_Toc60218206" w:history="1">
        <w:r w:rsidR="002D298A" w:rsidRPr="00252BE4">
          <w:rPr>
            <w:rStyle w:val="Hyperlink"/>
            <w:noProof/>
          </w:rPr>
          <w:t>5.0 Description of Treatment vs. Standard Care</w:t>
        </w:r>
        <w:r w:rsidR="002D298A">
          <w:rPr>
            <w:noProof/>
            <w:webHidden/>
          </w:rPr>
          <w:tab/>
        </w:r>
        <w:r w:rsidR="002D298A">
          <w:rPr>
            <w:noProof/>
            <w:webHidden/>
          </w:rPr>
          <w:fldChar w:fldCharType="begin"/>
        </w:r>
        <w:r w:rsidR="002D298A">
          <w:rPr>
            <w:noProof/>
            <w:webHidden/>
          </w:rPr>
          <w:instrText xml:space="preserve"> PAGEREF _Toc60218206 \h </w:instrText>
        </w:r>
        <w:r w:rsidR="002D298A">
          <w:rPr>
            <w:noProof/>
            <w:webHidden/>
          </w:rPr>
        </w:r>
        <w:r w:rsidR="002D298A">
          <w:rPr>
            <w:noProof/>
            <w:webHidden/>
          </w:rPr>
          <w:fldChar w:fldCharType="separate"/>
        </w:r>
        <w:r w:rsidR="002D298A">
          <w:rPr>
            <w:noProof/>
            <w:webHidden/>
          </w:rPr>
          <w:t>12</w:t>
        </w:r>
        <w:r w:rsidR="002D298A">
          <w:rPr>
            <w:noProof/>
            <w:webHidden/>
          </w:rPr>
          <w:fldChar w:fldCharType="end"/>
        </w:r>
      </w:hyperlink>
    </w:p>
    <w:p w14:paraId="2D9BD63C" w14:textId="4AD230F7" w:rsidR="002D298A" w:rsidRDefault="009D4F58">
      <w:pPr>
        <w:pStyle w:val="TOC2"/>
        <w:rPr>
          <w:rFonts w:asciiTheme="minorHAnsi" w:eastAsiaTheme="minorEastAsia" w:hAnsiTheme="minorHAnsi" w:cstheme="minorBidi"/>
          <w:b w:val="0"/>
          <w:bCs w:val="0"/>
          <w:noProof/>
          <w:sz w:val="24"/>
          <w:szCs w:val="24"/>
        </w:rPr>
      </w:pPr>
      <w:hyperlink w:anchor="_Toc60218207" w:history="1">
        <w:r w:rsidR="002D298A" w:rsidRPr="00252BE4">
          <w:rPr>
            <w:rStyle w:val="Hyperlink"/>
            <w:noProof/>
          </w:rPr>
          <w:t>5.1 Therapeutic Anticoagulation</w:t>
        </w:r>
        <w:r w:rsidR="002D298A">
          <w:rPr>
            <w:noProof/>
            <w:webHidden/>
          </w:rPr>
          <w:tab/>
        </w:r>
        <w:r w:rsidR="002D298A">
          <w:rPr>
            <w:noProof/>
            <w:webHidden/>
          </w:rPr>
          <w:fldChar w:fldCharType="begin"/>
        </w:r>
        <w:r w:rsidR="002D298A">
          <w:rPr>
            <w:noProof/>
            <w:webHidden/>
          </w:rPr>
          <w:instrText xml:space="preserve"> PAGEREF _Toc60218207 \h </w:instrText>
        </w:r>
        <w:r w:rsidR="002D298A">
          <w:rPr>
            <w:noProof/>
            <w:webHidden/>
          </w:rPr>
        </w:r>
        <w:r w:rsidR="002D298A">
          <w:rPr>
            <w:noProof/>
            <w:webHidden/>
          </w:rPr>
          <w:fldChar w:fldCharType="separate"/>
        </w:r>
        <w:r w:rsidR="002D298A">
          <w:rPr>
            <w:noProof/>
            <w:webHidden/>
          </w:rPr>
          <w:t>12</w:t>
        </w:r>
        <w:r w:rsidR="002D298A">
          <w:rPr>
            <w:noProof/>
            <w:webHidden/>
          </w:rPr>
          <w:fldChar w:fldCharType="end"/>
        </w:r>
      </w:hyperlink>
    </w:p>
    <w:p w14:paraId="4E769928" w14:textId="6CC93C28" w:rsidR="002D298A" w:rsidRDefault="009D4F58">
      <w:pPr>
        <w:pStyle w:val="TOC1"/>
        <w:rPr>
          <w:rFonts w:asciiTheme="minorHAnsi" w:eastAsiaTheme="minorEastAsia" w:hAnsiTheme="minorHAnsi" w:cstheme="minorBidi"/>
          <w:b w:val="0"/>
          <w:bCs w:val="0"/>
          <w:i w:val="0"/>
          <w:iCs w:val="0"/>
          <w:noProof/>
        </w:rPr>
      </w:pPr>
      <w:hyperlink w:anchor="_Toc60218208" w:history="1">
        <w:r w:rsidR="002D298A" w:rsidRPr="00252BE4">
          <w:rPr>
            <w:rStyle w:val="Hyperlink"/>
            <w:noProof/>
          </w:rPr>
          <w:t>Table 1. Therapeutic Dose Anticoagulation</w:t>
        </w:r>
        <w:r w:rsidR="002D298A">
          <w:rPr>
            <w:noProof/>
            <w:webHidden/>
          </w:rPr>
          <w:tab/>
        </w:r>
        <w:r w:rsidR="002D298A">
          <w:rPr>
            <w:noProof/>
            <w:webHidden/>
          </w:rPr>
          <w:fldChar w:fldCharType="begin"/>
        </w:r>
        <w:r w:rsidR="002D298A">
          <w:rPr>
            <w:noProof/>
            <w:webHidden/>
          </w:rPr>
          <w:instrText xml:space="preserve"> PAGEREF _Toc60218208 \h </w:instrText>
        </w:r>
        <w:r w:rsidR="002D298A">
          <w:rPr>
            <w:noProof/>
            <w:webHidden/>
          </w:rPr>
        </w:r>
        <w:r w:rsidR="002D298A">
          <w:rPr>
            <w:noProof/>
            <w:webHidden/>
          </w:rPr>
          <w:fldChar w:fldCharType="separate"/>
        </w:r>
        <w:r w:rsidR="002D298A">
          <w:rPr>
            <w:noProof/>
            <w:webHidden/>
          </w:rPr>
          <w:t>13</w:t>
        </w:r>
        <w:r w:rsidR="002D298A">
          <w:rPr>
            <w:noProof/>
            <w:webHidden/>
          </w:rPr>
          <w:fldChar w:fldCharType="end"/>
        </w:r>
      </w:hyperlink>
    </w:p>
    <w:p w14:paraId="36DE79CF" w14:textId="0528B63D" w:rsidR="002D298A" w:rsidRDefault="009D4F58">
      <w:pPr>
        <w:pStyle w:val="TOC1"/>
        <w:rPr>
          <w:rFonts w:asciiTheme="minorHAnsi" w:eastAsiaTheme="minorEastAsia" w:hAnsiTheme="minorHAnsi" w:cstheme="minorBidi"/>
          <w:b w:val="0"/>
          <w:bCs w:val="0"/>
          <w:i w:val="0"/>
          <w:iCs w:val="0"/>
          <w:noProof/>
        </w:rPr>
      </w:pPr>
      <w:hyperlink w:anchor="_Toc60218209" w:history="1">
        <w:r w:rsidR="002D298A" w:rsidRPr="00252BE4">
          <w:rPr>
            <w:rStyle w:val="Hyperlink"/>
            <w:noProof/>
          </w:rPr>
          <w:t>Table 2. Investigational Products Rationale for Inclusion</w:t>
        </w:r>
        <w:r w:rsidR="002D298A">
          <w:rPr>
            <w:noProof/>
            <w:webHidden/>
          </w:rPr>
          <w:tab/>
        </w:r>
        <w:r w:rsidR="002D298A">
          <w:rPr>
            <w:noProof/>
            <w:webHidden/>
          </w:rPr>
          <w:fldChar w:fldCharType="begin"/>
        </w:r>
        <w:r w:rsidR="002D298A">
          <w:rPr>
            <w:noProof/>
            <w:webHidden/>
          </w:rPr>
          <w:instrText xml:space="preserve"> PAGEREF _Toc60218209 \h </w:instrText>
        </w:r>
        <w:r w:rsidR="002D298A">
          <w:rPr>
            <w:noProof/>
            <w:webHidden/>
          </w:rPr>
        </w:r>
        <w:r w:rsidR="002D298A">
          <w:rPr>
            <w:noProof/>
            <w:webHidden/>
          </w:rPr>
          <w:fldChar w:fldCharType="separate"/>
        </w:r>
        <w:r w:rsidR="002D298A">
          <w:rPr>
            <w:noProof/>
            <w:webHidden/>
          </w:rPr>
          <w:t>14</w:t>
        </w:r>
        <w:r w:rsidR="002D298A">
          <w:rPr>
            <w:noProof/>
            <w:webHidden/>
          </w:rPr>
          <w:fldChar w:fldCharType="end"/>
        </w:r>
      </w:hyperlink>
    </w:p>
    <w:p w14:paraId="0FF3D1B8" w14:textId="261D1B42" w:rsidR="002D298A" w:rsidRDefault="009D4F58">
      <w:pPr>
        <w:pStyle w:val="TOC2"/>
        <w:rPr>
          <w:rFonts w:asciiTheme="minorHAnsi" w:eastAsiaTheme="minorEastAsia" w:hAnsiTheme="minorHAnsi" w:cstheme="minorBidi"/>
          <w:b w:val="0"/>
          <w:bCs w:val="0"/>
          <w:noProof/>
          <w:sz w:val="24"/>
          <w:szCs w:val="24"/>
        </w:rPr>
      </w:pPr>
      <w:hyperlink w:anchor="_Toc60218210" w:history="1">
        <w:r w:rsidR="002D298A" w:rsidRPr="00252BE4">
          <w:rPr>
            <w:rStyle w:val="Hyperlink"/>
            <w:noProof/>
          </w:rPr>
          <w:t>5.2 Standard Care</w:t>
        </w:r>
        <w:r w:rsidR="002D298A">
          <w:rPr>
            <w:noProof/>
            <w:webHidden/>
          </w:rPr>
          <w:tab/>
        </w:r>
        <w:r w:rsidR="002D298A">
          <w:rPr>
            <w:noProof/>
            <w:webHidden/>
          </w:rPr>
          <w:fldChar w:fldCharType="begin"/>
        </w:r>
        <w:r w:rsidR="002D298A">
          <w:rPr>
            <w:noProof/>
            <w:webHidden/>
          </w:rPr>
          <w:instrText xml:space="preserve"> PAGEREF _Toc60218210 \h </w:instrText>
        </w:r>
        <w:r w:rsidR="002D298A">
          <w:rPr>
            <w:noProof/>
            <w:webHidden/>
          </w:rPr>
        </w:r>
        <w:r w:rsidR="002D298A">
          <w:rPr>
            <w:noProof/>
            <w:webHidden/>
          </w:rPr>
          <w:fldChar w:fldCharType="separate"/>
        </w:r>
        <w:r w:rsidR="002D298A">
          <w:rPr>
            <w:noProof/>
            <w:webHidden/>
          </w:rPr>
          <w:t>15</w:t>
        </w:r>
        <w:r w:rsidR="002D298A">
          <w:rPr>
            <w:noProof/>
            <w:webHidden/>
          </w:rPr>
          <w:fldChar w:fldCharType="end"/>
        </w:r>
      </w:hyperlink>
    </w:p>
    <w:p w14:paraId="17C13951" w14:textId="547D1E45" w:rsidR="002D298A" w:rsidRDefault="009D4F58">
      <w:pPr>
        <w:pStyle w:val="TOC1"/>
        <w:rPr>
          <w:rFonts w:asciiTheme="minorHAnsi" w:eastAsiaTheme="minorEastAsia" w:hAnsiTheme="minorHAnsi" w:cstheme="minorBidi"/>
          <w:b w:val="0"/>
          <w:bCs w:val="0"/>
          <w:i w:val="0"/>
          <w:iCs w:val="0"/>
          <w:noProof/>
        </w:rPr>
      </w:pPr>
      <w:hyperlink w:anchor="_Toc60218211" w:history="1">
        <w:r w:rsidR="002D298A" w:rsidRPr="00252BE4">
          <w:rPr>
            <w:rStyle w:val="Hyperlink"/>
            <w:noProof/>
          </w:rPr>
          <w:t>Table 3. Standard care (low dose, prophylactic) anticoagulation</w:t>
        </w:r>
        <w:r w:rsidR="002D298A">
          <w:rPr>
            <w:noProof/>
            <w:webHidden/>
          </w:rPr>
          <w:tab/>
        </w:r>
        <w:r w:rsidR="002D298A">
          <w:rPr>
            <w:noProof/>
            <w:webHidden/>
          </w:rPr>
          <w:fldChar w:fldCharType="begin"/>
        </w:r>
        <w:r w:rsidR="002D298A">
          <w:rPr>
            <w:noProof/>
            <w:webHidden/>
          </w:rPr>
          <w:instrText xml:space="preserve"> PAGEREF _Toc60218211 \h </w:instrText>
        </w:r>
        <w:r w:rsidR="002D298A">
          <w:rPr>
            <w:noProof/>
            <w:webHidden/>
          </w:rPr>
        </w:r>
        <w:r w:rsidR="002D298A">
          <w:rPr>
            <w:noProof/>
            <w:webHidden/>
          </w:rPr>
          <w:fldChar w:fldCharType="separate"/>
        </w:r>
        <w:r w:rsidR="002D298A">
          <w:rPr>
            <w:noProof/>
            <w:webHidden/>
          </w:rPr>
          <w:t>16</w:t>
        </w:r>
        <w:r w:rsidR="002D298A">
          <w:rPr>
            <w:noProof/>
            <w:webHidden/>
          </w:rPr>
          <w:fldChar w:fldCharType="end"/>
        </w:r>
      </w:hyperlink>
    </w:p>
    <w:p w14:paraId="6AC0981D" w14:textId="47BDA7E6" w:rsidR="002D298A" w:rsidRDefault="009D4F58">
      <w:pPr>
        <w:pStyle w:val="TOC1"/>
        <w:rPr>
          <w:rFonts w:asciiTheme="minorHAnsi" w:eastAsiaTheme="minorEastAsia" w:hAnsiTheme="minorHAnsi" w:cstheme="minorBidi"/>
          <w:b w:val="0"/>
          <w:bCs w:val="0"/>
          <w:i w:val="0"/>
          <w:iCs w:val="0"/>
          <w:noProof/>
        </w:rPr>
      </w:pPr>
      <w:hyperlink w:anchor="_Toc60218212" w:history="1">
        <w:r w:rsidR="002D298A" w:rsidRPr="00252BE4">
          <w:rPr>
            <w:rStyle w:val="Hyperlink"/>
            <w:noProof/>
          </w:rPr>
          <w:t>Table 4. Formulations of Investigational Products and Standard Care</w:t>
        </w:r>
        <w:r w:rsidR="002D298A">
          <w:rPr>
            <w:noProof/>
            <w:webHidden/>
          </w:rPr>
          <w:tab/>
        </w:r>
        <w:r w:rsidR="002D298A">
          <w:rPr>
            <w:noProof/>
            <w:webHidden/>
          </w:rPr>
          <w:fldChar w:fldCharType="begin"/>
        </w:r>
        <w:r w:rsidR="002D298A">
          <w:rPr>
            <w:noProof/>
            <w:webHidden/>
          </w:rPr>
          <w:instrText xml:space="preserve"> PAGEREF _Toc60218212 \h </w:instrText>
        </w:r>
        <w:r w:rsidR="002D298A">
          <w:rPr>
            <w:noProof/>
            <w:webHidden/>
          </w:rPr>
        </w:r>
        <w:r w:rsidR="002D298A">
          <w:rPr>
            <w:noProof/>
            <w:webHidden/>
          </w:rPr>
          <w:fldChar w:fldCharType="separate"/>
        </w:r>
        <w:r w:rsidR="002D298A">
          <w:rPr>
            <w:noProof/>
            <w:webHidden/>
          </w:rPr>
          <w:t>17</w:t>
        </w:r>
        <w:r w:rsidR="002D298A">
          <w:rPr>
            <w:noProof/>
            <w:webHidden/>
          </w:rPr>
          <w:fldChar w:fldCharType="end"/>
        </w:r>
      </w:hyperlink>
    </w:p>
    <w:p w14:paraId="79987982" w14:textId="70F4B464" w:rsidR="002D298A" w:rsidRDefault="009D4F58">
      <w:pPr>
        <w:pStyle w:val="TOC1"/>
        <w:rPr>
          <w:rFonts w:asciiTheme="minorHAnsi" w:eastAsiaTheme="minorEastAsia" w:hAnsiTheme="minorHAnsi" w:cstheme="minorBidi"/>
          <w:b w:val="0"/>
          <w:bCs w:val="0"/>
          <w:i w:val="0"/>
          <w:iCs w:val="0"/>
          <w:noProof/>
        </w:rPr>
      </w:pPr>
      <w:hyperlink w:anchor="_Toc60218213" w:history="1">
        <w:r w:rsidR="002D298A" w:rsidRPr="00252BE4">
          <w:rPr>
            <w:rStyle w:val="Hyperlink"/>
            <w:noProof/>
          </w:rPr>
          <w:t>6.0 Study Procedures and Evaluations</w:t>
        </w:r>
        <w:r w:rsidR="002D298A">
          <w:rPr>
            <w:noProof/>
            <w:webHidden/>
          </w:rPr>
          <w:tab/>
        </w:r>
        <w:r w:rsidR="002D298A">
          <w:rPr>
            <w:noProof/>
            <w:webHidden/>
          </w:rPr>
          <w:fldChar w:fldCharType="begin"/>
        </w:r>
        <w:r w:rsidR="002D298A">
          <w:rPr>
            <w:noProof/>
            <w:webHidden/>
          </w:rPr>
          <w:instrText xml:space="preserve"> PAGEREF _Toc60218213 \h </w:instrText>
        </w:r>
        <w:r w:rsidR="002D298A">
          <w:rPr>
            <w:noProof/>
            <w:webHidden/>
          </w:rPr>
        </w:r>
        <w:r w:rsidR="002D298A">
          <w:rPr>
            <w:noProof/>
            <w:webHidden/>
          </w:rPr>
          <w:fldChar w:fldCharType="separate"/>
        </w:r>
        <w:r w:rsidR="002D298A">
          <w:rPr>
            <w:noProof/>
            <w:webHidden/>
          </w:rPr>
          <w:t>19</w:t>
        </w:r>
        <w:r w:rsidR="002D298A">
          <w:rPr>
            <w:noProof/>
            <w:webHidden/>
          </w:rPr>
          <w:fldChar w:fldCharType="end"/>
        </w:r>
      </w:hyperlink>
    </w:p>
    <w:p w14:paraId="697A5C6C" w14:textId="3523458D" w:rsidR="002D298A" w:rsidRDefault="009D4F58">
      <w:pPr>
        <w:pStyle w:val="TOC2"/>
        <w:rPr>
          <w:rFonts w:asciiTheme="minorHAnsi" w:eastAsiaTheme="minorEastAsia" w:hAnsiTheme="minorHAnsi" w:cstheme="minorBidi"/>
          <w:b w:val="0"/>
          <w:bCs w:val="0"/>
          <w:noProof/>
          <w:sz w:val="24"/>
          <w:szCs w:val="24"/>
        </w:rPr>
      </w:pPr>
      <w:hyperlink w:anchor="_Toc60218214" w:history="1">
        <w:r w:rsidR="002D298A" w:rsidRPr="00252BE4">
          <w:rPr>
            <w:rStyle w:val="Hyperlink"/>
            <w:noProof/>
          </w:rPr>
          <w:t>6.1 Bloodwork</w:t>
        </w:r>
        <w:r w:rsidR="002D298A">
          <w:rPr>
            <w:noProof/>
            <w:webHidden/>
          </w:rPr>
          <w:tab/>
        </w:r>
        <w:r w:rsidR="002D298A">
          <w:rPr>
            <w:noProof/>
            <w:webHidden/>
          </w:rPr>
          <w:fldChar w:fldCharType="begin"/>
        </w:r>
        <w:r w:rsidR="002D298A">
          <w:rPr>
            <w:noProof/>
            <w:webHidden/>
          </w:rPr>
          <w:instrText xml:space="preserve"> PAGEREF _Toc60218214 \h </w:instrText>
        </w:r>
        <w:r w:rsidR="002D298A">
          <w:rPr>
            <w:noProof/>
            <w:webHidden/>
          </w:rPr>
        </w:r>
        <w:r w:rsidR="002D298A">
          <w:rPr>
            <w:noProof/>
            <w:webHidden/>
          </w:rPr>
          <w:fldChar w:fldCharType="separate"/>
        </w:r>
        <w:r w:rsidR="002D298A">
          <w:rPr>
            <w:noProof/>
            <w:webHidden/>
          </w:rPr>
          <w:t>19</w:t>
        </w:r>
        <w:r w:rsidR="002D298A">
          <w:rPr>
            <w:noProof/>
            <w:webHidden/>
          </w:rPr>
          <w:fldChar w:fldCharType="end"/>
        </w:r>
      </w:hyperlink>
    </w:p>
    <w:p w14:paraId="1638802A" w14:textId="17F1C0E3" w:rsidR="002D298A" w:rsidRDefault="009D4F58">
      <w:pPr>
        <w:pStyle w:val="TOC2"/>
        <w:rPr>
          <w:rFonts w:asciiTheme="minorHAnsi" w:eastAsiaTheme="minorEastAsia" w:hAnsiTheme="minorHAnsi" w:cstheme="minorBidi"/>
          <w:b w:val="0"/>
          <w:bCs w:val="0"/>
          <w:noProof/>
          <w:sz w:val="24"/>
          <w:szCs w:val="24"/>
        </w:rPr>
      </w:pPr>
      <w:hyperlink w:anchor="_Toc60218215" w:history="1">
        <w:r w:rsidR="002D298A" w:rsidRPr="00252BE4">
          <w:rPr>
            <w:rStyle w:val="Hyperlink"/>
            <w:noProof/>
          </w:rPr>
          <w:t>6.2 Optional Biobanking</w:t>
        </w:r>
        <w:r w:rsidR="002D298A">
          <w:rPr>
            <w:noProof/>
            <w:webHidden/>
          </w:rPr>
          <w:tab/>
        </w:r>
        <w:r w:rsidR="002D298A">
          <w:rPr>
            <w:noProof/>
            <w:webHidden/>
          </w:rPr>
          <w:fldChar w:fldCharType="begin"/>
        </w:r>
        <w:r w:rsidR="002D298A">
          <w:rPr>
            <w:noProof/>
            <w:webHidden/>
          </w:rPr>
          <w:instrText xml:space="preserve"> PAGEREF _Toc60218215 \h </w:instrText>
        </w:r>
        <w:r w:rsidR="002D298A">
          <w:rPr>
            <w:noProof/>
            <w:webHidden/>
          </w:rPr>
        </w:r>
        <w:r w:rsidR="002D298A">
          <w:rPr>
            <w:noProof/>
            <w:webHidden/>
          </w:rPr>
          <w:fldChar w:fldCharType="separate"/>
        </w:r>
        <w:r w:rsidR="002D298A">
          <w:rPr>
            <w:noProof/>
            <w:webHidden/>
          </w:rPr>
          <w:t>19</w:t>
        </w:r>
        <w:r w:rsidR="002D298A">
          <w:rPr>
            <w:noProof/>
            <w:webHidden/>
          </w:rPr>
          <w:fldChar w:fldCharType="end"/>
        </w:r>
      </w:hyperlink>
    </w:p>
    <w:p w14:paraId="10999870" w14:textId="00C36FDD" w:rsidR="002D298A" w:rsidRDefault="009D4F58">
      <w:pPr>
        <w:pStyle w:val="TOC2"/>
        <w:rPr>
          <w:rFonts w:asciiTheme="minorHAnsi" w:eastAsiaTheme="minorEastAsia" w:hAnsiTheme="minorHAnsi" w:cstheme="minorBidi"/>
          <w:b w:val="0"/>
          <w:bCs w:val="0"/>
          <w:noProof/>
          <w:sz w:val="24"/>
          <w:szCs w:val="24"/>
        </w:rPr>
      </w:pPr>
      <w:hyperlink w:anchor="_Toc60218216" w:history="1">
        <w:r w:rsidR="002D298A" w:rsidRPr="00252BE4">
          <w:rPr>
            <w:rStyle w:val="Hyperlink"/>
            <w:noProof/>
          </w:rPr>
          <w:t>6.3 Endpoint Assessment</w:t>
        </w:r>
        <w:r w:rsidR="002D298A">
          <w:rPr>
            <w:noProof/>
            <w:webHidden/>
          </w:rPr>
          <w:tab/>
        </w:r>
        <w:r w:rsidR="002D298A">
          <w:rPr>
            <w:noProof/>
            <w:webHidden/>
          </w:rPr>
          <w:fldChar w:fldCharType="begin"/>
        </w:r>
        <w:r w:rsidR="002D298A">
          <w:rPr>
            <w:noProof/>
            <w:webHidden/>
          </w:rPr>
          <w:instrText xml:space="preserve"> PAGEREF _Toc60218216 \h </w:instrText>
        </w:r>
        <w:r w:rsidR="002D298A">
          <w:rPr>
            <w:noProof/>
            <w:webHidden/>
          </w:rPr>
        </w:r>
        <w:r w:rsidR="002D298A">
          <w:rPr>
            <w:noProof/>
            <w:webHidden/>
          </w:rPr>
          <w:fldChar w:fldCharType="separate"/>
        </w:r>
        <w:r w:rsidR="002D298A">
          <w:rPr>
            <w:noProof/>
            <w:webHidden/>
          </w:rPr>
          <w:t>20</w:t>
        </w:r>
        <w:r w:rsidR="002D298A">
          <w:rPr>
            <w:noProof/>
            <w:webHidden/>
          </w:rPr>
          <w:fldChar w:fldCharType="end"/>
        </w:r>
      </w:hyperlink>
    </w:p>
    <w:p w14:paraId="6F79B79B" w14:textId="0907A357" w:rsidR="002D298A" w:rsidRDefault="009D4F58">
      <w:pPr>
        <w:pStyle w:val="TOC2"/>
        <w:rPr>
          <w:rFonts w:asciiTheme="minorHAnsi" w:eastAsiaTheme="minorEastAsia" w:hAnsiTheme="minorHAnsi" w:cstheme="minorBidi"/>
          <w:b w:val="0"/>
          <w:bCs w:val="0"/>
          <w:noProof/>
          <w:sz w:val="24"/>
          <w:szCs w:val="24"/>
        </w:rPr>
      </w:pPr>
      <w:hyperlink w:anchor="_Toc60218217" w:history="1">
        <w:r w:rsidR="002D298A" w:rsidRPr="00252BE4">
          <w:rPr>
            <w:rStyle w:val="Hyperlink"/>
            <w:noProof/>
          </w:rPr>
          <w:t>6.4 Duration of the study</w:t>
        </w:r>
        <w:r w:rsidR="002D298A">
          <w:rPr>
            <w:noProof/>
            <w:webHidden/>
          </w:rPr>
          <w:tab/>
        </w:r>
        <w:r w:rsidR="002D298A">
          <w:rPr>
            <w:noProof/>
            <w:webHidden/>
          </w:rPr>
          <w:fldChar w:fldCharType="begin"/>
        </w:r>
        <w:r w:rsidR="002D298A">
          <w:rPr>
            <w:noProof/>
            <w:webHidden/>
          </w:rPr>
          <w:instrText xml:space="preserve"> PAGEREF _Toc60218217 \h </w:instrText>
        </w:r>
        <w:r w:rsidR="002D298A">
          <w:rPr>
            <w:noProof/>
            <w:webHidden/>
          </w:rPr>
        </w:r>
        <w:r w:rsidR="002D298A">
          <w:rPr>
            <w:noProof/>
            <w:webHidden/>
          </w:rPr>
          <w:fldChar w:fldCharType="separate"/>
        </w:r>
        <w:r w:rsidR="002D298A">
          <w:rPr>
            <w:noProof/>
            <w:webHidden/>
          </w:rPr>
          <w:t>21</w:t>
        </w:r>
        <w:r w:rsidR="002D298A">
          <w:rPr>
            <w:noProof/>
            <w:webHidden/>
          </w:rPr>
          <w:fldChar w:fldCharType="end"/>
        </w:r>
      </w:hyperlink>
    </w:p>
    <w:p w14:paraId="2B85BAFB" w14:textId="079F7C03" w:rsidR="002D298A" w:rsidRDefault="009D4F58">
      <w:pPr>
        <w:pStyle w:val="TOC1"/>
        <w:rPr>
          <w:rFonts w:asciiTheme="minorHAnsi" w:eastAsiaTheme="minorEastAsia" w:hAnsiTheme="minorHAnsi" w:cstheme="minorBidi"/>
          <w:b w:val="0"/>
          <w:bCs w:val="0"/>
          <w:i w:val="0"/>
          <w:iCs w:val="0"/>
          <w:noProof/>
        </w:rPr>
      </w:pPr>
      <w:hyperlink w:anchor="_Toc60218218" w:history="1">
        <w:r w:rsidR="002D298A" w:rsidRPr="00252BE4">
          <w:rPr>
            <w:rStyle w:val="Hyperlink"/>
            <w:noProof/>
          </w:rPr>
          <w:t>7.0 Statistical Plan</w:t>
        </w:r>
        <w:r w:rsidR="002D298A">
          <w:rPr>
            <w:noProof/>
            <w:webHidden/>
          </w:rPr>
          <w:tab/>
        </w:r>
        <w:r w:rsidR="002D298A">
          <w:rPr>
            <w:noProof/>
            <w:webHidden/>
          </w:rPr>
          <w:fldChar w:fldCharType="begin"/>
        </w:r>
        <w:r w:rsidR="002D298A">
          <w:rPr>
            <w:noProof/>
            <w:webHidden/>
          </w:rPr>
          <w:instrText xml:space="preserve"> PAGEREF _Toc60218218 \h </w:instrText>
        </w:r>
        <w:r w:rsidR="002D298A">
          <w:rPr>
            <w:noProof/>
            <w:webHidden/>
          </w:rPr>
        </w:r>
        <w:r w:rsidR="002D298A">
          <w:rPr>
            <w:noProof/>
            <w:webHidden/>
          </w:rPr>
          <w:fldChar w:fldCharType="separate"/>
        </w:r>
        <w:r w:rsidR="002D298A">
          <w:rPr>
            <w:noProof/>
            <w:webHidden/>
          </w:rPr>
          <w:t>21</w:t>
        </w:r>
        <w:r w:rsidR="002D298A">
          <w:rPr>
            <w:noProof/>
            <w:webHidden/>
          </w:rPr>
          <w:fldChar w:fldCharType="end"/>
        </w:r>
      </w:hyperlink>
    </w:p>
    <w:p w14:paraId="44630AD2" w14:textId="4EECCCD5" w:rsidR="002D298A" w:rsidRDefault="009D4F58">
      <w:pPr>
        <w:pStyle w:val="TOC2"/>
        <w:rPr>
          <w:rFonts w:asciiTheme="minorHAnsi" w:eastAsiaTheme="minorEastAsia" w:hAnsiTheme="minorHAnsi" w:cstheme="minorBidi"/>
          <w:b w:val="0"/>
          <w:bCs w:val="0"/>
          <w:noProof/>
          <w:sz w:val="24"/>
          <w:szCs w:val="24"/>
        </w:rPr>
      </w:pPr>
      <w:hyperlink w:anchor="_Toc60218219" w:history="1">
        <w:r w:rsidR="002D298A" w:rsidRPr="00252BE4">
          <w:rPr>
            <w:rStyle w:val="Hyperlink"/>
            <w:noProof/>
          </w:rPr>
          <w:t>7.1 Sample Size Calculation</w:t>
        </w:r>
        <w:r w:rsidR="002D298A">
          <w:rPr>
            <w:noProof/>
            <w:webHidden/>
          </w:rPr>
          <w:tab/>
        </w:r>
        <w:r w:rsidR="002D298A">
          <w:rPr>
            <w:noProof/>
            <w:webHidden/>
          </w:rPr>
          <w:fldChar w:fldCharType="begin"/>
        </w:r>
        <w:r w:rsidR="002D298A">
          <w:rPr>
            <w:noProof/>
            <w:webHidden/>
          </w:rPr>
          <w:instrText xml:space="preserve"> PAGEREF _Toc60218219 \h </w:instrText>
        </w:r>
        <w:r w:rsidR="002D298A">
          <w:rPr>
            <w:noProof/>
            <w:webHidden/>
          </w:rPr>
        </w:r>
        <w:r w:rsidR="002D298A">
          <w:rPr>
            <w:noProof/>
            <w:webHidden/>
          </w:rPr>
          <w:fldChar w:fldCharType="separate"/>
        </w:r>
        <w:r w:rsidR="002D298A">
          <w:rPr>
            <w:noProof/>
            <w:webHidden/>
          </w:rPr>
          <w:t>21</w:t>
        </w:r>
        <w:r w:rsidR="002D298A">
          <w:rPr>
            <w:noProof/>
            <w:webHidden/>
          </w:rPr>
          <w:fldChar w:fldCharType="end"/>
        </w:r>
      </w:hyperlink>
    </w:p>
    <w:p w14:paraId="26A2F9C0" w14:textId="0A9189BE" w:rsidR="002D298A" w:rsidRDefault="009D4F58">
      <w:pPr>
        <w:pStyle w:val="TOC2"/>
        <w:rPr>
          <w:rFonts w:asciiTheme="minorHAnsi" w:eastAsiaTheme="minorEastAsia" w:hAnsiTheme="minorHAnsi" w:cstheme="minorBidi"/>
          <w:b w:val="0"/>
          <w:bCs w:val="0"/>
          <w:noProof/>
          <w:sz w:val="24"/>
          <w:szCs w:val="24"/>
        </w:rPr>
      </w:pPr>
      <w:hyperlink w:anchor="_Toc60218220" w:history="1">
        <w:r w:rsidR="002D298A" w:rsidRPr="00252BE4">
          <w:rPr>
            <w:rStyle w:val="Hyperlink"/>
            <w:noProof/>
          </w:rPr>
          <w:t>7.2 Statistical Analysis</w:t>
        </w:r>
        <w:r w:rsidR="002D298A">
          <w:rPr>
            <w:noProof/>
            <w:webHidden/>
          </w:rPr>
          <w:tab/>
        </w:r>
        <w:r w:rsidR="002D298A">
          <w:rPr>
            <w:noProof/>
            <w:webHidden/>
          </w:rPr>
          <w:fldChar w:fldCharType="begin"/>
        </w:r>
        <w:r w:rsidR="002D298A">
          <w:rPr>
            <w:noProof/>
            <w:webHidden/>
          </w:rPr>
          <w:instrText xml:space="preserve"> PAGEREF _Toc60218220 \h </w:instrText>
        </w:r>
        <w:r w:rsidR="002D298A">
          <w:rPr>
            <w:noProof/>
            <w:webHidden/>
          </w:rPr>
        </w:r>
        <w:r w:rsidR="002D298A">
          <w:rPr>
            <w:noProof/>
            <w:webHidden/>
          </w:rPr>
          <w:fldChar w:fldCharType="separate"/>
        </w:r>
        <w:r w:rsidR="002D298A">
          <w:rPr>
            <w:noProof/>
            <w:webHidden/>
          </w:rPr>
          <w:t>21</w:t>
        </w:r>
        <w:r w:rsidR="002D298A">
          <w:rPr>
            <w:noProof/>
            <w:webHidden/>
          </w:rPr>
          <w:fldChar w:fldCharType="end"/>
        </w:r>
      </w:hyperlink>
    </w:p>
    <w:p w14:paraId="5553FDF6" w14:textId="532B2CA0" w:rsidR="002D298A" w:rsidRDefault="009D4F58">
      <w:pPr>
        <w:pStyle w:val="TOC2"/>
        <w:rPr>
          <w:rFonts w:asciiTheme="minorHAnsi" w:eastAsiaTheme="minorEastAsia" w:hAnsiTheme="minorHAnsi" w:cstheme="minorBidi"/>
          <w:b w:val="0"/>
          <w:bCs w:val="0"/>
          <w:noProof/>
          <w:sz w:val="24"/>
          <w:szCs w:val="24"/>
        </w:rPr>
      </w:pPr>
      <w:hyperlink w:anchor="_Toc60218221" w:history="1">
        <w:r w:rsidR="002D298A" w:rsidRPr="00252BE4">
          <w:rPr>
            <w:rStyle w:val="Hyperlink"/>
            <w:noProof/>
          </w:rPr>
          <w:t>7.3 Interim Analysis</w:t>
        </w:r>
        <w:r w:rsidR="002D298A">
          <w:rPr>
            <w:noProof/>
            <w:webHidden/>
          </w:rPr>
          <w:tab/>
        </w:r>
        <w:r w:rsidR="002D298A">
          <w:rPr>
            <w:noProof/>
            <w:webHidden/>
          </w:rPr>
          <w:fldChar w:fldCharType="begin"/>
        </w:r>
        <w:r w:rsidR="002D298A">
          <w:rPr>
            <w:noProof/>
            <w:webHidden/>
          </w:rPr>
          <w:instrText xml:space="preserve"> PAGEREF _Toc60218221 \h </w:instrText>
        </w:r>
        <w:r w:rsidR="002D298A">
          <w:rPr>
            <w:noProof/>
            <w:webHidden/>
          </w:rPr>
        </w:r>
        <w:r w:rsidR="002D298A">
          <w:rPr>
            <w:noProof/>
            <w:webHidden/>
          </w:rPr>
          <w:fldChar w:fldCharType="separate"/>
        </w:r>
        <w:r w:rsidR="002D298A">
          <w:rPr>
            <w:noProof/>
            <w:webHidden/>
          </w:rPr>
          <w:t>22</w:t>
        </w:r>
        <w:r w:rsidR="002D298A">
          <w:rPr>
            <w:noProof/>
            <w:webHidden/>
          </w:rPr>
          <w:fldChar w:fldCharType="end"/>
        </w:r>
      </w:hyperlink>
    </w:p>
    <w:p w14:paraId="12429D96" w14:textId="5C0794CC" w:rsidR="002D298A" w:rsidRDefault="009D4F58">
      <w:pPr>
        <w:pStyle w:val="TOC1"/>
        <w:rPr>
          <w:rFonts w:asciiTheme="minorHAnsi" w:eastAsiaTheme="minorEastAsia" w:hAnsiTheme="minorHAnsi" w:cstheme="minorBidi"/>
          <w:b w:val="0"/>
          <w:bCs w:val="0"/>
          <w:i w:val="0"/>
          <w:iCs w:val="0"/>
          <w:noProof/>
        </w:rPr>
      </w:pPr>
      <w:hyperlink w:anchor="_Toc60218222" w:history="1">
        <w:r w:rsidR="002D298A" w:rsidRPr="00252BE4">
          <w:rPr>
            <w:rStyle w:val="Hyperlink"/>
            <w:noProof/>
          </w:rPr>
          <w:t>8.0 Safety and Adverse Events</w:t>
        </w:r>
        <w:r w:rsidR="002D298A">
          <w:rPr>
            <w:noProof/>
            <w:webHidden/>
          </w:rPr>
          <w:tab/>
        </w:r>
        <w:r w:rsidR="002D298A">
          <w:rPr>
            <w:noProof/>
            <w:webHidden/>
          </w:rPr>
          <w:fldChar w:fldCharType="begin"/>
        </w:r>
        <w:r w:rsidR="002D298A">
          <w:rPr>
            <w:noProof/>
            <w:webHidden/>
          </w:rPr>
          <w:instrText xml:space="preserve"> PAGEREF _Toc60218222 \h </w:instrText>
        </w:r>
        <w:r w:rsidR="002D298A">
          <w:rPr>
            <w:noProof/>
            <w:webHidden/>
          </w:rPr>
        </w:r>
        <w:r w:rsidR="002D298A">
          <w:rPr>
            <w:noProof/>
            <w:webHidden/>
          </w:rPr>
          <w:fldChar w:fldCharType="separate"/>
        </w:r>
        <w:r w:rsidR="002D298A">
          <w:rPr>
            <w:noProof/>
            <w:webHidden/>
          </w:rPr>
          <w:t>22</w:t>
        </w:r>
        <w:r w:rsidR="002D298A">
          <w:rPr>
            <w:noProof/>
            <w:webHidden/>
          </w:rPr>
          <w:fldChar w:fldCharType="end"/>
        </w:r>
      </w:hyperlink>
    </w:p>
    <w:p w14:paraId="20A44774" w14:textId="20F29ACC" w:rsidR="002D298A" w:rsidRDefault="009D4F58">
      <w:pPr>
        <w:pStyle w:val="TOC2"/>
        <w:rPr>
          <w:rFonts w:asciiTheme="minorHAnsi" w:eastAsiaTheme="minorEastAsia" w:hAnsiTheme="minorHAnsi" w:cstheme="minorBidi"/>
          <w:b w:val="0"/>
          <w:bCs w:val="0"/>
          <w:noProof/>
          <w:sz w:val="24"/>
          <w:szCs w:val="24"/>
        </w:rPr>
      </w:pPr>
      <w:hyperlink w:anchor="_Toc60218223" w:history="1">
        <w:r w:rsidR="002D298A" w:rsidRPr="00252BE4">
          <w:rPr>
            <w:rStyle w:val="Hyperlink"/>
            <w:noProof/>
          </w:rPr>
          <w:t>8.1 Definitions</w:t>
        </w:r>
        <w:r w:rsidR="002D298A">
          <w:rPr>
            <w:noProof/>
            <w:webHidden/>
          </w:rPr>
          <w:tab/>
        </w:r>
        <w:r w:rsidR="002D298A">
          <w:rPr>
            <w:noProof/>
            <w:webHidden/>
          </w:rPr>
          <w:fldChar w:fldCharType="begin"/>
        </w:r>
        <w:r w:rsidR="002D298A">
          <w:rPr>
            <w:noProof/>
            <w:webHidden/>
          </w:rPr>
          <w:instrText xml:space="preserve"> PAGEREF _Toc60218223 \h </w:instrText>
        </w:r>
        <w:r w:rsidR="002D298A">
          <w:rPr>
            <w:noProof/>
            <w:webHidden/>
          </w:rPr>
        </w:r>
        <w:r w:rsidR="002D298A">
          <w:rPr>
            <w:noProof/>
            <w:webHidden/>
          </w:rPr>
          <w:fldChar w:fldCharType="separate"/>
        </w:r>
        <w:r w:rsidR="002D298A">
          <w:rPr>
            <w:noProof/>
            <w:webHidden/>
          </w:rPr>
          <w:t>24</w:t>
        </w:r>
        <w:r w:rsidR="002D298A">
          <w:rPr>
            <w:noProof/>
            <w:webHidden/>
          </w:rPr>
          <w:fldChar w:fldCharType="end"/>
        </w:r>
      </w:hyperlink>
    </w:p>
    <w:p w14:paraId="5955FD50" w14:textId="7F8A3483" w:rsidR="002D298A" w:rsidRDefault="009D4F58">
      <w:pPr>
        <w:pStyle w:val="TOC2"/>
        <w:rPr>
          <w:rFonts w:asciiTheme="minorHAnsi" w:eastAsiaTheme="minorEastAsia" w:hAnsiTheme="minorHAnsi" w:cstheme="minorBidi"/>
          <w:b w:val="0"/>
          <w:bCs w:val="0"/>
          <w:noProof/>
          <w:sz w:val="24"/>
          <w:szCs w:val="24"/>
        </w:rPr>
      </w:pPr>
      <w:hyperlink w:anchor="_Toc60218224" w:history="1">
        <w:r w:rsidR="002D298A" w:rsidRPr="00252BE4">
          <w:rPr>
            <w:rStyle w:val="Hyperlink"/>
            <w:noProof/>
          </w:rPr>
          <w:t>8.2 Reporting of Serious Adverse Events</w:t>
        </w:r>
        <w:r w:rsidR="002D298A">
          <w:rPr>
            <w:noProof/>
            <w:webHidden/>
          </w:rPr>
          <w:tab/>
        </w:r>
        <w:r w:rsidR="002D298A">
          <w:rPr>
            <w:noProof/>
            <w:webHidden/>
          </w:rPr>
          <w:fldChar w:fldCharType="begin"/>
        </w:r>
        <w:r w:rsidR="002D298A">
          <w:rPr>
            <w:noProof/>
            <w:webHidden/>
          </w:rPr>
          <w:instrText xml:space="preserve"> PAGEREF _Toc60218224 \h </w:instrText>
        </w:r>
        <w:r w:rsidR="002D298A">
          <w:rPr>
            <w:noProof/>
            <w:webHidden/>
          </w:rPr>
        </w:r>
        <w:r w:rsidR="002D298A">
          <w:rPr>
            <w:noProof/>
            <w:webHidden/>
          </w:rPr>
          <w:fldChar w:fldCharType="separate"/>
        </w:r>
        <w:r w:rsidR="002D298A">
          <w:rPr>
            <w:noProof/>
            <w:webHidden/>
          </w:rPr>
          <w:t>26</w:t>
        </w:r>
        <w:r w:rsidR="002D298A">
          <w:rPr>
            <w:noProof/>
            <w:webHidden/>
          </w:rPr>
          <w:fldChar w:fldCharType="end"/>
        </w:r>
      </w:hyperlink>
    </w:p>
    <w:p w14:paraId="52E3CD8A" w14:textId="0D2C8B91" w:rsidR="002D298A" w:rsidRDefault="009D4F58">
      <w:pPr>
        <w:pStyle w:val="TOC2"/>
        <w:rPr>
          <w:rFonts w:asciiTheme="minorHAnsi" w:eastAsiaTheme="minorEastAsia" w:hAnsiTheme="minorHAnsi" w:cstheme="minorBidi"/>
          <w:b w:val="0"/>
          <w:bCs w:val="0"/>
          <w:noProof/>
          <w:sz w:val="24"/>
          <w:szCs w:val="24"/>
        </w:rPr>
      </w:pPr>
      <w:hyperlink w:anchor="_Toc60218225" w:history="1">
        <w:r w:rsidR="002D298A" w:rsidRPr="00252BE4">
          <w:rPr>
            <w:rStyle w:val="Hyperlink"/>
            <w:noProof/>
          </w:rPr>
          <w:t>8.3 Monitoring of AEs/SAEs</w:t>
        </w:r>
        <w:r w:rsidR="002D298A">
          <w:rPr>
            <w:noProof/>
            <w:webHidden/>
          </w:rPr>
          <w:tab/>
        </w:r>
        <w:r w:rsidR="002D298A">
          <w:rPr>
            <w:noProof/>
            <w:webHidden/>
          </w:rPr>
          <w:fldChar w:fldCharType="begin"/>
        </w:r>
        <w:r w:rsidR="002D298A">
          <w:rPr>
            <w:noProof/>
            <w:webHidden/>
          </w:rPr>
          <w:instrText xml:space="preserve"> PAGEREF _Toc60218225 \h </w:instrText>
        </w:r>
        <w:r w:rsidR="002D298A">
          <w:rPr>
            <w:noProof/>
            <w:webHidden/>
          </w:rPr>
        </w:r>
        <w:r w:rsidR="002D298A">
          <w:rPr>
            <w:noProof/>
            <w:webHidden/>
          </w:rPr>
          <w:fldChar w:fldCharType="separate"/>
        </w:r>
        <w:r w:rsidR="002D298A">
          <w:rPr>
            <w:noProof/>
            <w:webHidden/>
          </w:rPr>
          <w:t>27</w:t>
        </w:r>
        <w:r w:rsidR="002D298A">
          <w:rPr>
            <w:noProof/>
            <w:webHidden/>
          </w:rPr>
          <w:fldChar w:fldCharType="end"/>
        </w:r>
      </w:hyperlink>
    </w:p>
    <w:p w14:paraId="0850FB0E" w14:textId="00488EFD" w:rsidR="002D298A" w:rsidRDefault="009D4F58">
      <w:pPr>
        <w:pStyle w:val="TOC2"/>
        <w:rPr>
          <w:rFonts w:asciiTheme="minorHAnsi" w:eastAsiaTheme="minorEastAsia" w:hAnsiTheme="minorHAnsi" w:cstheme="minorBidi"/>
          <w:b w:val="0"/>
          <w:bCs w:val="0"/>
          <w:noProof/>
          <w:sz w:val="24"/>
          <w:szCs w:val="24"/>
        </w:rPr>
      </w:pPr>
      <w:hyperlink w:anchor="_Toc60218226" w:history="1">
        <w:r w:rsidR="002D298A" w:rsidRPr="00252BE4">
          <w:rPr>
            <w:rStyle w:val="Hyperlink"/>
            <w:noProof/>
          </w:rPr>
          <w:t>8.4 Treatment Discontinuation</w:t>
        </w:r>
        <w:r w:rsidR="002D298A">
          <w:rPr>
            <w:noProof/>
            <w:webHidden/>
          </w:rPr>
          <w:tab/>
        </w:r>
        <w:r w:rsidR="002D298A">
          <w:rPr>
            <w:noProof/>
            <w:webHidden/>
          </w:rPr>
          <w:fldChar w:fldCharType="begin"/>
        </w:r>
        <w:r w:rsidR="002D298A">
          <w:rPr>
            <w:noProof/>
            <w:webHidden/>
          </w:rPr>
          <w:instrText xml:space="preserve"> PAGEREF _Toc60218226 \h </w:instrText>
        </w:r>
        <w:r w:rsidR="002D298A">
          <w:rPr>
            <w:noProof/>
            <w:webHidden/>
          </w:rPr>
        </w:r>
        <w:r w:rsidR="002D298A">
          <w:rPr>
            <w:noProof/>
            <w:webHidden/>
          </w:rPr>
          <w:fldChar w:fldCharType="separate"/>
        </w:r>
        <w:r w:rsidR="002D298A">
          <w:rPr>
            <w:noProof/>
            <w:webHidden/>
          </w:rPr>
          <w:t>27</w:t>
        </w:r>
        <w:r w:rsidR="002D298A">
          <w:rPr>
            <w:noProof/>
            <w:webHidden/>
          </w:rPr>
          <w:fldChar w:fldCharType="end"/>
        </w:r>
      </w:hyperlink>
    </w:p>
    <w:p w14:paraId="25BC0C59" w14:textId="0466CAD5" w:rsidR="002D298A" w:rsidRDefault="009D4F58">
      <w:pPr>
        <w:pStyle w:val="TOC2"/>
        <w:rPr>
          <w:rFonts w:asciiTheme="minorHAnsi" w:eastAsiaTheme="minorEastAsia" w:hAnsiTheme="minorHAnsi" w:cstheme="minorBidi"/>
          <w:b w:val="0"/>
          <w:bCs w:val="0"/>
          <w:noProof/>
          <w:sz w:val="24"/>
          <w:szCs w:val="24"/>
        </w:rPr>
      </w:pPr>
      <w:hyperlink w:anchor="_Toc60218227" w:history="1">
        <w:r w:rsidR="002D298A" w:rsidRPr="00252BE4">
          <w:rPr>
            <w:rStyle w:val="Hyperlink"/>
            <w:noProof/>
          </w:rPr>
          <w:t>8.5 Premature Study Withdrawal of an Individual Participant</w:t>
        </w:r>
        <w:r w:rsidR="002D298A">
          <w:rPr>
            <w:noProof/>
            <w:webHidden/>
          </w:rPr>
          <w:tab/>
        </w:r>
        <w:r w:rsidR="002D298A">
          <w:rPr>
            <w:noProof/>
            <w:webHidden/>
          </w:rPr>
          <w:fldChar w:fldCharType="begin"/>
        </w:r>
        <w:r w:rsidR="002D298A">
          <w:rPr>
            <w:noProof/>
            <w:webHidden/>
          </w:rPr>
          <w:instrText xml:space="preserve"> PAGEREF _Toc60218227 \h </w:instrText>
        </w:r>
        <w:r w:rsidR="002D298A">
          <w:rPr>
            <w:noProof/>
            <w:webHidden/>
          </w:rPr>
        </w:r>
        <w:r w:rsidR="002D298A">
          <w:rPr>
            <w:noProof/>
            <w:webHidden/>
          </w:rPr>
          <w:fldChar w:fldCharType="separate"/>
        </w:r>
        <w:r w:rsidR="002D298A">
          <w:rPr>
            <w:noProof/>
            <w:webHidden/>
          </w:rPr>
          <w:t>28</w:t>
        </w:r>
        <w:r w:rsidR="002D298A">
          <w:rPr>
            <w:noProof/>
            <w:webHidden/>
          </w:rPr>
          <w:fldChar w:fldCharType="end"/>
        </w:r>
      </w:hyperlink>
    </w:p>
    <w:p w14:paraId="3A327804" w14:textId="20E8C875" w:rsidR="002D298A" w:rsidRDefault="009D4F58">
      <w:pPr>
        <w:pStyle w:val="TOC2"/>
        <w:rPr>
          <w:rFonts w:asciiTheme="minorHAnsi" w:eastAsiaTheme="minorEastAsia" w:hAnsiTheme="minorHAnsi" w:cstheme="minorBidi"/>
          <w:b w:val="0"/>
          <w:bCs w:val="0"/>
          <w:noProof/>
          <w:sz w:val="24"/>
          <w:szCs w:val="24"/>
        </w:rPr>
      </w:pPr>
      <w:hyperlink w:anchor="_Toc60218228" w:history="1">
        <w:r w:rsidR="002D298A" w:rsidRPr="00252BE4">
          <w:rPr>
            <w:rStyle w:val="Hyperlink"/>
            <w:noProof/>
          </w:rPr>
          <w:t>8.6 Protocol Violations/Deviations</w:t>
        </w:r>
        <w:r w:rsidR="002D298A">
          <w:rPr>
            <w:noProof/>
            <w:webHidden/>
          </w:rPr>
          <w:tab/>
        </w:r>
        <w:r w:rsidR="002D298A">
          <w:rPr>
            <w:noProof/>
            <w:webHidden/>
          </w:rPr>
          <w:fldChar w:fldCharType="begin"/>
        </w:r>
        <w:r w:rsidR="002D298A">
          <w:rPr>
            <w:noProof/>
            <w:webHidden/>
          </w:rPr>
          <w:instrText xml:space="preserve"> PAGEREF _Toc60218228 \h </w:instrText>
        </w:r>
        <w:r w:rsidR="002D298A">
          <w:rPr>
            <w:noProof/>
            <w:webHidden/>
          </w:rPr>
        </w:r>
        <w:r w:rsidR="002D298A">
          <w:rPr>
            <w:noProof/>
            <w:webHidden/>
          </w:rPr>
          <w:fldChar w:fldCharType="separate"/>
        </w:r>
        <w:r w:rsidR="002D298A">
          <w:rPr>
            <w:noProof/>
            <w:webHidden/>
          </w:rPr>
          <w:t>28</w:t>
        </w:r>
        <w:r w:rsidR="002D298A">
          <w:rPr>
            <w:noProof/>
            <w:webHidden/>
          </w:rPr>
          <w:fldChar w:fldCharType="end"/>
        </w:r>
      </w:hyperlink>
    </w:p>
    <w:p w14:paraId="3D330872" w14:textId="04EDF5F6" w:rsidR="002D298A" w:rsidRDefault="009D4F58">
      <w:pPr>
        <w:pStyle w:val="TOC1"/>
        <w:rPr>
          <w:rFonts w:asciiTheme="minorHAnsi" w:eastAsiaTheme="minorEastAsia" w:hAnsiTheme="minorHAnsi" w:cstheme="minorBidi"/>
          <w:b w:val="0"/>
          <w:bCs w:val="0"/>
          <w:i w:val="0"/>
          <w:iCs w:val="0"/>
          <w:noProof/>
        </w:rPr>
      </w:pPr>
      <w:hyperlink w:anchor="_Toc60218229" w:history="1">
        <w:r w:rsidR="002D298A" w:rsidRPr="00252BE4">
          <w:rPr>
            <w:rStyle w:val="Hyperlink"/>
            <w:noProof/>
          </w:rPr>
          <w:t>9.0 Data Handling and Record Keeping</w:t>
        </w:r>
        <w:r w:rsidR="002D298A">
          <w:rPr>
            <w:noProof/>
            <w:webHidden/>
          </w:rPr>
          <w:tab/>
        </w:r>
        <w:r w:rsidR="002D298A">
          <w:rPr>
            <w:noProof/>
            <w:webHidden/>
          </w:rPr>
          <w:fldChar w:fldCharType="begin"/>
        </w:r>
        <w:r w:rsidR="002D298A">
          <w:rPr>
            <w:noProof/>
            <w:webHidden/>
          </w:rPr>
          <w:instrText xml:space="preserve"> PAGEREF _Toc60218229 \h </w:instrText>
        </w:r>
        <w:r w:rsidR="002D298A">
          <w:rPr>
            <w:noProof/>
            <w:webHidden/>
          </w:rPr>
        </w:r>
        <w:r w:rsidR="002D298A">
          <w:rPr>
            <w:noProof/>
            <w:webHidden/>
          </w:rPr>
          <w:fldChar w:fldCharType="separate"/>
        </w:r>
        <w:r w:rsidR="002D298A">
          <w:rPr>
            <w:noProof/>
            <w:webHidden/>
          </w:rPr>
          <w:t>28</w:t>
        </w:r>
        <w:r w:rsidR="002D298A">
          <w:rPr>
            <w:noProof/>
            <w:webHidden/>
          </w:rPr>
          <w:fldChar w:fldCharType="end"/>
        </w:r>
      </w:hyperlink>
    </w:p>
    <w:p w14:paraId="69D7D2D5" w14:textId="1D343895" w:rsidR="002D298A" w:rsidRDefault="009D4F58">
      <w:pPr>
        <w:pStyle w:val="TOC2"/>
        <w:rPr>
          <w:rFonts w:asciiTheme="minorHAnsi" w:eastAsiaTheme="minorEastAsia" w:hAnsiTheme="minorHAnsi" w:cstheme="minorBidi"/>
          <w:b w:val="0"/>
          <w:bCs w:val="0"/>
          <w:noProof/>
          <w:sz w:val="24"/>
          <w:szCs w:val="24"/>
        </w:rPr>
      </w:pPr>
      <w:hyperlink w:anchor="_Toc60218230" w:history="1">
        <w:r w:rsidR="002D298A" w:rsidRPr="00252BE4">
          <w:rPr>
            <w:rStyle w:val="Hyperlink"/>
            <w:noProof/>
          </w:rPr>
          <w:t>9.1 Data Management Responsibilities</w:t>
        </w:r>
        <w:r w:rsidR="002D298A">
          <w:rPr>
            <w:noProof/>
            <w:webHidden/>
          </w:rPr>
          <w:tab/>
        </w:r>
        <w:r w:rsidR="002D298A">
          <w:rPr>
            <w:noProof/>
            <w:webHidden/>
          </w:rPr>
          <w:fldChar w:fldCharType="begin"/>
        </w:r>
        <w:r w:rsidR="002D298A">
          <w:rPr>
            <w:noProof/>
            <w:webHidden/>
          </w:rPr>
          <w:instrText xml:space="preserve"> PAGEREF _Toc60218230 \h </w:instrText>
        </w:r>
        <w:r w:rsidR="002D298A">
          <w:rPr>
            <w:noProof/>
            <w:webHidden/>
          </w:rPr>
        </w:r>
        <w:r w:rsidR="002D298A">
          <w:rPr>
            <w:noProof/>
            <w:webHidden/>
          </w:rPr>
          <w:fldChar w:fldCharType="separate"/>
        </w:r>
        <w:r w:rsidR="002D298A">
          <w:rPr>
            <w:noProof/>
            <w:webHidden/>
          </w:rPr>
          <w:t>28</w:t>
        </w:r>
        <w:r w:rsidR="002D298A">
          <w:rPr>
            <w:noProof/>
            <w:webHidden/>
          </w:rPr>
          <w:fldChar w:fldCharType="end"/>
        </w:r>
      </w:hyperlink>
    </w:p>
    <w:p w14:paraId="17C011EB" w14:textId="6D7B6CF0" w:rsidR="002D298A" w:rsidRDefault="009D4F58">
      <w:pPr>
        <w:pStyle w:val="TOC2"/>
        <w:rPr>
          <w:rFonts w:asciiTheme="minorHAnsi" w:eastAsiaTheme="minorEastAsia" w:hAnsiTheme="minorHAnsi" w:cstheme="minorBidi"/>
          <w:b w:val="0"/>
          <w:bCs w:val="0"/>
          <w:noProof/>
          <w:sz w:val="24"/>
          <w:szCs w:val="24"/>
        </w:rPr>
      </w:pPr>
      <w:hyperlink w:anchor="_Toc60218231" w:history="1">
        <w:r w:rsidR="002D298A" w:rsidRPr="00252BE4">
          <w:rPr>
            <w:rStyle w:val="Hyperlink"/>
            <w:noProof/>
          </w:rPr>
          <w:t>9.2 Confidentiality</w:t>
        </w:r>
        <w:r w:rsidR="002D298A">
          <w:rPr>
            <w:noProof/>
            <w:webHidden/>
          </w:rPr>
          <w:tab/>
        </w:r>
        <w:r w:rsidR="002D298A">
          <w:rPr>
            <w:noProof/>
            <w:webHidden/>
          </w:rPr>
          <w:fldChar w:fldCharType="begin"/>
        </w:r>
        <w:r w:rsidR="002D298A">
          <w:rPr>
            <w:noProof/>
            <w:webHidden/>
          </w:rPr>
          <w:instrText xml:space="preserve"> PAGEREF _Toc60218231 \h </w:instrText>
        </w:r>
        <w:r w:rsidR="002D298A">
          <w:rPr>
            <w:noProof/>
            <w:webHidden/>
          </w:rPr>
        </w:r>
        <w:r w:rsidR="002D298A">
          <w:rPr>
            <w:noProof/>
            <w:webHidden/>
          </w:rPr>
          <w:fldChar w:fldCharType="separate"/>
        </w:r>
        <w:r w:rsidR="002D298A">
          <w:rPr>
            <w:noProof/>
            <w:webHidden/>
          </w:rPr>
          <w:t>29</w:t>
        </w:r>
        <w:r w:rsidR="002D298A">
          <w:rPr>
            <w:noProof/>
            <w:webHidden/>
          </w:rPr>
          <w:fldChar w:fldCharType="end"/>
        </w:r>
      </w:hyperlink>
    </w:p>
    <w:p w14:paraId="3E7C245C" w14:textId="14571759" w:rsidR="002D298A" w:rsidRDefault="009D4F58">
      <w:pPr>
        <w:pStyle w:val="TOC2"/>
        <w:rPr>
          <w:rFonts w:asciiTheme="minorHAnsi" w:eastAsiaTheme="minorEastAsia" w:hAnsiTheme="minorHAnsi" w:cstheme="minorBidi"/>
          <w:b w:val="0"/>
          <w:bCs w:val="0"/>
          <w:noProof/>
          <w:sz w:val="24"/>
          <w:szCs w:val="24"/>
        </w:rPr>
      </w:pPr>
      <w:hyperlink w:anchor="_Toc60218232" w:history="1">
        <w:r w:rsidR="002D298A" w:rsidRPr="00252BE4">
          <w:rPr>
            <w:rStyle w:val="Hyperlink"/>
            <w:noProof/>
          </w:rPr>
          <w:t>9.3 Record Retention</w:t>
        </w:r>
        <w:r w:rsidR="002D298A">
          <w:rPr>
            <w:noProof/>
            <w:webHidden/>
          </w:rPr>
          <w:tab/>
        </w:r>
        <w:r w:rsidR="002D298A">
          <w:rPr>
            <w:noProof/>
            <w:webHidden/>
          </w:rPr>
          <w:fldChar w:fldCharType="begin"/>
        </w:r>
        <w:r w:rsidR="002D298A">
          <w:rPr>
            <w:noProof/>
            <w:webHidden/>
          </w:rPr>
          <w:instrText xml:space="preserve"> PAGEREF _Toc60218232 \h </w:instrText>
        </w:r>
        <w:r w:rsidR="002D298A">
          <w:rPr>
            <w:noProof/>
            <w:webHidden/>
          </w:rPr>
        </w:r>
        <w:r w:rsidR="002D298A">
          <w:rPr>
            <w:noProof/>
            <w:webHidden/>
          </w:rPr>
          <w:fldChar w:fldCharType="separate"/>
        </w:r>
        <w:r w:rsidR="002D298A">
          <w:rPr>
            <w:noProof/>
            <w:webHidden/>
          </w:rPr>
          <w:t>30</w:t>
        </w:r>
        <w:r w:rsidR="002D298A">
          <w:rPr>
            <w:noProof/>
            <w:webHidden/>
          </w:rPr>
          <w:fldChar w:fldCharType="end"/>
        </w:r>
      </w:hyperlink>
    </w:p>
    <w:p w14:paraId="3B8BBBE8" w14:textId="581387B6" w:rsidR="002D298A" w:rsidRDefault="009D4F58">
      <w:pPr>
        <w:pStyle w:val="TOC1"/>
        <w:rPr>
          <w:rFonts w:asciiTheme="minorHAnsi" w:eastAsiaTheme="minorEastAsia" w:hAnsiTheme="minorHAnsi" w:cstheme="minorBidi"/>
          <w:b w:val="0"/>
          <w:bCs w:val="0"/>
          <w:i w:val="0"/>
          <w:iCs w:val="0"/>
          <w:noProof/>
        </w:rPr>
      </w:pPr>
      <w:hyperlink w:anchor="_Toc60218233" w:history="1">
        <w:r w:rsidR="002D298A" w:rsidRPr="00252BE4">
          <w:rPr>
            <w:rStyle w:val="Hyperlink"/>
            <w:noProof/>
          </w:rPr>
          <w:t>10.0 Quality Control and Quality Assurance</w:t>
        </w:r>
        <w:r w:rsidR="002D298A">
          <w:rPr>
            <w:noProof/>
            <w:webHidden/>
          </w:rPr>
          <w:tab/>
        </w:r>
        <w:r w:rsidR="002D298A">
          <w:rPr>
            <w:noProof/>
            <w:webHidden/>
          </w:rPr>
          <w:fldChar w:fldCharType="begin"/>
        </w:r>
        <w:r w:rsidR="002D298A">
          <w:rPr>
            <w:noProof/>
            <w:webHidden/>
          </w:rPr>
          <w:instrText xml:space="preserve"> PAGEREF _Toc60218233 \h </w:instrText>
        </w:r>
        <w:r w:rsidR="002D298A">
          <w:rPr>
            <w:noProof/>
            <w:webHidden/>
          </w:rPr>
        </w:r>
        <w:r w:rsidR="002D298A">
          <w:rPr>
            <w:noProof/>
            <w:webHidden/>
          </w:rPr>
          <w:fldChar w:fldCharType="separate"/>
        </w:r>
        <w:r w:rsidR="002D298A">
          <w:rPr>
            <w:noProof/>
            <w:webHidden/>
          </w:rPr>
          <w:t>30</w:t>
        </w:r>
        <w:r w:rsidR="002D298A">
          <w:rPr>
            <w:noProof/>
            <w:webHidden/>
          </w:rPr>
          <w:fldChar w:fldCharType="end"/>
        </w:r>
      </w:hyperlink>
    </w:p>
    <w:p w14:paraId="7AB48EFD" w14:textId="0141CEEC" w:rsidR="002D298A" w:rsidRDefault="009D4F58">
      <w:pPr>
        <w:pStyle w:val="TOC2"/>
        <w:rPr>
          <w:rFonts w:asciiTheme="minorHAnsi" w:eastAsiaTheme="minorEastAsia" w:hAnsiTheme="minorHAnsi" w:cstheme="minorBidi"/>
          <w:b w:val="0"/>
          <w:bCs w:val="0"/>
          <w:noProof/>
          <w:sz w:val="24"/>
          <w:szCs w:val="24"/>
        </w:rPr>
      </w:pPr>
      <w:hyperlink w:anchor="_Toc60218234" w:history="1">
        <w:r w:rsidR="002D298A" w:rsidRPr="00252BE4">
          <w:rPr>
            <w:rStyle w:val="Hyperlink"/>
            <w:noProof/>
          </w:rPr>
          <w:t>10.1 Study Monitoring Plan</w:t>
        </w:r>
        <w:r w:rsidR="002D298A">
          <w:rPr>
            <w:noProof/>
            <w:webHidden/>
          </w:rPr>
          <w:tab/>
        </w:r>
        <w:r w:rsidR="002D298A">
          <w:rPr>
            <w:noProof/>
            <w:webHidden/>
          </w:rPr>
          <w:fldChar w:fldCharType="begin"/>
        </w:r>
        <w:r w:rsidR="002D298A">
          <w:rPr>
            <w:noProof/>
            <w:webHidden/>
          </w:rPr>
          <w:instrText xml:space="preserve"> PAGEREF _Toc60218234 \h </w:instrText>
        </w:r>
        <w:r w:rsidR="002D298A">
          <w:rPr>
            <w:noProof/>
            <w:webHidden/>
          </w:rPr>
        </w:r>
        <w:r w:rsidR="002D298A">
          <w:rPr>
            <w:noProof/>
            <w:webHidden/>
          </w:rPr>
          <w:fldChar w:fldCharType="separate"/>
        </w:r>
        <w:r w:rsidR="002D298A">
          <w:rPr>
            <w:noProof/>
            <w:webHidden/>
          </w:rPr>
          <w:t>30</w:t>
        </w:r>
        <w:r w:rsidR="002D298A">
          <w:rPr>
            <w:noProof/>
            <w:webHidden/>
          </w:rPr>
          <w:fldChar w:fldCharType="end"/>
        </w:r>
      </w:hyperlink>
    </w:p>
    <w:p w14:paraId="7BDE8CB2" w14:textId="2CB3B455" w:rsidR="002D298A" w:rsidRDefault="009D4F58">
      <w:pPr>
        <w:pStyle w:val="TOC2"/>
        <w:rPr>
          <w:rFonts w:asciiTheme="minorHAnsi" w:eastAsiaTheme="minorEastAsia" w:hAnsiTheme="minorHAnsi" w:cstheme="minorBidi"/>
          <w:b w:val="0"/>
          <w:bCs w:val="0"/>
          <w:noProof/>
          <w:sz w:val="24"/>
          <w:szCs w:val="24"/>
        </w:rPr>
      </w:pPr>
      <w:hyperlink w:anchor="_Toc60218235" w:history="1">
        <w:r w:rsidR="002D298A" w:rsidRPr="00252BE4">
          <w:rPr>
            <w:rStyle w:val="Hyperlink"/>
            <w:noProof/>
          </w:rPr>
          <w:t>10.2 Role of the Data Safety Monitoring Board</w:t>
        </w:r>
        <w:r w:rsidR="002D298A">
          <w:rPr>
            <w:noProof/>
            <w:webHidden/>
          </w:rPr>
          <w:tab/>
        </w:r>
        <w:r w:rsidR="002D298A">
          <w:rPr>
            <w:noProof/>
            <w:webHidden/>
          </w:rPr>
          <w:fldChar w:fldCharType="begin"/>
        </w:r>
        <w:r w:rsidR="002D298A">
          <w:rPr>
            <w:noProof/>
            <w:webHidden/>
          </w:rPr>
          <w:instrText xml:space="preserve"> PAGEREF _Toc60218235 \h </w:instrText>
        </w:r>
        <w:r w:rsidR="002D298A">
          <w:rPr>
            <w:noProof/>
            <w:webHidden/>
          </w:rPr>
        </w:r>
        <w:r w:rsidR="002D298A">
          <w:rPr>
            <w:noProof/>
            <w:webHidden/>
          </w:rPr>
          <w:fldChar w:fldCharType="separate"/>
        </w:r>
        <w:r w:rsidR="002D298A">
          <w:rPr>
            <w:noProof/>
            <w:webHidden/>
          </w:rPr>
          <w:t>30</w:t>
        </w:r>
        <w:r w:rsidR="002D298A">
          <w:rPr>
            <w:noProof/>
            <w:webHidden/>
          </w:rPr>
          <w:fldChar w:fldCharType="end"/>
        </w:r>
      </w:hyperlink>
    </w:p>
    <w:p w14:paraId="23C8948F" w14:textId="64AD9442" w:rsidR="002D298A" w:rsidRDefault="009D4F58">
      <w:pPr>
        <w:pStyle w:val="TOC2"/>
        <w:rPr>
          <w:rFonts w:asciiTheme="minorHAnsi" w:eastAsiaTheme="minorEastAsia" w:hAnsiTheme="minorHAnsi" w:cstheme="minorBidi"/>
          <w:b w:val="0"/>
          <w:bCs w:val="0"/>
          <w:noProof/>
          <w:sz w:val="24"/>
          <w:szCs w:val="24"/>
        </w:rPr>
      </w:pPr>
      <w:hyperlink w:anchor="_Toc60218236" w:history="1">
        <w:r w:rsidR="002D298A" w:rsidRPr="00252BE4">
          <w:rPr>
            <w:rStyle w:val="Hyperlink"/>
            <w:noProof/>
          </w:rPr>
          <w:t>10.3 Ethics and Research Governance:</w:t>
        </w:r>
        <w:r w:rsidR="002D298A">
          <w:rPr>
            <w:noProof/>
            <w:webHidden/>
          </w:rPr>
          <w:tab/>
        </w:r>
        <w:r w:rsidR="002D298A">
          <w:rPr>
            <w:noProof/>
            <w:webHidden/>
          </w:rPr>
          <w:fldChar w:fldCharType="begin"/>
        </w:r>
        <w:r w:rsidR="002D298A">
          <w:rPr>
            <w:noProof/>
            <w:webHidden/>
          </w:rPr>
          <w:instrText xml:space="preserve"> PAGEREF _Toc60218236 \h </w:instrText>
        </w:r>
        <w:r w:rsidR="002D298A">
          <w:rPr>
            <w:noProof/>
            <w:webHidden/>
          </w:rPr>
        </w:r>
        <w:r w:rsidR="002D298A">
          <w:rPr>
            <w:noProof/>
            <w:webHidden/>
          </w:rPr>
          <w:fldChar w:fldCharType="separate"/>
        </w:r>
        <w:r w:rsidR="002D298A">
          <w:rPr>
            <w:noProof/>
            <w:webHidden/>
          </w:rPr>
          <w:t>31</w:t>
        </w:r>
        <w:r w:rsidR="002D298A">
          <w:rPr>
            <w:noProof/>
            <w:webHidden/>
          </w:rPr>
          <w:fldChar w:fldCharType="end"/>
        </w:r>
      </w:hyperlink>
    </w:p>
    <w:p w14:paraId="60F7EA38" w14:textId="6E895FDD" w:rsidR="002D298A" w:rsidRDefault="009D4F58">
      <w:pPr>
        <w:pStyle w:val="TOC2"/>
        <w:rPr>
          <w:rFonts w:asciiTheme="minorHAnsi" w:eastAsiaTheme="minorEastAsia" w:hAnsiTheme="minorHAnsi" w:cstheme="minorBidi"/>
          <w:b w:val="0"/>
          <w:bCs w:val="0"/>
          <w:noProof/>
          <w:sz w:val="24"/>
          <w:szCs w:val="24"/>
        </w:rPr>
      </w:pPr>
      <w:hyperlink w:anchor="_Toc60218237" w:history="1">
        <w:r w:rsidR="002D298A" w:rsidRPr="00252BE4">
          <w:rPr>
            <w:rStyle w:val="Hyperlink"/>
            <w:noProof/>
          </w:rPr>
          <w:t>10.4 Feasibility</w:t>
        </w:r>
        <w:r w:rsidR="002D298A">
          <w:rPr>
            <w:noProof/>
            <w:webHidden/>
          </w:rPr>
          <w:tab/>
        </w:r>
        <w:r w:rsidR="002D298A">
          <w:rPr>
            <w:noProof/>
            <w:webHidden/>
          </w:rPr>
          <w:fldChar w:fldCharType="begin"/>
        </w:r>
        <w:r w:rsidR="002D298A">
          <w:rPr>
            <w:noProof/>
            <w:webHidden/>
          </w:rPr>
          <w:instrText xml:space="preserve"> PAGEREF _Toc60218237 \h </w:instrText>
        </w:r>
        <w:r w:rsidR="002D298A">
          <w:rPr>
            <w:noProof/>
            <w:webHidden/>
          </w:rPr>
        </w:r>
        <w:r w:rsidR="002D298A">
          <w:rPr>
            <w:noProof/>
            <w:webHidden/>
          </w:rPr>
          <w:fldChar w:fldCharType="separate"/>
        </w:r>
        <w:r w:rsidR="002D298A">
          <w:rPr>
            <w:noProof/>
            <w:webHidden/>
          </w:rPr>
          <w:t>31</w:t>
        </w:r>
        <w:r w:rsidR="002D298A">
          <w:rPr>
            <w:noProof/>
            <w:webHidden/>
          </w:rPr>
          <w:fldChar w:fldCharType="end"/>
        </w:r>
      </w:hyperlink>
    </w:p>
    <w:p w14:paraId="21E14FFF" w14:textId="2B027B3D" w:rsidR="002D298A" w:rsidRDefault="009D4F58">
      <w:pPr>
        <w:pStyle w:val="TOC2"/>
        <w:rPr>
          <w:rFonts w:asciiTheme="minorHAnsi" w:eastAsiaTheme="minorEastAsia" w:hAnsiTheme="minorHAnsi" w:cstheme="minorBidi"/>
          <w:b w:val="0"/>
          <w:bCs w:val="0"/>
          <w:noProof/>
          <w:sz w:val="24"/>
          <w:szCs w:val="24"/>
        </w:rPr>
      </w:pPr>
      <w:hyperlink w:anchor="_Toc60218238" w:history="1">
        <w:r w:rsidR="002D298A" w:rsidRPr="00252BE4">
          <w:rPr>
            <w:rStyle w:val="Hyperlink"/>
            <w:noProof/>
          </w:rPr>
          <w:t>10.5 Study Product Supply and Accountability</w:t>
        </w:r>
        <w:r w:rsidR="002D298A">
          <w:rPr>
            <w:noProof/>
            <w:webHidden/>
          </w:rPr>
          <w:tab/>
        </w:r>
        <w:r w:rsidR="002D298A">
          <w:rPr>
            <w:noProof/>
            <w:webHidden/>
          </w:rPr>
          <w:fldChar w:fldCharType="begin"/>
        </w:r>
        <w:r w:rsidR="002D298A">
          <w:rPr>
            <w:noProof/>
            <w:webHidden/>
          </w:rPr>
          <w:instrText xml:space="preserve"> PAGEREF _Toc60218238 \h </w:instrText>
        </w:r>
        <w:r w:rsidR="002D298A">
          <w:rPr>
            <w:noProof/>
            <w:webHidden/>
          </w:rPr>
        </w:r>
        <w:r w:rsidR="002D298A">
          <w:rPr>
            <w:noProof/>
            <w:webHidden/>
          </w:rPr>
          <w:fldChar w:fldCharType="separate"/>
        </w:r>
        <w:r w:rsidR="002D298A">
          <w:rPr>
            <w:noProof/>
            <w:webHidden/>
          </w:rPr>
          <w:t>32</w:t>
        </w:r>
        <w:r w:rsidR="002D298A">
          <w:rPr>
            <w:noProof/>
            <w:webHidden/>
          </w:rPr>
          <w:fldChar w:fldCharType="end"/>
        </w:r>
      </w:hyperlink>
    </w:p>
    <w:p w14:paraId="5BC6A175" w14:textId="0CE4F3E9" w:rsidR="002D298A" w:rsidRDefault="009D4F58">
      <w:pPr>
        <w:pStyle w:val="TOC1"/>
        <w:rPr>
          <w:rFonts w:asciiTheme="minorHAnsi" w:eastAsiaTheme="minorEastAsia" w:hAnsiTheme="minorHAnsi" w:cstheme="minorBidi"/>
          <w:b w:val="0"/>
          <w:bCs w:val="0"/>
          <w:i w:val="0"/>
          <w:iCs w:val="0"/>
          <w:noProof/>
        </w:rPr>
      </w:pPr>
      <w:hyperlink w:anchor="_Toc60218239" w:history="1">
        <w:r w:rsidR="002D298A" w:rsidRPr="00252BE4">
          <w:rPr>
            <w:rStyle w:val="Hyperlink"/>
            <w:noProof/>
          </w:rPr>
          <w:t>11.0 Study Significance</w:t>
        </w:r>
        <w:r w:rsidR="002D298A">
          <w:rPr>
            <w:noProof/>
            <w:webHidden/>
          </w:rPr>
          <w:tab/>
        </w:r>
        <w:r w:rsidR="002D298A">
          <w:rPr>
            <w:noProof/>
            <w:webHidden/>
          </w:rPr>
          <w:fldChar w:fldCharType="begin"/>
        </w:r>
        <w:r w:rsidR="002D298A">
          <w:rPr>
            <w:noProof/>
            <w:webHidden/>
          </w:rPr>
          <w:instrText xml:space="preserve"> PAGEREF _Toc60218239 \h </w:instrText>
        </w:r>
        <w:r w:rsidR="002D298A">
          <w:rPr>
            <w:noProof/>
            <w:webHidden/>
          </w:rPr>
        </w:r>
        <w:r w:rsidR="002D298A">
          <w:rPr>
            <w:noProof/>
            <w:webHidden/>
          </w:rPr>
          <w:fldChar w:fldCharType="separate"/>
        </w:r>
        <w:r w:rsidR="002D298A">
          <w:rPr>
            <w:noProof/>
            <w:webHidden/>
          </w:rPr>
          <w:t>32</w:t>
        </w:r>
        <w:r w:rsidR="002D298A">
          <w:rPr>
            <w:noProof/>
            <w:webHidden/>
          </w:rPr>
          <w:fldChar w:fldCharType="end"/>
        </w:r>
      </w:hyperlink>
    </w:p>
    <w:p w14:paraId="6E2CEBB4" w14:textId="5B7AF5BA" w:rsidR="002D298A" w:rsidRDefault="009D4F58">
      <w:pPr>
        <w:pStyle w:val="TOC1"/>
        <w:rPr>
          <w:rFonts w:asciiTheme="minorHAnsi" w:eastAsiaTheme="minorEastAsia" w:hAnsiTheme="minorHAnsi" w:cstheme="minorBidi"/>
          <w:b w:val="0"/>
          <w:bCs w:val="0"/>
          <w:i w:val="0"/>
          <w:iCs w:val="0"/>
          <w:noProof/>
        </w:rPr>
      </w:pPr>
      <w:hyperlink w:anchor="_Toc60218240" w:history="1">
        <w:r w:rsidR="002D298A" w:rsidRPr="00252BE4">
          <w:rPr>
            <w:rStyle w:val="Hyperlink"/>
            <w:noProof/>
          </w:rPr>
          <w:t>12.0 Disclosure and Publication Policy</w:t>
        </w:r>
        <w:r w:rsidR="002D298A">
          <w:rPr>
            <w:noProof/>
            <w:webHidden/>
          </w:rPr>
          <w:tab/>
        </w:r>
        <w:r w:rsidR="002D298A">
          <w:rPr>
            <w:noProof/>
            <w:webHidden/>
          </w:rPr>
          <w:fldChar w:fldCharType="begin"/>
        </w:r>
        <w:r w:rsidR="002D298A">
          <w:rPr>
            <w:noProof/>
            <w:webHidden/>
          </w:rPr>
          <w:instrText xml:space="preserve"> PAGEREF _Toc60218240 \h </w:instrText>
        </w:r>
        <w:r w:rsidR="002D298A">
          <w:rPr>
            <w:noProof/>
            <w:webHidden/>
          </w:rPr>
        </w:r>
        <w:r w:rsidR="002D298A">
          <w:rPr>
            <w:noProof/>
            <w:webHidden/>
          </w:rPr>
          <w:fldChar w:fldCharType="separate"/>
        </w:r>
        <w:r w:rsidR="002D298A">
          <w:rPr>
            <w:noProof/>
            <w:webHidden/>
          </w:rPr>
          <w:t>32</w:t>
        </w:r>
        <w:r w:rsidR="002D298A">
          <w:rPr>
            <w:noProof/>
            <w:webHidden/>
          </w:rPr>
          <w:fldChar w:fldCharType="end"/>
        </w:r>
      </w:hyperlink>
    </w:p>
    <w:p w14:paraId="4C5B4F4D" w14:textId="61B4349E" w:rsidR="002D298A" w:rsidRDefault="009D4F58">
      <w:pPr>
        <w:pStyle w:val="TOC2"/>
        <w:rPr>
          <w:rFonts w:asciiTheme="minorHAnsi" w:eastAsiaTheme="minorEastAsia" w:hAnsiTheme="minorHAnsi" w:cstheme="minorBidi"/>
          <w:b w:val="0"/>
          <w:bCs w:val="0"/>
          <w:noProof/>
          <w:sz w:val="24"/>
          <w:szCs w:val="24"/>
        </w:rPr>
      </w:pPr>
      <w:hyperlink w:anchor="_Toc60218241" w:history="1">
        <w:r w:rsidR="002D298A" w:rsidRPr="00252BE4">
          <w:rPr>
            <w:rStyle w:val="Hyperlink"/>
            <w:noProof/>
          </w:rPr>
          <w:t>12.1 Publication of Study Results</w:t>
        </w:r>
        <w:r w:rsidR="002D298A">
          <w:rPr>
            <w:noProof/>
            <w:webHidden/>
          </w:rPr>
          <w:tab/>
        </w:r>
        <w:r w:rsidR="002D298A">
          <w:rPr>
            <w:noProof/>
            <w:webHidden/>
          </w:rPr>
          <w:fldChar w:fldCharType="begin"/>
        </w:r>
        <w:r w:rsidR="002D298A">
          <w:rPr>
            <w:noProof/>
            <w:webHidden/>
          </w:rPr>
          <w:instrText xml:space="preserve"> PAGEREF _Toc60218241 \h </w:instrText>
        </w:r>
        <w:r w:rsidR="002D298A">
          <w:rPr>
            <w:noProof/>
            <w:webHidden/>
          </w:rPr>
        </w:r>
        <w:r w:rsidR="002D298A">
          <w:rPr>
            <w:noProof/>
            <w:webHidden/>
          </w:rPr>
          <w:fldChar w:fldCharType="separate"/>
        </w:r>
        <w:r w:rsidR="002D298A">
          <w:rPr>
            <w:noProof/>
            <w:webHidden/>
          </w:rPr>
          <w:t>32</w:t>
        </w:r>
        <w:r w:rsidR="002D298A">
          <w:rPr>
            <w:noProof/>
            <w:webHidden/>
          </w:rPr>
          <w:fldChar w:fldCharType="end"/>
        </w:r>
      </w:hyperlink>
    </w:p>
    <w:p w14:paraId="65FE2100" w14:textId="1EE146DD" w:rsidR="002D298A" w:rsidRDefault="009D4F58">
      <w:pPr>
        <w:pStyle w:val="TOC2"/>
        <w:rPr>
          <w:rFonts w:asciiTheme="minorHAnsi" w:eastAsiaTheme="minorEastAsia" w:hAnsiTheme="minorHAnsi" w:cstheme="minorBidi"/>
          <w:b w:val="0"/>
          <w:bCs w:val="0"/>
          <w:noProof/>
          <w:sz w:val="24"/>
          <w:szCs w:val="24"/>
        </w:rPr>
      </w:pPr>
      <w:hyperlink w:anchor="_Toc60218242" w:history="1">
        <w:r w:rsidR="002D298A" w:rsidRPr="00252BE4">
          <w:rPr>
            <w:rStyle w:val="Hyperlink"/>
            <w:noProof/>
          </w:rPr>
          <w:t>12.2 Data Sharing for Secondary Research</w:t>
        </w:r>
        <w:r w:rsidR="002D298A">
          <w:rPr>
            <w:noProof/>
            <w:webHidden/>
          </w:rPr>
          <w:tab/>
        </w:r>
        <w:r w:rsidR="002D298A">
          <w:rPr>
            <w:noProof/>
            <w:webHidden/>
          </w:rPr>
          <w:fldChar w:fldCharType="begin"/>
        </w:r>
        <w:r w:rsidR="002D298A">
          <w:rPr>
            <w:noProof/>
            <w:webHidden/>
          </w:rPr>
          <w:instrText xml:space="preserve"> PAGEREF _Toc60218242 \h </w:instrText>
        </w:r>
        <w:r w:rsidR="002D298A">
          <w:rPr>
            <w:noProof/>
            <w:webHidden/>
          </w:rPr>
        </w:r>
        <w:r w:rsidR="002D298A">
          <w:rPr>
            <w:noProof/>
            <w:webHidden/>
          </w:rPr>
          <w:fldChar w:fldCharType="separate"/>
        </w:r>
        <w:r w:rsidR="002D298A">
          <w:rPr>
            <w:noProof/>
            <w:webHidden/>
          </w:rPr>
          <w:t>33</w:t>
        </w:r>
        <w:r w:rsidR="002D298A">
          <w:rPr>
            <w:noProof/>
            <w:webHidden/>
          </w:rPr>
          <w:fldChar w:fldCharType="end"/>
        </w:r>
      </w:hyperlink>
    </w:p>
    <w:p w14:paraId="6144E9A5" w14:textId="13284D85" w:rsidR="002D298A" w:rsidRDefault="009D4F58">
      <w:pPr>
        <w:pStyle w:val="TOC2"/>
        <w:rPr>
          <w:rFonts w:asciiTheme="minorHAnsi" w:eastAsiaTheme="minorEastAsia" w:hAnsiTheme="minorHAnsi" w:cstheme="minorBidi"/>
          <w:b w:val="0"/>
          <w:bCs w:val="0"/>
          <w:noProof/>
          <w:sz w:val="24"/>
          <w:szCs w:val="24"/>
        </w:rPr>
      </w:pPr>
      <w:hyperlink w:anchor="_Toc60218243" w:history="1">
        <w:r w:rsidR="002D298A" w:rsidRPr="00252BE4">
          <w:rPr>
            <w:rStyle w:val="Hyperlink"/>
            <w:noProof/>
          </w:rPr>
          <w:t>12.3 Conflict of interest</w:t>
        </w:r>
        <w:r w:rsidR="002D298A">
          <w:rPr>
            <w:noProof/>
            <w:webHidden/>
          </w:rPr>
          <w:tab/>
        </w:r>
        <w:r w:rsidR="002D298A">
          <w:rPr>
            <w:noProof/>
            <w:webHidden/>
          </w:rPr>
          <w:fldChar w:fldCharType="begin"/>
        </w:r>
        <w:r w:rsidR="002D298A">
          <w:rPr>
            <w:noProof/>
            <w:webHidden/>
          </w:rPr>
          <w:instrText xml:space="preserve"> PAGEREF _Toc60218243 \h </w:instrText>
        </w:r>
        <w:r w:rsidR="002D298A">
          <w:rPr>
            <w:noProof/>
            <w:webHidden/>
          </w:rPr>
        </w:r>
        <w:r w:rsidR="002D298A">
          <w:rPr>
            <w:noProof/>
            <w:webHidden/>
          </w:rPr>
          <w:fldChar w:fldCharType="separate"/>
        </w:r>
        <w:r w:rsidR="002D298A">
          <w:rPr>
            <w:noProof/>
            <w:webHidden/>
          </w:rPr>
          <w:t>33</w:t>
        </w:r>
        <w:r w:rsidR="002D298A">
          <w:rPr>
            <w:noProof/>
            <w:webHidden/>
          </w:rPr>
          <w:fldChar w:fldCharType="end"/>
        </w:r>
      </w:hyperlink>
    </w:p>
    <w:p w14:paraId="2BC44751" w14:textId="5932EE7D" w:rsidR="002D298A" w:rsidRDefault="009D4F58">
      <w:pPr>
        <w:pStyle w:val="TOC1"/>
        <w:rPr>
          <w:rFonts w:asciiTheme="minorHAnsi" w:eastAsiaTheme="minorEastAsia" w:hAnsiTheme="minorHAnsi" w:cstheme="minorBidi"/>
          <w:b w:val="0"/>
          <w:bCs w:val="0"/>
          <w:i w:val="0"/>
          <w:iCs w:val="0"/>
          <w:noProof/>
        </w:rPr>
      </w:pPr>
      <w:hyperlink w:anchor="_Toc60218244" w:history="1">
        <w:r w:rsidR="002D298A" w:rsidRPr="00252BE4">
          <w:rPr>
            <w:rStyle w:val="Hyperlink"/>
            <w:noProof/>
          </w:rPr>
          <w:t>Table 5. Study Schedule of Events</w:t>
        </w:r>
        <w:r w:rsidR="002D298A">
          <w:rPr>
            <w:noProof/>
            <w:webHidden/>
          </w:rPr>
          <w:tab/>
        </w:r>
        <w:r w:rsidR="002D298A">
          <w:rPr>
            <w:noProof/>
            <w:webHidden/>
          </w:rPr>
          <w:fldChar w:fldCharType="begin"/>
        </w:r>
        <w:r w:rsidR="002D298A">
          <w:rPr>
            <w:noProof/>
            <w:webHidden/>
          </w:rPr>
          <w:instrText xml:space="preserve"> PAGEREF _Toc60218244 \h </w:instrText>
        </w:r>
        <w:r w:rsidR="002D298A">
          <w:rPr>
            <w:noProof/>
            <w:webHidden/>
          </w:rPr>
        </w:r>
        <w:r w:rsidR="002D298A">
          <w:rPr>
            <w:noProof/>
            <w:webHidden/>
          </w:rPr>
          <w:fldChar w:fldCharType="separate"/>
        </w:r>
        <w:r w:rsidR="002D298A">
          <w:rPr>
            <w:noProof/>
            <w:webHidden/>
          </w:rPr>
          <w:t>34</w:t>
        </w:r>
        <w:r w:rsidR="002D298A">
          <w:rPr>
            <w:noProof/>
            <w:webHidden/>
          </w:rPr>
          <w:fldChar w:fldCharType="end"/>
        </w:r>
      </w:hyperlink>
    </w:p>
    <w:p w14:paraId="23F0C93E" w14:textId="5CB59800" w:rsidR="002D298A" w:rsidRDefault="009D4F58">
      <w:pPr>
        <w:pStyle w:val="TOC1"/>
        <w:rPr>
          <w:rFonts w:asciiTheme="minorHAnsi" w:eastAsiaTheme="minorEastAsia" w:hAnsiTheme="minorHAnsi" w:cstheme="minorBidi"/>
          <w:b w:val="0"/>
          <w:bCs w:val="0"/>
          <w:i w:val="0"/>
          <w:iCs w:val="0"/>
          <w:noProof/>
        </w:rPr>
      </w:pPr>
      <w:hyperlink w:anchor="_Toc60218245" w:history="1">
        <w:r w:rsidR="002D298A" w:rsidRPr="00252BE4">
          <w:rPr>
            <w:rStyle w:val="Hyperlink"/>
            <w:noProof/>
          </w:rPr>
          <w:t>13.0 References</w:t>
        </w:r>
        <w:r w:rsidR="002D298A">
          <w:rPr>
            <w:noProof/>
            <w:webHidden/>
          </w:rPr>
          <w:tab/>
        </w:r>
        <w:r w:rsidR="002D298A">
          <w:rPr>
            <w:noProof/>
            <w:webHidden/>
          </w:rPr>
          <w:fldChar w:fldCharType="begin"/>
        </w:r>
        <w:r w:rsidR="002D298A">
          <w:rPr>
            <w:noProof/>
            <w:webHidden/>
          </w:rPr>
          <w:instrText xml:space="preserve"> PAGEREF _Toc60218245 \h </w:instrText>
        </w:r>
        <w:r w:rsidR="002D298A">
          <w:rPr>
            <w:noProof/>
            <w:webHidden/>
          </w:rPr>
        </w:r>
        <w:r w:rsidR="002D298A">
          <w:rPr>
            <w:noProof/>
            <w:webHidden/>
          </w:rPr>
          <w:fldChar w:fldCharType="separate"/>
        </w:r>
        <w:r w:rsidR="002D298A">
          <w:rPr>
            <w:noProof/>
            <w:webHidden/>
          </w:rPr>
          <w:t>37</w:t>
        </w:r>
        <w:r w:rsidR="002D298A">
          <w:rPr>
            <w:noProof/>
            <w:webHidden/>
          </w:rPr>
          <w:fldChar w:fldCharType="end"/>
        </w:r>
      </w:hyperlink>
    </w:p>
    <w:p w14:paraId="676508B1" w14:textId="2C0A18AC" w:rsidR="002D298A" w:rsidRDefault="009D4F58">
      <w:pPr>
        <w:pStyle w:val="TOC1"/>
        <w:rPr>
          <w:rFonts w:asciiTheme="minorHAnsi" w:eastAsiaTheme="minorEastAsia" w:hAnsiTheme="minorHAnsi" w:cstheme="minorBidi"/>
          <w:b w:val="0"/>
          <w:bCs w:val="0"/>
          <w:i w:val="0"/>
          <w:iCs w:val="0"/>
          <w:noProof/>
        </w:rPr>
      </w:pPr>
      <w:hyperlink w:anchor="_Toc60218246" w:history="1">
        <w:r w:rsidR="002D298A" w:rsidRPr="00252BE4">
          <w:rPr>
            <w:rStyle w:val="Hyperlink"/>
            <w:noProof/>
          </w:rPr>
          <w:t>Appendix 1. Racial and Ethnic Categories and Definitions</w:t>
        </w:r>
        <w:r w:rsidR="002D298A">
          <w:rPr>
            <w:noProof/>
            <w:webHidden/>
          </w:rPr>
          <w:tab/>
        </w:r>
        <w:r w:rsidR="002D298A">
          <w:rPr>
            <w:noProof/>
            <w:webHidden/>
          </w:rPr>
          <w:fldChar w:fldCharType="begin"/>
        </w:r>
        <w:r w:rsidR="002D298A">
          <w:rPr>
            <w:noProof/>
            <w:webHidden/>
          </w:rPr>
          <w:instrText xml:space="preserve"> PAGEREF _Toc60218246 \h </w:instrText>
        </w:r>
        <w:r w:rsidR="002D298A">
          <w:rPr>
            <w:noProof/>
            <w:webHidden/>
          </w:rPr>
        </w:r>
        <w:r w:rsidR="002D298A">
          <w:rPr>
            <w:noProof/>
            <w:webHidden/>
          </w:rPr>
          <w:fldChar w:fldCharType="separate"/>
        </w:r>
        <w:r w:rsidR="002D298A">
          <w:rPr>
            <w:noProof/>
            <w:webHidden/>
          </w:rPr>
          <w:t>39</w:t>
        </w:r>
        <w:r w:rsidR="002D298A">
          <w:rPr>
            <w:noProof/>
            <w:webHidden/>
          </w:rPr>
          <w:fldChar w:fldCharType="end"/>
        </w:r>
      </w:hyperlink>
    </w:p>
    <w:p w14:paraId="2A0B5ED8" w14:textId="01B72F34" w:rsidR="002D298A" w:rsidRDefault="009D4F58">
      <w:pPr>
        <w:pStyle w:val="TOC1"/>
        <w:rPr>
          <w:rFonts w:asciiTheme="minorHAnsi" w:eastAsiaTheme="minorEastAsia" w:hAnsiTheme="minorHAnsi" w:cstheme="minorBidi"/>
          <w:b w:val="0"/>
          <w:bCs w:val="0"/>
          <w:i w:val="0"/>
          <w:iCs w:val="0"/>
          <w:noProof/>
        </w:rPr>
      </w:pPr>
      <w:hyperlink w:anchor="_Toc60218247" w:history="1">
        <w:r w:rsidR="002D298A" w:rsidRPr="00252BE4">
          <w:rPr>
            <w:rStyle w:val="Hyperlink"/>
            <w:noProof/>
          </w:rPr>
          <w:t>Appendix 2. Requirement for prohibited concomitant medications in the therapeutic anticoagulation (experimental arm)</w:t>
        </w:r>
        <w:r w:rsidR="002D298A">
          <w:rPr>
            <w:noProof/>
            <w:webHidden/>
          </w:rPr>
          <w:tab/>
        </w:r>
        <w:r w:rsidR="002D298A">
          <w:rPr>
            <w:noProof/>
            <w:webHidden/>
          </w:rPr>
          <w:fldChar w:fldCharType="begin"/>
        </w:r>
        <w:r w:rsidR="002D298A">
          <w:rPr>
            <w:noProof/>
            <w:webHidden/>
          </w:rPr>
          <w:instrText xml:space="preserve"> PAGEREF _Toc60218247 \h </w:instrText>
        </w:r>
        <w:r w:rsidR="002D298A">
          <w:rPr>
            <w:noProof/>
            <w:webHidden/>
          </w:rPr>
        </w:r>
        <w:r w:rsidR="002D298A">
          <w:rPr>
            <w:noProof/>
            <w:webHidden/>
          </w:rPr>
          <w:fldChar w:fldCharType="separate"/>
        </w:r>
        <w:r w:rsidR="002D298A">
          <w:rPr>
            <w:noProof/>
            <w:webHidden/>
          </w:rPr>
          <w:t>40</w:t>
        </w:r>
        <w:r w:rsidR="002D298A">
          <w:rPr>
            <w:noProof/>
            <w:webHidden/>
          </w:rPr>
          <w:fldChar w:fldCharType="end"/>
        </w:r>
      </w:hyperlink>
    </w:p>
    <w:p w14:paraId="11425791" w14:textId="20FE3106" w:rsidR="002D298A" w:rsidRDefault="009D4F58">
      <w:pPr>
        <w:pStyle w:val="TOC1"/>
        <w:rPr>
          <w:rFonts w:asciiTheme="minorHAnsi" w:eastAsiaTheme="minorEastAsia" w:hAnsiTheme="minorHAnsi" w:cstheme="minorBidi"/>
          <w:b w:val="0"/>
          <w:bCs w:val="0"/>
          <w:i w:val="0"/>
          <w:iCs w:val="0"/>
          <w:noProof/>
        </w:rPr>
      </w:pPr>
      <w:hyperlink w:anchor="_Toc60218248" w:history="1">
        <w:r w:rsidR="002D298A" w:rsidRPr="00252BE4">
          <w:rPr>
            <w:rStyle w:val="Hyperlink"/>
            <w:noProof/>
          </w:rPr>
          <w:t>Appendix 3. Fraction of Inspired Oxygen (FiO2) for Various Oxygen Delivery Devices</w:t>
        </w:r>
        <w:r w:rsidR="002D298A">
          <w:rPr>
            <w:noProof/>
            <w:webHidden/>
          </w:rPr>
          <w:tab/>
        </w:r>
        <w:r w:rsidR="002D298A">
          <w:rPr>
            <w:noProof/>
            <w:webHidden/>
          </w:rPr>
          <w:fldChar w:fldCharType="begin"/>
        </w:r>
        <w:r w:rsidR="002D298A">
          <w:rPr>
            <w:noProof/>
            <w:webHidden/>
          </w:rPr>
          <w:instrText xml:space="preserve"> PAGEREF _Toc60218248 \h </w:instrText>
        </w:r>
        <w:r w:rsidR="002D298A">
          <w:rPr>
            <w:noProof/>
            <w:webHidden/>
          </w:rPr>
        </w:r>
        <w:r w:rsidR="002D298A">
          <w:rPr>
            <w:noProof/>
            <w:webHidden/>
          </w:rPr>
          <w:fldChar w:fldCharType="separate"/>
        </w:r>
        <w:r w:rsidR="002D298A">
          <w:rPr>
            <w:noProof/>
            <w:webHidden/>
          </w:rPr>
          <w:t>41</w:t>
        </w:r>
        <w:r w:rsidR="002D298A">
          <w:rPr>
            <w:noProof/>
            <w:webHidden/>
          </w:rPr>
          <w:fldChar w:fldCharType="end"/>
        </w:r>
      </w:hyperlink>
    </w:p>
    <w:p w14:paraId="39261A03" w14:textId="0455823F" w:rsidR="002D298A" w:rsidRDefault="009D4F58">
      <w:pPr>
        <w:pStyle w:val="TOC1"/>
        <w:rPr>
          <w:rFonts w:asciiTheme="minorHAnsi" w:eastAsiaTheme="minorEastAsia" w:hAnsiTheme="minorHAnsi" w:cstheme="minorBidi"/>
          <w:b w:val="0"/>
          <w:bCs w:val="0"/>
          <w:i w:val="0"/>
          <w:iCs w:val="0"/>
          <w:noProof/>
        </w:rPr>
      </w:pPr>
      <w:hyperlink w:anchor="_Toc60218249" w:history="1">
        <w:r w:rsidR="002D298A" w:rsidRPr="00252BE4">
          <w:rPr>
            <w:rStyle w:val="Hyperlink"/>
            <w:noProof/>
          </w:rPr>
          <w:t>Appendix 4. Outcome Definition for Organ-support Free Days</w:t>
        </w:r>
        <w:r w:rsidR="002D298A">
          <w:rPr>
            <w:noProof/>
            <w:webHidden/>
          </w:rPr>
          <w:tab/>
        </w:r>
        <w:r w:rsidR="002D298A">
          <w:rPr>
            <w:noProof/>
            <w:webHidden/>
          </w:rPr>
          <w:fldChar w:fldCharType="begin"/>
        </w:r>
        <w:r w:rsidR="002D298A">
          <w:rPr>
            <w:noProof/>
            <w:webHidden/>
          </w:rPr>
          <w:instrText xml:space="preserve"> PAGEREF _Toc60218249 \h </w:instrText>
        </w:r>
        <w:r w:rsidR="002D298A">
          <w:rPr>
            <w:noProof/>
            <w:webHidden/>
          </w:rPr>
        </w:r>
        <w:r w:rsidR="002D298A">
          <w:rPr>
            <w:noProof/>
            <w:webHidden/>
          </w:rPr>
          <w:fldChar w:fldCharType="separate"/>
        </w:r>
        <w:r w:rsidR="002D298A">
          <w:rPr>
            <w:noProof/>
            <w:webHidden/>
          </w:rPr>
          <w:t>43</w:t>
        </w:r>
        <w:r w:rsidR="002D298A">
          <w:rPr>
            <w:noProof/>
            <w:webHidden/>
          </w:rPr>
          <w:fldChar w:fldCharType="end"/>
        </w:r>
      </w:hyperlink>
    </w:p>
    <w:p w14:paraId="088C214A" w14:textId="05C0B1BF" w:rsidR="00FC4B51" w:rsidRPr="00822DC1" w:rsidRDefault="00FC4B51">
      <w:r w:rsidRPr="00822DC1">
        <w:rPr>
          <w:bCs/>
          <w:noProof/>
        </w:rPr>
        <w:fldChar w:fldCharType="end"/>
      </w:r>
    </w:p>
    <w:p w14:paraId="02E5B8D4" w14:textId="77777777" w:rsidR="00406D58" w:rsidRPr="00822DC1" w:rsidRDefault="00406D58" w:rsidP="00071C15">
      <w:pPr>
        <w:spacing w:line="240" w:lineRule="auto"/>
        <w:rPr>
          <w:b/>
        </w:rPr>
      </w:pPr>
    </w:p>
    <w:p w14:paraId="41F03F2F" w14:textId="77777777" w:rsidR="001D18DF" w:rsidRPr="00822DC1" w:rsidRDefault="001D18DF" w:rsidP="00071C15">
      <w:pPr>
        <w:spacing w:line="240" w:lineRule="auto"/>
        <w:rPr>
          <w:rStyle w:val="Heading1Char"/>
          <w:rFonts w:ascii="Calibri" w:eastAsia="Calibri" w:hAnsi="Calibri"/>
        </w:rPr>
        <w:sectPr w:rsidR="001D18DF" w:rsidRPr="00822DC1" w:rsidSect="003C138C">
          <w:footerReference w:type="even" r:id="rId12"/>
          <w:footerReference w:type="default" r:id="rId13"/>
          <w:footerReference w:type="first" r:id="rId14"/>
          <w:pgSz w:w="12240" w:h="15840"/>
          <w:pgMar w:top="1440" w:right="1440" w:bottom="1440" w:left="1440" w:header="708" w:footer="708" w:gutter="0"/>
          <w:cols w:space="708"/>
          <w:titlePg/>
          <w:docGrid w:linePitch="360"/>
        </w:sectPr>
      </w:pPr>
      <w:bookmarkStart w:id="2" w:name="_Toc37712353"/>
      <w:bookmarkStart w:id="3" w:name="_Toc38105576"/>
      <w:bookmarkStart w:id="4" w:name="_Toc38177414"/>
    </w:p>
    <w:p w14:paraId="39A57481" w14:textId="77777777" w:rsidR="00725922" w:rsidRPr="00822DC1" w:rsidRDefault="00725922" w:rsidP="0046179B">
      <w:pPr>
        <w:pStyle w:val="Heading1"/>
        <w:numPr>
          <w:ilvl w:val="0"/>
          <w:numId w:val="0"/>
        </w:numPr>
        <w:ind w:left="432"/>
        <w:jc w:val="center"/>
      </w:pPr>
      <w:bookmarkStart w:id="5" w:name="_Toc60218199"/>
      <w:r w:rsidRPr="00822DC1">
        <w:lastRenderedPageBreak/>
        <w:t>Protocol Synopsis</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5811"/>
      </w:tblGrid>
      <w:tr w:rsidR="00725922" w:rsidRPr="00822DC1" w14:paraId="322CE98B" w14:textId="77777777" w:rsidTr="00550789">
        <w:tc>
          <w:tcPr>
            <w:tcW w:w="3539" w:type="dxa"/>
          </w:tcPr>
          <w:p w14:paraId="1B734990" w14:textId="77777777" w:rsidR="00725922" w:rsidRPr="00822DC1" w:rsidRDefault="00725922" w:rsidP="00550789">
            <w:pPr>
              <w:spacing w:before="120" w:after="120"/>
            </w:pPr>
            <w:r w:rsidRPr="00822DC1">
              <w:t>Full Title</w:t>
            </w:r>
          </w:p>
        </w:tc>
        <w:tc>
          <w:tcPr>
            <w:tcW w:w="5811" w:type="dxa"/>
          </w:tcPr>
          <w:p w14:paraId="30D9E4D7" w14:textId="77777777" w:rsidR="00725922" w:rsidRPr="00822DC1" w:rsidRDefault="00725922" w:rsidP="00550789">
            <w:pPr>
              <w:spacing w:before="120" w:after="120"/>
            </w:pPr>
            <w:r w:rsidRPr="00822DC1">
              <w:rPr>
                <w:b/>
              </w:rPr>
              <w:t>Coagulopathy of COVID-19: A Pragmatic Randomized Controlled Trial of Therapeutic Anticoagulation versus Standard Care as a Rapid Response to the COVID-19 Pandemic</w:t>
            </w:r>
          </w:p>
        </w:tc>
      </w:tr>
      <w:tr w:rsidR="00725922" w:rsidRPr="00822DC1" w14:paraId="6177D30F" w14:textId="77777777" w:rsidTr="00550789">
        <w:tc>
          <w:tcPr>
            <w:tcW w:w="3539" w:type="dxa"/>
          </w:tcPr>
          <w:p w14:paraId="00084062" w14:textId="77777777" w:rsidR="00725922" w:rsidRPr="00822DC1" w:rsidRDefault="00725922" w:rsidP="00550789">
            <w:pPr>
              <w:spacing w:before="120" w:after="120"/>
            </w:pPr>
            <w:r w:rsidRPr="00822DC1">
              <w:t>Short Title</w:t>
            </w:r>
          </w:p>
        </w:tc>
        <w:tc>
          <w:tcPr>
            <w:tcW w:w="5811" w:type="dxa"/>
          </w:tcPr>
          <w:p w14:paraId="579A9CA2" w14:textId="77777777" w:rsidR="00725922" w:rsidRPr="00822DC1" w:rsidRDefault="00725922" w:rsidP="00550789">
            <w:pPr>
              <w:spacing w:before="120" w:after="120"/>
            </w:pPr>
            <w:r w:rsidRPr="00822DC1">
              <w:rPr>
                <w:b/>
              </w:rPr>
              <w:t>RAPID COVID COAG</w:t>
            </w:r>
          </w:p>
        </w:tc>
      </w:tr>
      <w:tr w:rsidR="00725922" w:rsidRPr="00822DC1" w14:paraId="55B76C64" w14:textId="77777777" w:rsidTr="00550789">
        <w:tc>
          <w:tcPr>
            <w:tcW w:w="3539" w:type="dxa"/>
          </w:tcPr>
          <w:p w14:paraId="4CE8D69E" w14:textId="77777777" w:rsidR="00725922" w:rsidRPr="00822DC1" w:rsidRDefault="00725922" w:rsidP="00550789">
            <w:pPr>
              <w:spacing w:before="120" w:after="120"/>
            </w:pPr>
            <w:r w:rsidRPr="00822DC1">
              <w:t>Version Number and Date</w:t>
            </w:r>
          </w:p>
        </w:tc>
        <w:tc>
          <w:tcPr>
            <w:tcW w:w="5811" w:type="dxa"/>
          </w:tcPr>
          <w:p w14:paraId="1B7E4205" w14:textId="7EC420D3" w:rsidR="00725922" w:rsidRPr="00822DC1" w:rsidRDefault="00725922">
            <w:pPr>
              <w:spacing w:before="120" w:after="120"/>
            </w:pPr>
            <w:r w:rsidRPr="00822DC1">
              <w:t>Version 1.</w:t>
            </w:r>
            <w:r w:rsidR="00856082">
              <w:t>4</w:t>
            </w:r>
            <w:r w:rsidRPr="00822DC1">
              <w:t xml:space="preserve">, </w:t>
            </w:r>
            <w:r w:rsidR="00856082">
              <w:t>13 Oct</w:t>
            </w:r>
            <w:r w:rsidR="00CD6403">
              <w:t xml:space="preserve"> 2020 </w:t>
            </w:r>
          </w:p>
        </w:tc>
      </w:tr>
      <w:tr w:rsidR="00725922" w:rsidRPr="00822DC1" w14:paraId="416233B5" w14:textId="77777777" w:rsidTr="00550789">
        <w:tc>
          <w:tcPr>
            <w:tcW w:w="3539" w:type="dxa"/>
          </w:tcPr>
          <w:p w14:paraId="78C62977" w14:textId="77777777" w:rsidR="00725922" w:rsidRPr="00822DC1" w:rsidRDefault="00725922" w:rsidP="00550789">
            <w:pPr>
              <w:spacing w:before="120" w:after="120"/>
            </w:pPr>
            <w:r w:rsidRPr="00822DC1">
              <w:t>Clinical Phase</w:t>
            </w:r>
          </w:p>
        </w:tc>
        <w:tc>
          <w:tcPr>
            <w:tcW w:w="5811" w:type="dxa"/>
          </w:tcPr>
          <w:p w14:paraId="6531C512" w14:textId="77777777" w:rsidR="00725922" w:rsidRPr="00822DC1" w:rsidRDefault="00725922" w:rsidP="00550789">
            <w:pPr>
              <w:spacing w:before="120" w:after="120"/>
            </w:pPr>
            <w:r w:rsidRPr="00822DC1">
              <w:t>III</w:t>
            </w:r>
          </w:p>
        </w:tc>
      </w:tr>
      <w:tr w:rsidR="00725922" w:rsidRPr="00822DC1" w14:paraId="5DD3F2FE" w14:textId="77777777" w:rsidTr="00550789">
        <w:tc>
          <w:tcPr>
            <w:tcW w:w="3539" w:type="dxa"/>
            <w:vMerge w:val="restart"/>
          </w:tcPr>
          <w:p w14:paraId="6F667D5E" w14:textId="77777777" w:rsidR="00725922" w:rsidRPr="00822DC1" w:rsidRDefault="00725922" w:rsidP="00550789">
            <w:pPr>
              <w:spacing w:before="120" w:after="120"/>
            </w:pPr>
            <w:r w:rsidRPr="00822DC1">
              <w:t>Study Duration</w:t>
            </w:r>
          </w:p>
        </w:tc>
        <w:tc>
          <w:tcPr>
            <w:tcW w:w="5811" w:type="dxa"/>
          </w:tcPr>
          <w:p w14:paraId="49E47E74" w14:textId="452C45F9" w:rsidR="00725922" w:rsidRPr="00822DC1" w:rsidRDefault="00725922" w:rsidP="00550789">
            <w:pPr>
              <w:spacing w:before="120" w:after="120"/>
            </w:pPr>
            <w:r w:rsidRPr="00822DC1">
              <w:t xml:space="preserve">Enrollment period: April 24, 2020 to </w:t>
            </w:r>
            <w:r w:rsidR="00EC5135">
              <w:t>March 10, 2022</w:t>
            </w:r>
          </w:p>
        </w:tc>
      </w:tr>
      <w:tr w:rsidR="00725922" w:rsidRPr="00822DC1" w14:paraId="1F1FB4F4" w14:textId="77777777" w:rsidTr="00550789">
        <w:tc>
          <w:tcPr>
            <w:tcW w:w="3539" w:type="dxa"/>
            <w:vMerge/>
          </w:tcPr>
          <w:p w14:paraId="271DE5B9" w14:textId="77777777" w:rsidR="00725922" w:rsidRPr="00822DC1" w:rsidRDefault="00725922" w:rsidP="00550789">
            <w:pPr>
              <w:spacing w:before="120" w:after="120"/>
            </w:pPr>
          </w:p>
        </w:tc>
        <w:tc>
          <w:tcPr>
            <w:tcW w:w="5811" w:type="dxa"/>
          </w:tcPr>
          <w:p w14:paraId="4102AFD1" w14:textId="4E853D18" w:rsidR="00725922" w:rsidRPr="00822DC1" w:rsidRDefault="00725922" w:rsidP="00550789">
            <w:pPr>
              <w:spacing w:before="120" w:after="120"/>
            </w:pPr>
            <w:r w:rsidRPr="00822DC1">
              <w:t xml:space="preserve">Study period: April 24, 2020 to </w:t>
            </w:r>
            <w:r w:rsidR="00EC5135">
              <w:t>April 24, 2022</w:t>
            </w:r>
          </w:p>
        </w:tc>
      </w:tr>
      <w:tr w:rsidR="00725922" w:rsidRPr="00822DC1" w14:paraId="7A540ADD" w14:textId="77777777" w:rsidTr="00550789">
        <w:tc>
          <w:tcPr>
            <w:tcW w:w="3539" w:type="dxa"/>
          </w:tcPr>
          <w:p w14:paraId="1E6DA7D2" w14:textId="77777777" w:rsidR="00725922" w:rsidRPr="00822DC1" w:rsidRDefault="00725922" w:rsidP="00550789">
            <w:pPr>
              <w:spacing w:before="120" w:after="120"/>
            </w:pPr>
            <w:r w:rsidRPr="00822DC1">
              <w:t>Co-Principal Investigators</w:t>
            </w:r>
          </w:p>
        </w:tc>
        <w:tc>
          <w:tcPr>
            <w:tcW w:w="5811" w:type="dxa"/>
          </w:tcPr>
          <w:p w14:paraId="6FCBD916" w14:textId="77777777" w:rsidR="00725922" w:rsidRPr="00822DC1" w:rsidRDefault="00725922" w:rsidP="00550789">
            <w:pPr>
              <w:spacing w:before="120" w:after="120"/>
            </w:pPr>
            <w:r w:rsidRPr="00822DC1">
              <w:t xml:space="preserve">Dr. Michelle </w:t>
            </w:r>
            <w:proofErr w:type="spellStart"/>
            <w:r w:rsidRPr="00822DC1">
              <w:t>Sholzberg</w:t>
            </w:r>
            <w:proofErr w:type="spellEnd"/>
            <w:r w:rsidRPr="00822DC1">
              <w:t xml:space="preserve">, Dr. Peter </w:t>
            </w:r>
            <w:proofErr w:type="spellStart"/>
            <w:r w:rsidRPr="00822DC1">
              <w:t>J</w:t>
            </w:r>
            <w:r w:rsidR="003C738A">
              <w:t>ü</w:t>
            </w:r>
            <w:r w:rsidRPr="00822DC1">
              <w:t>ni</w:t>
            </w:r>
            <w:proofErr w:type="spellEnd"/>
            <w:r w:rsidRPr="00822DC1">
              <w:t xml:space="preserve"> and Dr. Mary Cushman</w:t>
            </w:r>
          </w:p>
        </w:tc>
      </w:tr>
      <w:tr w:rsidR="00725922" w:rsidRPr="00822DC1" w14:paraId="3F6ADEEA" w14:textId="77777777" w:rsidTr="00550789">
        <w:tc>
          <w:tcPr>
            <w:tcW w:w="3539" w:type="dxa"/>
          </w:tcPr>
          <w:p w14:paraId="0531B374" w14:textId="77777777" w:rsidR="00725922" w:rsidRPr="00822DC1" w:rsidRDefault="00725922" w:rsidP="00550789">
            <w:pPr>
              <w:spacing w:before="120" w:after="120"/>
            </w:pPr>
            <w:r w:rsidRPr="00822DC1">
              <w:t>Study Design</w:t>
            </w:r>
          </w:p>
        </w:tc>
        <w:tc>
          <w:tcPr>
            <w:tcW w:w="5811" w:type="dxa"/>
          </w:tcPr>
          <w:p w14:paraId="5EBE23A8" w14:textId="77777777" w:rsidR="00725922" w:rsidRPr="00822DC1" w:rsidRDefault="00725922" w:rsidP="00550789">
            <w:pPr>
              <w:spacing w:before="120" w:after="120"/>
            </w:pPr>
            <w:r w:rsidRPr="00822DC1">
              <w:t xml:space="preserve">Open-label, parallel, 2-arm randomized controlled trial </w:t>
            </w:r>
          </w:p>
        </w:tc>
      </w:tr>
      <w:tr w:rsidR="00725922" w:rsidRPr="00822DC1" w14:paraId="18DC5261" w14:textId="77777777" w:rsidTr="00550789">
        <w:tc>
          <w:tcPr>
            <w:tcW w:w="3539" w:type="dxa"/>
          </w:tcPr>
          <w:p w14:paraId="01F68CA8" w14:textId="77777777" w:rsidR="00725922" w:rsidRPr="00822DC1" w:rsidRDefault="00725922" w:rsidP="00550789">
            <w:pPr>
              <w:spacing w:before="120" w:after="120"/>
            </w:pPr>
            <w:r w:rsidRPr="00822DC1">
              <w:t>Primary Objective</w:t>
            </w:r>
          </w:p>
        </w:tc>
        <w:tc>
          <w:tcPr>
            <w:tcW w:w="5811" w:type="dxa"/>
          </w:tcPr>
          <w:p w14:paraId="6A7EADBE" w14:textId="34ABECE8" w:rsidR="00725922" w:rsidRPr="00822DC1" w:rsidRDefault="00725922" w:rsidP="005217A8">
            <w:pPr>
              <w:spacing w:before="120" w:after="120"/>
            </w:pPr>
            <w:r w:rsidRPr="00822DC1">
              <w:rPr>
                <w:color w:val="000000"/>
              </w:rPr>
              <w:t xml:space="preserve">To determine the effect of therapeutic anticoagulation, with low molecular weight heparin or unfractionated heparin (high dose nomogram), compared to standard care in hospitalized patients </w:t>
            </w:r>
            <w:r w:rsidR="00183563">
              <w:rPr>
                <w:color w:val="000000"/>
              </w:rPr>
              <w:t>admitted for</w:t>
            </w:r>
            <w:r w:rsidR="00183563" w:rsidRPr="00822DC1">
              <w:rPr>
                <w:color w:val="000000"/>
              </w:rPr>
              <w:t xml:space="preserve"> </w:t>
            </w:r>
            <w:r w:rsidRPr="00822DC1">
              <w:rPr>
                <w:color w:val="000000"/>
              </w:rPr>
              <w:t xml:space="preserve">COVID-19 </w:t>
            </w:r>
            <w:r w:rsidR="00183563">
              <w:rPr>
                <w:color w:val="000000"/>
              </w:rPr>
              <w:t>with</w:t>
            </w:r>
            <w:r w:rsidR="00183563" w:rsidRPr="00822DC1">
              <w:rPr>
                <w:color w:val="000000"/>
              </w:rPr>
              <w:t xml:space="preserve"> </w:t>
            </w:r>
            <w:r w:rsidRPr="00822DC1">
              <w:rPr>
                <w:color w:val="000000"/>
              </w:rPr>
              <w:t>an elevated D-</w:t>
            </w:r>
            <w:proofErr w:type="gramStart"/>
            <w:r w:rsidRPr="00822DC1">
              <w:rPr>
                <w:color w:val="000000"/>
              </w:rPr>
              <w:t>dimer  on</w:t>
            </w:r>
            <w:proofErr w:type="gramEnd"/>
            <w:r w:rsidRPr="00822DC1">
              <w:rPr>
                <w:color w:val="000000"/>
              </w:rPr>
              <w:t xml:space="preserve"> the composite outcome of intensive care unit (ICU) admission, non-invasive positive pressure ventilation, invasive mechanical ventilation or death at 28 days. </w:t>
            </w:r>
          </w:p>
        </w:tc>
      </w:tr>
      <w:tr w:rsidR="00725922" w:rsidRPr="00822DC1" w14:paraId="00336966" w14:textId="77777777" w:rsidTr="00550789">
        <w:tc>
          <w:tcPr>
            <w:tcW w:w="3539" w:type="dxa"/>
          </w:tcPr>
          <w:p w14:paraId="5751237C" w14:textId="77777777" w:rsidR="00725922" w:rsidRPr="00822DC1" w:rsidRDefault="00725922" w:rsidP="00550789">
            <w:pPr>
              <w:spacing w:before="120" w:after="120"/>
            </w:pPr>
            <w:r w:rsidRPr="00822DC1">
              <w:t>Secondary Objectives</w:t>
            </w:r>
          </w:p>
        </w:tc>
        <w:tc>
          <w:tcPr>
            <w:tcW w:w="5811" w:type="dxa"/>
          </w:tcPr>
          <w:p w14:paraId="5ECB3A7D" w14:textId="2A0C0468" w:rsidR="00725922" w:rsidRPr="00822DC1" w:rsidRDefault="00725922" w:rsidP="00550789">
            <w:pPr>
              <w:spacing w:after="120"/>
              <w:rPr>
                <w:u w:val="single"/>
              </w:rPr>
            </w:pPr>
            <w:r w:rsidRPr="00822DC1">
              <w:rPr>
                <w:u w:val="single"/>
              </w:rPr>
              <w:t>To compare the following secondary outcomes between study arms</w:t>
            </w:r>
            <w:r w:rsidR="004F160C">
              <w:rPr>
                <w:u w:val="single"/>
              </w:rPr>
              <w:t xml:space="preserve"> up to day 28</w:t>
            </w:r>
            <w:r w:rsidRPr="00822DC1">
              <w:rPr>
                <w:u w:val="single"/>
              </w:rPr>
              <w:t>:</w:t>
            </w:r>
          </w:p>
          <w:p w14:paraId="358FC393" w14:textId="77777777" w:rsidR="00204895" w:rsidRPr="00A8067B" w:rsidRDefault="00204895" w:rsidP="00793BCC">
            <w:pPr>
              <w:pStyle w:val="ListParagraph"/>
              <w:numPr>
                <w:ilvl w:val="0"/>
                <w:numId w:val="60"/>
              </w:numPr>
              <w:spacing w:after="0" w:line="240" w:lineRule="auto"/>
            </w:pPr>
            <w:r w:rsidRPr="00A8067B">
              <w:t xml:space="preserve">All-cause </w:t>
            </w:r>
            <w:proofErr w:type="gramStart"/>
            <w:r w:rsidRPr="00A8067B">
              <w:t>death</w:t>
            </w:r>
            <w:r w:rsidR="003D4457" w:rsidRPr="00A8067B">
              <w:t>;</w:t>
            </w:r>
            <w:proofErr w:type="gramEnd"/>
          </w:p>
          <w:p w14:paraId="674EA309" w14:textId="64107D7C" w:rsidR="00204895" w:rsidRDefault="00204895" w:rsidP="00793BCC">
            <w:pPr>
              <w:pStyle w:val="ListParagraph"/>
              <w:numPr>
                <w:ilvl w:val="0"/>
                <w:numId w:val="60"/>
              </w:numPr>
              <w:spacing w:after="0" w:line="240" w:lineRule="auto"/>
            </w:pPr>
            <w:r w:rsidRPr="00A8067B">
              <w:t xml:space="preserve">Composite of ICU admission or all-cause </w:t>
            </w:r>
            <w:proofErr w:type="gramStart"/>
            <w:r w:rsidRPr="00A8067B">
              <w:t>death</w:t>
            </w:r>
            <w:r w:rsidR="003D4457" w:rsidRPr="00A8067B">
              <w:t>;</w:t>
            </w:r>
            <w:proofErr w:type="gramEnd"/>
          </w:p>
          <w:p w14:paraId="67AAFB2D" w14:textId="698524EB" w:rsidR="00793BCC" w:rsidRPr="00A8067B" w:rsidRDefault="00793BCC" w:rsidP="00793BCC">
            <w:pPr>
              <w:pStyle w:val="ListParagraph"/>
              <w:numPr>
                <w:ilvl w:val="0"/>
                <w:numId w:val="60"/>
              </w:numPr>
              <w:spacing w:after="0" w:line="240" w:lineRule="auto"/>
            </w:pPr>
            <w:r>
              <w:t>C</w:t>
            </w:r>
            <w:r w:rsidRPr="009F4C3D">
              <w:t>omposite of</w:t>
            </w:r>
            <w:r w:rsidR="00F46FAD">
              <w:t xml:space="preserve"> mechanical ventilation</w:t>
            </w:r>
            <w:r w:rsidRPr="009F4C3D">
              <w:t xml:space="preserve"> or all-cause </w:t>
            </w:r>
            <w:proofErr w:type="gramStart"/>
            <w:r w:rsidRPr="009F4C3D">
              <w:t>death</w:t>
            </w:r>
            <w:r>
              <w:t>;</w:t>
            </w:r>
            <w:proofErr w:type="gramEnd"/>
            <w:r>
              <w:t xml:space="preserve"> </w:t>
            </w:r>
          </w:p>
          <w:p w14:paraId="4ED178CB" w14:textId="77777777" w:rsidR="00725922" w:rsidRPr="00A8067B" w:rsidRDefault="00725922" w:rsidP="00793BCC">
            <w:pPr>
              <w:pStyle w:val="ListParagraph"/>
              <w:numPr>
                <w:ilvl w:val="0"/>
                <w:numId w:val="60"/>
              </w:numPr>
              <w:spacing w:after="0" w:line="240" w:lineRule="auto"/>
            </w:pPr>
            <w:r w:rsidRPr="00A8067B">
              <w:t xml:space="preserve">Major bleeding as defined by the ISTH Scientific and Standardization Committee (ISTH-SSC) </w:t>
            </w:r>
            <w:proofErr w:type="gramStart"/>
            <w:r w:rsidRPr="00A8067B">
              <w:t>recommendation;</w:t>
            </w:r>
            <w:proofErr w:type="gramEnd"/>
            <w:r w:rsidRPr="00A8067B">
              <w:t xml:space="preserve"> </w:t>
            </w:r>
          </w:p>
          <w:p w14:paraId="5513EC7F" w14:textId="77777777" w:rsidR="00725922" w:rsidRPr="00A8067B" w:rsidRDefault="00725922" w:rsidP="00793BCC">
            <w:pPr>
              <w:pStyle w:val="ListParagraph"/>
              <w:numPr>
                <w:ilvl w:val="0"/>
                <w:numId w:val="60"/>
              </w:numPr>
              <w:spacing w:after="0" w:line="240" w:lineRule="auto"/>
            </w:pPr>
            <w:r w:rsidRPr="00A8067B">
              <w:t>Red blood cell transfusion (</w:t>
            </w:r>
            <w:r w:rsidRPr="00A8067B">
              <w:rPr>
                <w:u w:val="single"/>
              </w:rPr>
              <w:t>&gt;</w:t>
            </w:r>
            <w:r w:rsidRPr="00A8067B">
              <w:t>1 unit</w:t>
            </w:r>
            <w:proofErr w:type="gramStart"/>
            <w:r w:rsidRPr="00A8067B">
              <w:t>);</w:t>
            </w:r>
            <w:proofErr w:type="gramEnd"/>
            <w:r w:rsidRPr="00A8067B">
              <w:t xml:space="preserve"> </w:t>
            </w:r>
          </w:p>
          <w:p w14:paraId="78649B6D" w14:textId="513D8FDA" w:rsidR="00725922" w:rsidRDefault="00725922" w:rsidP="00793BCC">
            <w:pPr>
              <w:pStyle w:val="ListParagraph"/>
              <w:numPr>
                <w:ilvl w:val="0"/>
                <w:numId w:val="60"/>
              </w:numPr>
              <w:spacing w:after="0" w:line="240" w:lineRule="auto"/>
            </w:pPr>
            <w:r w:rsidRPr="00A8067B">
              <w:t xml:space="preserve">Transfusion of platelets, frozen plasma, prothrombin complex concentrate, cryoprecipitate and/or fibrinogen </w:t>
            </w:r>
            <w:proofErr w:type="gramStart"/>
            <w:r w:rsidRPr="00A8067B">
              <w:t>concentrate;</w:t>
            </w:r>
            <w:proofErr w:type="gramEnd"/>
          </w:p>
          <w:p w14:paraId="41C48DC4" w14:textId="68B22A48" w:rsidR="00D36B5F" w:rsidRPr="00A8067B" w:rsidRDefault="00D36B5F" w:rsidP="00793BCC">
            <w:pPr>
              <w:pStyle w:val="ListParagraph"/>
              <w:numPr>
                <w:ilvl w:val="0"/>
                <w:numId w:val="60"/>
              </w:numPr>
              <w:spacing w:after="0" w:line="240" w:lineRule="auto"/>
            </w:pPr>
            <w:r w:rsidRPr="00197078">
              <w:t xml:space="preserve">Renal replacement </w:t>
            </w:r>
            <w:proofErr w:type="gramStart"/>
            <w:r w:rsidRPr="00197078">
              <w:t>therapy</w:t>
            </w:r>
            <w:r w:rsidR="003E6401">
              <w:t>;</w:t>
            </w:r>
            <w:proofErr w:type="gramEnd"/>
          </w:p>
          <w:p w14:paraId="46AB95E4" w14:textId="160CF223" w:rsidR="00725922" w:rsidRPr="00A8067B" w:rsidRDefault="00725922" w:rsidP="00793BCC">
            <w:pPr>
              <w:pStyle w:val="ListParagraph"/>
              <w:numPr>
                <w:ilvl w:val="0"/>
                <w:numId w:val="60"/>
              </w:numPr>
              <w:spacing w:after="0" w:line="240" w:lineRule="auto"/>
            </w:pPr>
            <w:r w:rsidRPr="00A8067B">
              <w:t xml:space="preserve">Hospital-free days </w:t>
            </w:r>
            <w:proofErr w:type="gramStart"/>
            <w:r w:rsidRPr="00A8067B">
              <w:t>alive;</w:t>
            </w:r>
            <w:proofErr w:type="gramEnd"/>
          </w:p>
          <w:p w14:paraId="3FA217E1" w14:textId="09B1E45D" w:rsidR="00725922" w:rsidRPr="00A8067B" w:rsidRDefault="00725922" w:rsidP="00793BCC">
            <w:pPr>
              <w:pStyle w:val="ListParagraph"/>
              <w:numPr>
                <w:ilvl w:val="0"/>
                <w:numId w:val="60"/>
              </w:numPr>
              <w:spacing w:after="0" w:line="240" w:lineRule="auto"/>
            </w:pPr>
            <w:r w:rsidRPr="00A8067B">
              <w:t xml:space="preserve">ICU-free days </w:t>
            </w:r>
            <w:proofErr w:type="gramStart"/>
            <w:r w:rsidRPr="00A8067B">
              <w:t>alive;</w:t>
            </w:r>
            <w:proofErr w:type="gramEnd"/>
          </w:p>
          <w:p w14:paraId="487AFA97" w14:textId="08926761" w:rsidR="00725922" w:rsidRPr="00A8067B" w:rsidRDefault="00725922" w:rsidP="00793BCC">
            <w:pPr>
              <w:pStyle w:val="ListParagraph"/>
              <w:numPr>
                <w:ilvl w:val="0"/>
                <w:numId w:val="60"/>
              </w:numPr>
              <w:spacing w:after="0" w:line="240" w:lineRule="auto"/>
            </w:pPr>
            <w:r w:rsidRPr="00A8067B">
              <w:t xml:space="preserve">Ventilator-free days </w:t>
            </w:r>
            <w:proofErr w:type="gramStart"/>
            <w:r w:rsidRPr="00A8067B">
              <w:t>alive;</w:t>
            </w:r>
            <w:proofErr w:type="gramEnd"/>
          </w:p>
          <w:p w14:paraId="606033FA" w14:textId="7394B26D" w:rsidR="00FD4EDF" w:rsidRPr="00A8067B" w:rsidRDefault="00FD4EDF" w:rsidP="00793BCC">
            <w:pPr>
              <w:pStyle w:val="ListParagraph"/>
              <w:numPr>
                <w:ilvl w:val="0"/>
                <w:numId w:val="60"/>
              </w:numPr>
              <w:spacing w:after="0" w:line="240" w:lineRule="auto"/>
            </w:pPr>
            <w:r w:rsidRPr="00A8067B">
              <w:lastRenderedPageBreak/>
              <w:t xml:space="preserve">Organ support-free days </w:t>
            </w:r>
            <w:proofErr w:type="gramStart"/>
            <w:r w:rsidRPr="00A8067B">
              <w:t>alive;</w:t>
            </w:r>
            <w:proofErr w:type="gramEnd"/>
            <w:r w:rsidRPr="00A8067B">
              <w:t xml:space="preserve"> </w:t>
            </w:r>
          </w:p>
          <w:p w14:paraId="30EC4341" w14:textId="2A8DF6A9" w:rsidR="00725922" w:rsidRPr="00A8067B" w:rsidRDefault="00725922" w:rsidP="00793BCC">
            <w:pPr>
              <w:pStyle w:val="ListParagraph"/>
              <w:numPr>
                <w:ilvl w:val="0"/>
                <w:numId w:val="60"/>
              </w:numPr>
              <w:spacing w:after="0" w:line="240" w:lineRule="auto"/>
            </w:pPr>
            <w:r w:rsidRPr="00A8067B">
              <w:t>Venous thromboembolism (defined as symptomatic or incidental, suspected or confirmed via diagnostic imaging and/or electrocardiogram</w:t>
            </w:r>
            <w:r w:rsidR="004F160C">
              <w:t xml:space="preserve"> where appropriate</w:t>
            </w:r>
            <w:proofErr w:type="gramStart"/>
            <w:r w:rsidRPr="00A8067B">
              <w:t>);</w:t>
            </w:r>
            <w:proofErr w:type="gramEnd"/>
          </w:p>
          <w:p w14:paraId="72DCEAA1" w14:textId="6294270A" w:rsidR="00725922" w:rsidRPr="00A8067B" w:rsidRDefault="00725922" w:rsidP="00793BCC">
            <w:pPr>
              <w:pStyle w:val="ListParagraph"/>
              <w:numPr>
                <w:ilvl w:val="0"/>
                <w:numId w:val="60"/>
              </w:numPr>
              <w:spacing w:after="0" w:line="240" w:lineRule="auto"/>
            </w:pPr>
            <w:r w:rsidRPr="00A8067B">
              <w:t>Arterial thromboembolism (defined as suspected or confirmed via diagnostic imaging and/or electrocardiogram where appropriate</w:t>
            </w:r>
            <w:proofErr w:type="gramStart"/>
            <w:r w:rsidRPr="00A8067B">
              <w:t>);</w:t>
            </w:r>
            <w:proofErr w:type="gramEnd"/>
          </w:p>
          <w:p w14:paraId="20221069" w14:textId="77777777" w:rsidR="00725922" w:rsidRPr="00A8067B" w:rsidRDefault="00725922" w:rsidP="00793BCC">
            <w:pPr>
              <w:pStyle w:val="ListParagraph"/>
              <w:numPr>
                <w:ilvl w:val="0"/>
                <w:numId w:val="60"/>
              </w:numPr>
              <w:spacing w:after="0" w:line="240" w:lineRule="auto"/>
            </w:pPr>
            <w:r w:rsidRPr="00A8067B">
              <w:t xml:space="preserve">Heparin induced </w:t>
            </w:r>
            <w:proofErr w:type="gramStart"/>
            <w:r w:rsidRPr="00A8067B">
              <w:t>thrombocytopenia;</w:t>
            </w:r>
            <w:proofErr w:type="gramEnd"/>
            <w:r w:rsidRPr="00A8067B">
              <w:t xml:space="preserve"> </w:t>
            </w:r>
          </w:p>
          <w:p w14:paraId="55DC519A" w14:textId="77777777" w:rsidR="00725922" w:rsidRPr="00A8067B" w:rsidRDefault="00725922" w:rsidP="00793BCC">
            <w:pPr>
              <w:pStyle w:val="ListParagraph"/>
              <w:numPr>
                <w:ilvl w:val="0"/>
                <w:numId w:val="60"/>
              </w:numPr>
              <w:spacing w:after="0" w:line="240" w:lineRule="auto"/>
            </w:pPr>
            <w:r w:rsidRPr="00A8067B">
              <w:t>Trajectories of COVID-19 disease-related biomarkers.</w:t>
            </w:r>
          </w:p>
        </w:tc>
      </w:tr>
      <w:tr w:rsidR="00725922" w:rsidRPr="00822DC1" w14:paraId="38E72F74" w14:textId="77777777" w:rsidTr="00550789">
        <w:tc>
          <w:tcPr>
            <w:tcW w:w="3539" w:type="dxa"/>
          </w:tcPr>
          <w:p w14:paraId="4F5F2979" w14:textId="77777777" w:rsidR="00725922" w:rsidRPr="00822DC1" w:rsidRDefault="00725922" w:rsidP="00550789">
            <w:pPr>
              <w:spacing w:before="120" w:after="120"/>
            </w:pPr>
            <w:r w:rsidRPr="00822DC1">
              <w:lastRenderedPageBreak/>
              <w:t>Sample Size</w:t>
            </w:r>
          </w:p>
        </w:tc>
        <w:tc>
          <w:tcPr>
            <w:tcW w:w="5811" w:type="dxa"/>
          </w:tcPr>
          <w:p w14:paraId="10C6E260" w14:textId="77777777" w:rsidR="00725922" w:rsidRPr="00822DC1" w:rsidRDefault="00725922" w:rsidP="00550789">
            <w:pPr>
              <w:spacing w:before="120" w:after="120"/>
            </w:pPr>
            <w:r w:rsidRPr="00822DC1">
              <w:t>462 patients (231 per group).</w:t>
            </w:r>
          </w:p>
        </w:tc>
      </w:tr>
      <w:tr w:rsidR="00725922" w:rsidRPr="00822DC1" w14:paraId="7B11BAEC" w14:textId="77777777" w:rsidTr="00550789">
        <w:tc>
          <w:tcPr>
            <w:tcW w:w="3539" w:type="dxa"/>
          </w:tcPr>
          <w:p w14:paraId="18143FEC" w14:textId="77777777" w:rsidR="00725922" w:rsidRPr="00822DC1" w:rsidRDefault="00725922" w:rsidP="00550789">
            <w:pPr>
              <w:spacing w:before="120" w:after="120"/>
            </w:pPr>
            <w:r w:rsidRPr="00822DC1">
              <w:t>Randomization</w:t>
            </w:r>
          </w:p>
        </w:tc>
        <w:tc>
          <w:tcPr>
            <w:tcW w:w="5811" w:type="dxa"/>
          </w:tcPr>
          <w:p w14:paraId="5BE4FED9" w14:textId="77777777" w:rsidR="00725922" w:rsidRPr="00822DC1" w:rsidRDefault="00725922" w:rsidP="006E2BD7">
            <w:pPr>
              <w:spacing w:before="120" w:after="120"/>
            </w:pPr>
            <w:r w:rsidRPr="00822DC1">
              <w:t xml:space="preserve">1:1 randomization, centralized web-based randomization. </w:t>
            </w:r>
          </w:p>
        </w:tc>
      </w:tr>
      <w:tr w:rsidR="00725922" w:rsidRPr="00822DC1" w14:paraId="237BBF21" w14:textId="77777777" w:rsidTr="00550789">
        <w:tc>
          <w:tcPr>
            <w:tcW w:w="3539" w:type="dxa"/>
          </w:tcPr>
          <w:p w14:paraId="723CE5BE" w14:textId="77777777" w:rsidR="00725922" w:rsidRPr="00822DC1" w:rsidRDefault="00725922" w:rsidP="00550789">
            <w:pPr>
              <w:spacing w:before="120" w:after="120"/>
            </w:pPr>
            <w:r w:rsidRPr="00822DC1">
              <w:t xml:space="preserve">Study Population </w:t>
            </w:r>
          </w:p>
        </w:tc>
        <w:tc>
          <w:tcPr>
            <w:tcW w:w="5811" w:type="dxa"/>
          </w:tcPr>
          <w:p w14:paraId="2546AD86" w14:textId="77777777" w:rsidR="00725922" w:rsidRPr="00822DC1" w:rsidRDefault="00725922" w:rsidP="00550789">
            <w:pPr>
              <w:spacing w:before="120" w:after="120"/>
            </w:pPr>
            <w:r w:rsidRPr="00822DC1">
              <w:rPr>
                <w:rFonts w:eastAsia="Times New Roman" w:cs="Times New Roman"/>
                <w:color w:val="000000"/>
                <w:shd w:val="clear" w:color="auto" w:fill="FFFFFF"/>
              </w:rPr>
              <w:t xml:space="preserve">The study population includes hospitalized adults </w:t>
            </w:r>
            <w:r w:rsidR="00183563">
              <w:rPr>
                <w:rFonts w:eastAsia="Times New Roman" w:cs="Times New Roman"/>
                <w:color w:val="000000"/>
                <w:shd w:val="clear" w:color="auto" w:fill="FFFFFF"/>
              </w:rPr>
              <w:t>admitted for</w:t>
            </w:r>
            <w:r w:rsidR="00183563" w:rsidRPr="00822DC1">
              <w:rPr>
                <w:rFonts w:eastAsia="Times New Roman" w:cs="Times New Roman"/>
                <w:color w:val="000000"/>
                <w:shd w:val="clear" w:color="auto" w:fill="FFFFFF"/>
              </w:rPr>
              <w:t xml:space="preserve"> </w:t>
            </w:r>
            <w:r w:rsidRPr="00822DC1">
              <w:rPr>
                <w:rFonts w:eastAsia="Times New Roman" w:cs="Times New Roman"/>
                <w:color w:val="000000"/>
                <w:shd w:val="clear" w:color="auto" w:fill="FFFFFF"/>
              </w:rPr>
              <w:t>COVID-19 prior to the development of critical illness. We have excluded individuals where the bleeding risk or risk of transfusion would generally be considered unacceptable, those already therapeutically anticoagulated and those who would have already met components of our primary outcome.</w:t>
            </w:r>
          </w:p>
        </w:tc>
      </w:tr>
      <w:tr w:rsidR="00725922" w:rsidRPr="00822DC1" w14:paraId="78B3F27C" w14:textId="77777777" w:rsidTr="00550789">
        <w:tc>
          <w:tcPr>
            <w:tcW w:w="3539" w:type="dxa"/>
          </w:tcPr>
          <w:p w14:paraId="5D601979" w14:textId="77777777" w:rsidR="00725922" w:rsidRPr="00822DC1" w:rsidRDefault="00725922" w:rsidP="00550789">
            <w:pPr>
              <w:spacing w:before="120" w:after="120"/>
            </w:pPr>
            <w:r w:rsidRPr="00822DC1">
              <w:t>Investigational Product Description</w:t>
            </w:r>
          </w:p>
        </w:tc>
        <w:tc>
          <w:tcPr>
            <w:tcW w:w="5811" w:type="dxa"/>
          </w:tcPr>
          <w:p w14:paraId="4ABE118C" w14:textId="77777777" w:rsidR="00725922" w:rsidRPr="00822DC1" w:rsidRDefault="00725922" w:rsidP="00550789">
            <w:pPr>
              <w:spacing w:before="120" w:after="120"/>
            </w:pPr>
            <w:r w:rsidRPr="00822DC1">
              <w:t>Therapeutic dose low molecular weight heparin (</w:t>
            </w:r>
            <w:proofErr w:type="spellStart"/>
            <w:r w:rsidRPr="00822DC1">
              <w:t>Dalteparin</w:t>
            </w:r>
            <w:proofErr w:type="spellEnd"/>
            <w:r w:rsidRPr="00822DC1">
              <w:t xml:space="preserve">, Enoxaparin, Tinzaparin) or high dose nomogram of unfractionated heparin. </w:t>
            </w:r>
          </w:p>
        </w:tc>
      </w:tr>
      <w:tr w:rsidR="00725922" w:rsidRPr="00822DC1" w14:paraId="000D62CF" w14:textId="77777777" w:rsidTr="00550789">
        <w:tc>
          <w:tcPr>
            <w:tcW w:w="3539" w:type="dxa"/>
          </w:tcPr>
          <w:p w14:paraId="2A6A7BF4" w14:textId="77777777" w:rsidR="00725922" w:rsidRPr="00822DC1" w:rsidRDefault="00725922" w:rsidP="00550789">
            <w:pPr>
              <w:spacing w:before="120" w:after="120"/>
            </w:pPr>
            <w:r w:rsidRPr="00822DC1">
              <w:t>Control</w:t>
            </w:r>
          </w:p>
        </w:tc>
        <w:tc>
          <w:tcPr>
            <w:tcW w:w="5811" w:type="dxa"/>
          </w:tcPr>
          <w:p w14:paraId="522211B0" w14:textId="77777777" w:rsidR="00725922" w:rsidRPr="00822DC1" w:rsidRDefault="00725922" w:rsidP="00550789">
            <w:pPr>
              <w:spacing w:before="120" w:after="120"/>
            </w:pPr>
            <w:r w:rsidRPr="00822DC1">
              <w:t>Standard care (</w:t>
            </w:r>
            <w:proofErr w:type="spellStart"/>
            <w:r w:rsidRPr="00822DC1">
              <w:t>thromboprophylactic</w:t>
            </w:r>
            <w:proofErr w:type="spellEnd"/>
            <w:r w:rsidRPr="00822DC1">
              <w:t xml:space="preserve"> doses of low molecular weight heparin (</w:t>
            </w:r>
            <w:proofErr w:type="spellStart"/>
            <w:r w:rsidRPr="00822DC1">
              <w:t>Dalteparin</w:t>
            </w:r>
            <w:proofErr w:type="spellEnd"/>
            <w:r w:rsidRPr="00822DC1">
              <w:t xml:space="preserve">, Enoxaparin, Tinzaparin, Fondaparinux) or unfractionated heparin. </w:t>
            </w:r>
          </w:p>
        </w:tc>
      </w:tr>
      <w:tr w:rsidR="00725922" w:rsidRPr="00822DC1" w14:paraId="29F42861" w14:textId="77777777" w:rsidTr="00550789">
        <w:tc>
          <w:tcPr>
            <w:tcW w:w="3539" w:type="dxa"/>
          </w:tcPr>
          <w:p w14:paraId="1C9458D2" w14:textId="77777777" w:rsidR="00725922" w:rsidRPr="00822DC1" w:rsidRDefault="00725922" w:rsidP="00550789">
            <w:pPr>
              <w:spacing w:before="120" w:after="120"/>
            </w:pPr>
            <w:r w:rsidRPr="00822DC1">
              <w:t>Duration of Treatment</w:t>
            </w:r>
          </w:p>
        </w:tc>
        <w:tc>
          <w:tcPr>
            <w:tcW w:w="5811" w:type="dxa"/>
          </w:tcPr>
          <w:p w14:paraId="02203DEC" w14:textId="77777777" w:rsidR="00725922" w:rsidRPr="00822DC1" w:rsidRDefault="00725922" w:rsidP="00550789">
            <w:pPr>
              <w:shd w:val="clear" w:color="auto" w:fill="FFFFFF"/>
              <w:rPr>
                <w:color w:val="000000"/>
                <w:u w:val="single"/>
              </w:rPr>
            </w:pPr>
            <w:r w:rsidRPr="00822DC1">
              <w:rPr>
                <w:color w:val="000000"/>
              </w:rPr>
              <w:t xml:space="preserve">Therapeutic anticoagulation will be </w:t>
            </w:r>
            <w:proofErr w:type="gramStart"/>
            <w:r w:rsidRPr="00822DC1">
              <w:rPr>
                <w:color w:val="000000"/>
              </w:rPr>
              <w:t xml:space="preserve">administered  </w:t>
            </w:r>
            <w:r w:rsidRPr="00822DC1">
              <w:t>until</w:t>
            </w:r>
            <w:proofErr w:type="gramEnd"/>
            <w:r w:rsidRPr="00822DC1">
              <w:t xml:space="preserve"> discharged from hospital, 28 days or death. If the patient is admitted to the ICU or requiring ventilatory support, we recommend continuation of the allocated treatment as long as the treating physician is in agreement.</w:t>
            </w:r>
          </w:p>
        </w:tc>
      </w:tr>
      <w:tr w:rsidR="00725922" w:rsidRPr="00822DC1" w14:paraId="6A6E76B1" w14:textId="77777777" w:rsidTr="00550789">
        <w:tc>
          <w:tcPr>
            <w:tcW w:w="3539" w:type="dxa"/>
            <w:vMerge w:val="restart"/>
          </w:tcPr>
          <w:p w14:paraId="16BDDA13" w14:textId="77777777" w:rsidR="00725922" w:rsidRPr="00822DC1" w:rsidRDefault="00725922" w:rsidP="00550789">
            <w:pPr>
              <w:spacing w:before="120" w:after="120"/>
            </w:pPr>
            <w:r w:rsidRPr="00822DC1">
              <w:t>Outcome Measures</w:t>
            </w:r>
          </w:p>
        </w:tc>
        <w:tc>
          <w:tcPr>
            <w:tcW w:w="5811" w:type="dxa"/>
          </w:tcPr>
          <w:p w14:paraId="0C63C44D" w14:textId="77777777" w:rsidR="00725922" w:rsidRPr="00822DC1" w:rsidRDefault="00725922" w:rsidP="00550789">
            <w:pPr>
              <w:spacing w:before="120" w:after="120"/>
            </w:pPr>
            <w:r w:rsidRPr="00822DC1">
              <w:t xml:space="preserve">Primary: </w:t>
            </w:r>
            <w:r w:rsidRPr="00822DC1">
              <w:rPr>
                <w:color w:val="000000"/>
              </w:rPr>
              <w:t>composite outcome of intensive care unit (ICU) admission, non-invasive positive pressure ventilation, invasive mechanical ventilation or death at 28 days.</w:t>
            </w:r>
          </w:p>
        </w:tc>
      </w:tr>
      <w:tr w:rsidR="00725922" w:rsidRPr="00822DC1" w14:paraId="7F2DC995" w14:textId="77777777" w:rsidTr="00550789">
        <w:trPr>
          <w:trHeight w:val="562"/>
        </w:trPr>
        <w:tc>
          <w:tcPr>
            <w:tcW w:w="3539" w:type="dxa"/>
            <w:vMerge/>
          </w:tcPr>
          <w:p w14:paraId="2ACC5166" w14:textId="77777777" w:rsidR="00725922" w:rsidRPr="00822DC1" w:rsidRDefault="00725922" w:rsidP="00550789">
            <w:pPr>
              <w:spacing w:before="120" w:after="120"/>
            </w:pPr>
          </w:p>
        </w:tc>
        <w:tc>
          <w:tcPr>
            <w:tcW w:w="5811" w:type="dxa"/>
          </w:tcPr>
          <w:p w14:paraId="7B5B7B83" w14:textId="723F33AF" w:rsidR="005A4102" w:rsidRPr="00822DC1" w:rsidRDefault="00725922" w:rsidP="00550789">
            <w:pPr>
              <w:spacing w:before="120" w:after="120"/>
            </w:pPr>
            <w:r w:rsidRPr="00822DC1">
              <w:t>Secondary</w:t>
            </w:r>
            <w:r w:rsidR="004F160C">
              <w:t xml:space="preserve"> (evaluated up to day 28)</w:t>
            </w:r>
            <w:r w:rsidRPr="00822DC1">
              <w:t xml:space="preserve">: </w:t>
            </w:r>
          </w:p>
          <w:p w14:paraId="7F9E3909" w14:textId="77777777" w:rsidR="005A4102" w:rsidRPr="00A8067B" w:rsidRDefault="005A4102" w:rsidP="00D36B5F">
            <w:pPr>
              <w:pStyle w:val="ListParagraph"/>
              <w:numPr>
                <w:ilvl w:val="0"/>
                <w:numId w:val="72"/>
              </w:numPr>
              <w:spacing w:after="0" w:line="240" w:lineRule="auto"/>
            </w:pPr>
            <w:r w:rsidRPr="00A8067B">
              <w:t>All-cause death</w:t>
            </w:r>
          </w:p>
          <w:p w14:paraId="73FF1690" w14:textId="7D3766D4" w:rsidR="005A4102" w:rsidRDefault="005A4102" w:rsidP="00D36B5F">
            <w:pPr>
              <w:pStyle w:val="ListParagraph"/>
              <w:numPr>
                <w:ilvl w:val="0"/>
                <w:numId w:val="72"/>
              </w:numPr>
              <w:spacing w:after="0" w:line="240" w:lineRule="auto"/>
            </w:pPr>
            <w:r w:rsidRPr="00A8067B">
              <w:t>Composite of ICU admission or all-cause death</w:t>
            </w:r>
          </w:p>
          <w:p w14:paraId="5CE628F2" w14:textId="7F71965F" w:rsidR="00F46FAD" w:rsidRDefault="00F46FAD" w:rsidP="00D36B5F">
            <w:pPr>
              <w:pStyle w:val="ListParagraph"/>
              <w:numPr>
                <w:ilvl w:val="0"/>
                <w:numId w:val="72"/>
              </w:numPr>
              <w:spacing w:after="0" w:line="240" w:lineRule="auto"/>
            </w:pPr>
            <w:r>
              <w:t>C</w:t>
            </w:r>
            <w:r w:rsidRPr="009F4C3D">
              <w:t>omposite of</w:t>
            </w:r>
            <w:r>
              <w:t xml:space="preserve"> mechanical ventilation</w:t>
            </w:r>
            <w:r w:rsidRPr="009F4C3D">
              <w:t xml:space="preserve"> or all-cause death</w:t>
            </w:r>
            <w:r w:rsidDel="00F46FAD">
              <w:t xml:space="preserve"> </w:t>
            </w:r>
          </w:p>
          <w:p w14:paraId="1C117BBD" w14:textId="7926B477" w:rsidR="00725922" w:rsidRPr="00A8067B" w:rsidRDefault="00725922" w:rsidP="00D36B5F">
            <w:pPr>
              <w:pStyle w:val="ListParagraph"/>
              <w:numPr>
                <w:ilvl w:val="0"/>
                <w:numId w:val="72"/>
              </w:numPr>
              <w:spacing w:after="0" w:line="240" w:lineRule="auto"/>
            </w:pPr>
            <w:r w:rsidRPr="00A8067B">
              <w:lastRenderedPageBreak/>
              <w:t xml:space="preserve">Major bleeding as defined by the ISTH Scientific and Standardization Committee (ISTH-SSC) </w:t>
            </w:r>
            <w:proofErr w:type="gramStart"/>
            <w:r w:rsidRPr="00A8067B">
              <w:t>recommendation;</w:t>
            </w:r>
            <w:proofErr w:type="gramEnd"/>
            <w:r w:rsidRPr="00A8067B">
              <w:t xml:space="preserve"> </w:t>
            </w:r>
          </w:p>
          <w:p w14:paraId="65C4CB03" w14:textId="77777777" w:rsidR="00725922" w:rsidRPr="00A8067B" w:rsidRDefault="00725922" w:rsidP="00D36B5F">
            <w:pPr>
              <w:pStyle w:val="ListParagraph"/>
              <w:numPr>
                <w:ilvl w:val="0"/>
                <w:numId w:val="72"/>
              </w:numPr>
              <w:spacing w:after="0" w:line="240" w:lineRule="auto"/>
            </w:pPr>
            <w:r w:rsidRPr="00A8067B">
              <w:t>Red blood cell transfusion (</w:t>
            </w:r>
            <w:r w:rsidRPr="00A8067B">
              <w:rPr>
                <w:u w:val="single"/>
              </w:rPr>
              <w:t>&gt;</w:t>
            </w:r>
            <w:r w:rsidRPr="00A8067B">
              <w:t>1 unit</w:t>
            </w:r>
            <w:proofErr w:type="gramStart"/>
            <w:r w:rsidRPr="00A8067B">
              <w:t>);</w:t>
            </w:r>
            <w:proofErr w:type="gramEnd"/>
            <w:r w:rsidRPr="00A8067B">
              <w:t xml:space="preserve"> </w:t>
            </w:r>
          </w:p>
          <w:p w14:paraId="49AD2BA0" w14:textId="77777777" w:rsidR="00725922" w:rsidRPr="00A8067B" w:rsidRDefault="00725922" w:rsidP="00D36B5F">
            <w:pPr>
              <w:pStyle w:val="ListParagraph"/>
              <w:numPr>
                <w:ilvl w:val="0"/>
                <w:numId w:val="72"/>
              </w:numPr>
              <w:spacing w:after="0" w:line="240" w:lineRule="auto"/>
            </w:pPr>
            <w:r w:rsidRPr="00A8067B">
              <w:t xml:space="preserve">Transfusion of platelets, frozen plasma, prothrombin complex concentrate, cryoprecipitate and/or fibrinogen </w:t>
            </w:r>
            <w:proofErr w:type="gramStart"/>
            <w:r w:rsidRPr="00A8067B">
              <w:t>concentrate;</w:t>
            </w:r>
            <w:proofErr w:type="gramEnd"/>
          </w:p>
          <w:p w14:paraId="0C5B51C5" w14:textId="7AE74692" w:rsidR="00D36B5F" w:rsidRDefault="00D36B5F" w:rsidP="00D36B5F">
            <w:pPr>
              <w:pStyle w:val="ListParagraph"/>
              <w:numPr>
                <w:ilvl w:val="0"/>
                <w:numId w:val="72"/>
              </w:numPr>
              <w:spacing w:after="0" w:line="240" w:lineRule="auto"/>
            </w:pPr>
            <w:r w:rsidRPr="00197078">
              <w:t xml:space="preserve">Renal replacement </w:t>
            </w:r>
            <w:proofErr w:type="gramStart"/>
            <w:r w:rsidRPr="00197078">
              <w:t>therapy</w:t>
            </w:r>
            <w:r w:rsidR="003E6401">
              <w:t>;</w:t>
            </w:r>
            <w:proofErr w:type="gramEnd"/>
          </w:p>
          <w:p w14:paraId="136F646E" w14:textId="158B4368" w:rsidR="00725922" w:rsidRPr="00A8067B" w:rsidRDefault="00725922" w:rsidP="00D36B5F">
            <w:pPr>
              <w:pStyle w:val="ListParagraph"/>
              <w:numPr>
                <w:ilvl w:val="0"/>
                <w:numId w:val="72"/>
              </w:numPr>
              <w:spacing w:after="0" w:line="240" w:lineRule="auto"/>
            </w:pPr>
            <w:r w:rsidRPr="00A8067B">
              <w:t xml:space="preserve">Hospital-free days </w:t>
            </w:r>
            <w:proofErr w:type="gramStart"/>
            <w:r w:rsidRPr="00A8067B">
              <w:t>alive;</w:t>
            </w:r>
            <w:proofErr w:type="gramEnd"/>
          </w:p>
          <w:p w14:paraId="336C987E" w14:textId="1AA5A3B5" w:rsidR="00725922" w:rsidRPr="00A8067B" w:rsidRDefault="00725922" w:rsidP="00D36B5F">
            <w:pPr>
              <w:pStyle w:val="ListParagraph"/>
              <w:numPr>
                <w:ilvl w:val="0"/>
                <w:numId w:val="72"/>
              </w:numPr>
              <w:spacing w:after="0" w:line="240" w:lineRule="auto"/>
            </w:pPr>
            <w:r w:rsidRPr="00A8067B">
              <w:t xml:space="preserve">ICU-free days </w:t>
            </w:r>
            <w:proofErr w:type="gramStart"/>
            <w:r w:rsidRPr="00A8067B">
              <w:t>alive;</w:t>
            </w:r>
            <w:proofErr w:type="gramEnd"/>
          </w:p>
          <w:p w14:paraId="6822ED04" w14:textId="5F860FB3" w:rsidR="00725922" w:rsidRPr="00A8067B" w:rsidRDefault="00725922" w:rsidP="00D36B5F">
            <w:pPr>
              <w:pStyle w:val="ListParagraph"/>
              <w:numPr>
                <w:ilvl w:val="0"/>
                <w:numId w:val="72"/>
              </w:numPr>
              <w:spacing w:after="0" w:line="240" w:lineRule="auto"/>
            </w:pPr>
            <w:r w:rsidRPr="00A8067B">
              <w:t xml:space="preserve">Ventilator-free days </w:t>
            </w:r>
            <w:proofErr w:type="gramStart"/>
            <w:r w:rsidRPr="00A8067B">
              <w:t>alive;</w:t>
            </w:r>
            <w:proofErr w:type="gramEnd"/>
          </w:p>
          <w:p w14:paraId="2564016E" w14:textId="351521AA" w:rsidR="000E60BE" w:rsidRPr="00A8067B" w:rsidRDefault="000E60BE" w:rsidP="00D36B5F">
            <w:pPr>
              <w:pStyle w:val="ListParagraph"/>
              <w:numPr>
                <w:ilvl w:val="0"/>
                <w:numId w:val="72"/>
              </w:numPr>
              <w:spacing w:after="0" w:line="240" w:lineRule="auto"/>
            </w:pPr>
            <w:r w:rsidRPr="00A8067B">
              <w:t xml:space="preserve">Organ support-free days </w:t>
            </w:r>
            <w:proofErr w:type="gramStart"/>
            <w:r w:rsidRPr="00A8067B">
              <w:t>alive;</w:t>
            </w:r>
            <w:proofErr w:type="gramEnd"/>
            <w:r w:rsidRPr="00A8067B">
              <w:t xml:space="preserve"> </w:t>
            </w:r>
          </w:p>
          <w:p w14:paraId="1EEBAB17" w14:textId="0F2D658F" w:rsidR="00725922" w:rsidRPr="00A8067B" w:rsidRDefault="00725922" w:rsidP="00D36B5F">
            <w:pPr>
              <w:pStyle w:val="ListParagraph"/>
              <w:numPr>
                <w:ilvl w:val="0"/>
                <w:numId w:val="72"/>
              </w:numPr>
              <w:spacing w:after="0" w:line="240" w:lineRule="auto"/>
            </w:pPr>
            <w:r w:rsidRPr="00A8067B">
              <w:t>Venous thromboembolism (defined as symptomatic or incidental, suspected or confirmed via diagnostic imaging and/or electrocardiogram where appropriate</w:t>
            </w:r>
            <w:proofErr w:type="gramStart"/>
            <w:r w:rsidRPr="00A8067B">
              <w:t>);</w:t>
            </w:r>
            <w:proofErr w:type="gramEnd"/>
          </w:p>
          <w:p w14:paraId="520F55C4" w14:textId="5039D5CC" w:rsidR="00725922" w:rsidRPr="00A8067B" w:rsidRDefault="00725922" w:rsidP="00D36B5F">
            <w:pPr>
              <w:pStyle w:val="ListParagraph"/>
              <w:numPr>
                <w:ilvl w:val="0"/>
                <w:numId w:val="72"/>
              </w:numPr>
              <w:spacing w:after="0" w:line="240" w:lineRule="auto"/>
            </w:pPr>
            <w:r w:rsidRPr="00A8067B">
              <w:t>Arterial thromboembolism (defined as suspected or confirmed via diagnostic imaging and/or electrocardiogram where appropriate</w:t>
            </w:r>
            <w:proofErr w:type="gramStart"/>
            <w:r w:rsidRPr="00A8067B">
              <w:t>);</w:t>
            </w:r>
            <w:proofErr w:type="gramEnd"/>
          </w:p>
          <w:p w14:paraId="315A13D3" w14:textId="77777777" w:rsidR="00725922" w:rsidRPr="00A8067B" w:rsidRDefault="00725922" w:rsidP="00D36B5F">
            <w:pPr>
              <w:pStyle w:val="ListParagraph"/>
              <w:numPr>
                <w:ilvl w:val="0"/>
                <w:numId w:val="72"/>
              </w:numPr>
              <w:spacing w:after="0" w:line="240" w:lineRule="auto"/>
            </w:pPr>
            <w:r w:rsidRPr="00A8067B">
              <w:t xml:space="preserve">Heparin induced </w:t>
            </w:r>
            <w:proofErr w:type="gramStart"/>
            <w:r w:rsidRPr="00A8067B">
              <w:t>thrombocytopenia;</w:t>
            </w:r>
            <w:proofErr w:type="gramEnd"/>
            <w:r w:rsidRPr="00A8067B">
              <w:t xml:space="preserve"> </w:t>
            </w:r>
          </w:p>
          <w:p w14:paraId="67B75466" w14:textId="77777777" w:rsidR="00725922" w:rsidRPr="00A8067B" w:rsidRDefault="00725922" w:rsidP="00D36B5F">
            <w:pPr>
              <w:pStyle w:val="ListParagraph"/>
              <w:numPr>
                <w:ilvl w:val="0"/>
                <w:numId w:val="72"/>
              </w:numPr>
              <w:spacing w:after="0" w:line="240" w:lineRule="auto"/>
            </w:pPr>
            <w:r w:rsidRPr="00A8067B">
              <w:t>Trajectories of COVID-19 disease-related biomarkers.</w:t>
            </w:r>
          </w:p>
        </w:tc>
      </w:tr>
      <w:tr w:rsidR="00725922" w:rsidRPr="00822DC1" w14:paraId="3E3B53D3" w14:textId="77777777" w:rsidTr="00550789">
        <w:tc>
          <w:tcPr>
            <w:tcW w:w="3539" w:type="dxa"/>
          </w:tcPr>
          <w:p w14:paraId="1A9B54FD" w14:textId="77777777" w:rsidR="00725922" w:rsidRPr="00822DC1" w:rsidRDefault="00725922" w:rsidP="00550789">
            <w:pPr>
              <w:spacing w:before="120" w:after="120"/>
            </w:pPr>
            <w:r w:rsidRPr="00822DC1">
              <w:lastRenderedPageBreak/>
              <w:t>Statistical Analysis</w:t>
            </w:r>
          </w:p>
        </w:tc>
        <w:tc>
          <w:tcPr>
            <w:tcW w:w="5811" w:type="dxa"/>
          </w:tcPr>
          <w:p w14:paraId="54182B20" w14:textId="77777777" w:rsidR="00725922" w:rsidRPr="00822DC1" w:rsidRDefault="00725922" w:rsidP="00550789">
            <w:pPr>
              <w:spacing w:before="120" w:after="120"/>
            </w:pPr>
            <w:r w:rsidRPr="00822DC1">
              <w:t>Primary analyses will be by in the intention-to-treat population of all randomized patients in accordance with the originally allocated intervention. We will conduct a chi-square test for the main analysis of the primary outcome and use a generalized linear regression model with binary distribution and identity link to derive risk difference with 95% confidence intervals.</w:t>
            </w:r>
          </w:p>
        </w:tc>
      </w:tr>
    </w:tbl>
    <w:p w14:paraId="050BA065" w14:textId="77777777" w:rsidR="00725922" w:rsidRPr="00822DC1" w:rsidRDefault="00725922" w:rsidP="00071C15">
      <w:pPr>
        <w:spacing w:line="240" w:lineRule="auto"/>
        <w:rPr>
          <w:b/>
        </w:rPr>
      </w:pPr>
    </w:p>
    <w:p w14:paraId="2A14F4E5" w14:textId="77777777" w:rsidR="00725922" w:rsidRPr="00822DC1" w:rsidRDefault="00725922" w:rsidP="00071C15">
      <w:pPr>
        <w:spacing w:line="240" w:lineRule="auto"/>
        <w:rPr>
          <w:b/>
        </w:rPr>
        <w:sectPr w:rsidR="00725922" w:rsidRPr="00822DC1" w:rsidSect="003C138C">
          <w:footerReference w:type="even" r:id="rId15"/>
          <w:footerReference w:type="default" r:id="rId16"/>
          <w:pgSz w:w="12240" w:h="15840"/>
          <w:pgMar w:top="1440" w:right="1440" w:bottom="1440" w:left="1440" w:header="708" w:footer="708" w:gutter="0"/>
          <w:cols w:space="708"/>
          <w:titlePg/>
          <w:docGrid w:linePitch="360"/>
        </w:sectPr>
      </w:pPr>
    </w:p>
    <w:p w14:paraId="0103C37F" w14:textId="77777777" w:rsidR="00071C15" w:rsidRPr="00822DC1" w:rsidRDefault="00655D35" w:rsidP="0046179B">
      <w:pPr>
        <w:spacing w:line="240" w:lineRule="auto"/>
      </w:pPr>
      <w:bookmarkStart w:id="6" w:name="_Toc60218200"/>
      <w:r w:rsidRPr="00822DC1">
        <w:rPr>
          <w:rStyle w:val="Heading1Char"/>
          <w:rFonts w:ascii="Calibri" w:eastAsia="Calibri" w:hAnsi="Calibri"/>
        </w:rPr>
        <w:lastRenderedPageBreak/>
        <w:t xml:space="preserve">1.0 </w:t>
      </w:r>
      <w:r w:rsidR="00071C15" w:rsidRPr="00822DC1">
        <w:rPr>
          <w:rStyle w:val="Heading1Char"/>
          <w:rFonts w:ascii="Calibri" w:eastAsia="Calibri" w:hAnsi="Calibri"/>
        </w:rPr>
        <w:t>Background</w:t>
      </w:r>
      <w:bookmarkEnd w:id="2"/>
      <w:bookmarkEnd w:id="3"/>
      <w:bookmarkEnd w:id="4"/>
      <w:bookmarkEnd w:id="6"/>
      <w:r w:rsidR="00071C15" w:rsidRPr="00822DC1">
        <w:rPr>
          <w:b/>
        </w:rPr>
        <w:br/>
      </w:r>
      <w:r w:rsidR="00071C15" w:rsidRPr="00822DC1">
        <w:t xml:space="preserve">Coagulopathy of COVID-19 appears to afflict approximately 20% of patients with severe COVID-19 and is associated with need for critical care and death </w:t>
      </w:r>
      <w:r w:rsidR="00071C15" w:rsidRPr="00822DC1">
        <w:fldChar w:fldCharType="begin"/>
      </w:r>
      <w:r w:rsidR="00071C15" w:rsidRPr="00822DC1">
        <w:instrText xml:space="preserve"> ADDIN ZOTERO_ITEM CSL_CITATION {"citationID":"2rtojHXR","properties":{"formattedCitation":"(1\\uc0\\u8211{}3)","plainCitation":"(1–3)","noteIndex":0},"citationItems":[{"id":455,"uris":["http://zotero.org/users/local/bMhpPGhc/items/PQBX8EK2"],"uri":["http://zotero.org/users/local/bMhpPGhc/items/PQBX8EK2"],"itemData":{"id":455,"type":"article-journal","abstract":"BACKGROUND Since December 2019, when coronavirus disease 2019 (Covid-19) emerged in Wuhan city and rapidly spread throughout China, data have been needed on the clinical characteristics of the affected patients.\nMETHODS We extracted data regarding 1099 patients with laboratory-confirmed Covid-19 from 552 hospitals in 30 provinces, autonomous regions, and municipalities in mainland China through January 29, 2020. The primary composite end point was admission to an intensive care unit (ICU), the use of mechanical ventilation, or death. The authors’ full names, academic degrees, and affiliations are listed in the Appendix. Address reprint requests to Dr. Zhong at the State Key Laboratory of Respiratory Disease, National Clinical Research Center for Respiratory Disease, Guangzhou Institute of Respiratory Health, First Affiliated Hospital of Guangzhou Medical University, 151 Yanjiang Rd., Guangzhou, Guangdong, China, or at ­nanshan@­vip.­163.­com.\nRESULTS The median age of the patients was 47 years; 41.9% of the patients were female. The primary composite end point occurred in 67 patients (6.1%), including 5.0% who were admitted to the ICU, 2.3% who underwent invasive mechanical ventilation, and 1.4% who died. Only 1.9% of the patients had a history of direct contact with wildlife. Among nonresidents of Wuhan, 72.3% had contact with residents of Wuhan, including 31.3% who had visited the city. The most common symptoms were fever (43.8% on admission and 88.7% during hospitalization) and cough (67.8%). Diarrhea was uncommon (3.8%). The median incubation period was 4 days (interquartile range, 2 to 7). On admission, ground-glass opacity was the most common radiologic finding on chest computed tomography (CT) (56.4%). No radiographic or CT abnormality was found in 157 of 877 patients (17.9%) with nonsevere disease and in 5 of 173 patients (2.9%) with severe disease. Lymphocytopenia was present in 83.2% of the patients on admission. *A list of investigators in the China Medical Treatment Expert Group for Covid-19 study is provided in the Supplementary Appendix, available at NEJM.org. Drs. Guan, Ni, Yu Hu, W. Liang, Ou, He, L. Liu, Shan, Lei, Hui, Du, L. Li, Zeng, and Yuen contributed equally to this article. This article was published on February 28, 2020, and last updated on March 6, 2020, at NEJM.org. DOI: 10.1056/NEJMoa2002032 Copyright © 2020 Massachusetts Medical Society.\nCONCLUSIONS During the first 2 months of the current outbreak, Covid-19 spread rapidly throughout China and caused varying degrees of illness. Patients often presented without fever, and many did not have abnormal radiologic findings. (Funded by the National Health Commission of China and others.)","container-title":"New England Journal of Medicine","DOI":"10.1056/NEJMoa2002032","ISSN":"0028-4793, 1533-4406","journalAbbreviation":"N Engl J Med","language":"en","page":"NEJMoa2002032","source":"DOI.org (Crossref)","title":"Clinical Characteristics of Coronavirus Disease 2019 in China","author":[{"family":"Guan","given":"Wei-jie"},{"family":"Ni","given":"Zheng-yi"},{"family":"Hu","given":"Yu"},{"family":"Liang","given":"Wen-hua"},{"family":"Ou","given":"Chun-quan"},{"family":"He","given":"Jian-xing"},{"family":"Liu","given":"Lei"},{"family":"Shan","given":"Hong"},{"family":"Lei","given":"Chun-liang"},{"family":"Hui","given":"David S.C."},{"family":"Du","given":"Bin"},{"family":"Li","given":"Lan-juan"},{"family":"Zeng","given":"Guang"},{"family":"Yuen","given":"Kwok-Yung"},{"family":"Chen","given":"Ru-chong"},{"family":"Tang","given":"Chun-li"},{"family":"Wang","given":"Tao"},{"family":"Chen","given":"Ping-yan"},{"family":"Xiang","given":"Jie"},{"family":"Li","given":"Shi-yue"},{"family":"Wang","given":"Jin-lin"},{"family":"Liang","given":"Zi-jing"},{"family":"Peng","given":"Yi-xiang"},{"family":"Wei","given":"Li"},{"family":"Liu","given":"Yong"},{"family":"Hu","given":"Ya-hua"},{"family":"Peng","given":"Peng"},{"family":"Wang","given":"Jian-ming"},{"family":"Liu","given":"Ji-yang"},{"family":"Chen","given":"Zhong"},{"family":"Li","given":"Gang"},{"family":"Zheng","given":"Zhi-jian"},{"family":"Qiu","given":"Shao-qin"},{"family":"Luo","given":"Jie"},{"family":"Ye","given":"Chang-jiang"},{"family":"Zhu","given":"Shao-yong"},{"family":"Zhong","given":"Nan-shan"}],"issued":{"date-parts":[["2020",2,28]]}}},{"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id":446,"uris":["http://zotero.org/users/local/bMhpPGhc/items/MZ3UI87I"],"uri":["http://zotero.org/users/local/bMhpPGhc/items/MZ3UI87I"],"itemData":{"id":446,"type":"article-journal","abstract":"Background: In the recent outbreak of novel coronavirus infection in Wuhan, China, significantly abnormal coagulation parameters in severe novel coronavirus pneumonia (NCP) cases were a concern.\nObjectives: To describe the coagulation feature of patients with NCP.\nMethods: Conventional coagulation results and outcomes of 183 consecutive patients with confirmed NCP in Tongji hospital were retrospectively analyzed.\nResults: The overall mortality was 11.5%, the non-survivors revealed significantly higher D-dimer and fibrin degradation product (FDP) levels, longer prothrombin time and activated partial thromboplastin time compared to survivors on admission (P &lt; .05); 71.4% of non-survivors and 0.6% survivors met the criteria of disseminated intravascular coagulation during their hospital stay.\nConclusions: The present study shows that abnormal coagulation results, especially markedly elevated D-dimer and FDP are common in deaths with NCP.","container-title":"Journal of Thrombosis and Haemostasis","DOI":"10.1111/jth.14768","ISSN":"1538-7933, 1538-7836","issue":"4","journalAbbreviation":"J Thromb Haemost","language":"en","page":"844-847","source":"DOI.org (Crossref)","title":"Abnormal coagulation parameters are associated with poor prognosis in patients with novel coronavirus pneumonia","volume":"18","author":[{"family":"Tang","given":"Ning"},{"family":"Li","given":"Dengju"},{"family":"Wang","given":"Xiong"},{"family":"Sun","given":"Ziyong"}],"issued":{"date-parts":[["2020",4]]}}}],"schema":"https://github.com/citation-style-language/schema/raw/master/csl-citation.json"} </w:instrText>
      </w:r>
      <w:r w:rsidR="00071C15" w:rsidRPr="00822DC1">
        <w:fldChar w:fldCharType="separate"/>
      </w:r>
      <w:r w:rsidR="00071C15" w:rsidRPr="00822DC1">
        <w:rPr>
          <w:lang w:val="en-US"/>
        </w:rPr>
        <w:t>(1–3)</w:t>
      </w:r>
      <w:r w:rsidR="00071C15" w:rsidRPr="00822DC1">
        <w:fldChar w:fldCharType="end"/>
      </w:r>
      <w:r w:rsidR="00071C15" w:rsidRPr="00822DC1">
        <w:t xml:space="preserve">. COVID-19 coagulopathy </w:t>
      </w:r>
      <w:r w:rsidR="00C37D00" w:rsidRPr="00822DC1">
        <w:t>is</w:t>
      </w:r>
      <w:r w:rsidR="00071C15" w:rsidRPr="00822DC1">
        <w:t xml:space="preserve"> characterized by elevated D-dimer, an indicator of </w:t>
      </w:r>
      <w:r w:rsidR="00C37D00" w:rsidRPr="00822DC1">
        <w:t>fibrin formation and</w:t>
      </w:r>
      <w:r w:rsidR="00071C15" w:rsidRPr="00822DC1">
        <w:t xml:space="preserve"> clot lysis, and a mildly prolonged prothrombin time (PT), suggestive of coagulation consumption </w:t>
      </w:r>
      <w:r w:rsidR="00071C15" w:rsidRPr="00822DC1">
        <w:fldChar w:fldCharType="begin"/>
      </w:r>
      <w:r w:rsidR="00071C15" w:rsidRPr="00822DC1">
        <w:instrText xml:space="preserve"> ADDIN ZOTERO_ITEM CSL_CITATION {"citationID":"YZbOUwJh","properties":{"formattedCitation":"(2\\uc0\\u8211{}6)","plainCitation":"(2–6)","noteIndex":0},"citationItems":[{"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id":446,"uris":["http://zotero.org/users/local/bMhpPGhc/items/MZ3UI87I"],"uri":["http://zotero.org/users/local/bMhpPGhc/items/MZ3UI87I"],"itemData":{"id":446,"type":"article-journal","abstract":"Background: In the recent outbreak of novel coronavirus infection in Wuhan, China, significantly abnormal coagulation parameters in severe novel coronavirus pneumonia (NCP) cases were a concern.\nObjectives: To describe the coagulation feature of patients with NCP.\nMethods: Conventional coagulation results and outcomes of 183 consecutive patients with confirmed NCP in Tongji hospital were retrospectively analyzed.\nResults: The overall mortality was 11.5%, the non-survivors revealed significantly higher D-dimer and fibrin degradation product (FDP) levels, longer prothrombin time and activated partial thromboplastin time compared to survivors on admission (P &lt; .05); 71.4% of non-survivors and 0.6% survivors met the criteria of disseminated intravascular coagulation during their hospital stay.\nConclusions: The present study shows that abnormal coagulation results, especially markedly elevated D-dimer and FDP are common in deaths with NCP.","container-title":"Journal of Thrombosis and Haemostasis","DOI":"10.1111/jth.14768","ISSN":"1538-7933, 1538-7836","issue":"4","journalAbbreviation":"J Thromb Haemost","language":"en","page":"844-847","source":"DOI.org (Crossref)","title":"Abnormal coagulation parameters are associated with poor prognosis in patients with novel coronavirus pneumonia","volume":"18","author":[{"family":"Tang","given":"Ning"},{"family":"Li","given":"Dengju"},{"family":"Wang","given":"Xiong"},{"family":"Sun","given":"Ziyong"}],"issued":{"date-parts":[["2020",4]]}}},{"id":463,"uris":["http://zotero.org/users/local/bMhpPGhc/items/FVLCK894"],"uri":["http://zotero.org/users/local/bMhpPGhc/items/FVLCK894"],"itemData":{"id":463,"type":"article-journal","container-title":"Journal of Thrombosis and Haemostasis","DOI":"10.1111/jth.14810","ISSN":"15387933","journalAbbreviation":"J Thromb Haemost","language":"en","source":"DOI.org (Crossref)","title":"ISTH interim guidance on recognition and management of coagulopathy in COVID-19","URL":"http://doi.wiley.com/10.1111/jth.14810","author":[{"family":"Thachil","given":"Jecko"},{"family":"Tang","given":"Ning"},{"family":"Gando","given":"Satoshi"},{"family":"Falanga","given":"Anna"},{"family":"Cattaneo","given":"Marco"},{"family":"Levi","given":"Marcel"},{"family":"Clark","given":"Cary"},{"family":"Iba","given":"Toshiaki"}],"accessed":{"date-parts":[["2020",3,31]]},"issued":{"date-parts":[["2020",3,25]]}}},{"id":467,"uris":["http://zotero.org/users/local/bMhpPGhc/items/8RWRAVZ8"],"uri":["http://zotero.org/users/local/bMhpPGhc/items/8RWRAVZ8"],"itemData":{"id":467,"type":"article-journal","abstract":"Background Since December, 2019, Wuhan, China, has experienced an outbreak of coronavirus disease 2019 (COVID-19), caused by the severe acute respiratory syndrome coronavirus 2 (SARS-CoV-2). Epidemiological and clinical characteristics of patients with COVID-19 have been reported but risk factors for mortality and a detailed clinical course of illness, including viral shedding, have not been well described.","container-title":"The Lancet","DOI":"10.1016/S0140-6736(20)30566-3","ISSN":"01406736","issue":"10229","journalAbbreviation":"The Lancet","language":"en","page":"1054-1062","source":"DOI.org (Crossref)","title":"Clinical course and risk factors for mortality of adult inpatients with COVID-19 in Wuhan, China: a retrospective cohort study","title-short":"Clinical course and risk factors for mortality of adult inpatients with COVID-19 in Wuhan, China","volume":"395","author":[{"family":"Zhou","given":"Fei"},{"family":"Yu","given":"Ting"},{"family":"Du","given":"Ronghui"},{"family":"Fan","given":"Guohui"},{"family":"Liu","given":"Ying"},{"family":"Liu","given":"Zhibo"},{"family":"Xiang","given":"Jie"},{"family":"Wang","given":"Yeming"},{"family":"Song","given":"Bin"},{"family":"Gu","given":"Xiaoying"},{"family":"Guan","given":"Lulu"},{"family":"Wei","given":"Yuan"},{"family":"Li","given":"Hui"},{"family":"Wu","given":"Xudong"},{"family":"Xu","given":"Jiuyang"},{"family":"Tu","given":"Shengjin"},{"family":"Zhang","given":"Yi"},{"family":"Chen","given":"Hua"},{"family":"Cao","given":"Bin"}],"issued":{"date-parts":[["2020",3]]}}},{"id":458,"uris":["http://zotero.org/users/local/bMhpPGhc/items/W93496RL"],"uri":["http://zotero.org/users/local/bMhpPGhc/items/W93496RL"],"itemData":{"id":458,"type":"article-journal","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patients.","container-title":"The Lancet","DOI":"10.1016/S0140-6736(20)30183-5","ISSN":"01406736","issue":"10223","journalAbbreviation":"The Lancet","language":"en","page":"497-506","source":"DOI.org (Crossref)","title":"Clinical features of patients infected with 2019 novel coronavirus in Wuhan, China","volume":"395","author":[{"family":"Huang","given":"Chaolin"},{"family":"Wang","given":"Yeming"},{"family":"Li","given":"Xingwang"},{"family":"Ren","given":"Lili"},{"family":"Zhao","given":"Jianping"},{"family":"Hu","given":"Yi"},{"family":"Zhang","given":"Li"},{"family":"Fan","given":"Guohui"},{"family":"Xu","given":"Jiuyang"},{"family":"Gu","given":"Xiaoying"},{"family":"Cheng","given":"Zhenshun"},{"family":"Yu","given":"Ting"},{"family":"Xia","given":"Jiaan"},{"family":"Wei","given":"Yuan"},{"family":"Wu","given":"Wenjuan"},{"family":"Xie","given":"Xuelei"},{"family":"Yin","given":"Wen"},{"family":"Li","given":"Hui"},{"family":"Liu","given":"Min"},{"family":"Xiao","given":"Yan"},{"family":"Gao","given":"Hong"},{"family":"Guo","given":"Li"},{"family":"Xie","given":"Jungang"},{"family":"Wang","given":"Guangfa"},{"family":"Jiang","given":"Rongmeng"},{"family":"Gao","given":"Zhancheng"},{"family":"Jin","given":"Qi"},{"family":"Wang","given":"Jianwei"},{"family":"Cao","given":"Bin"}],"issued":{"date-parts":[["2020",2]]}}}],"schema":"https://github.com/citation-style-language/schema/raw/master/csl-citation.json"} </w:instrText>
      </w:r>
      <w:r w:rsidR="00071C15" w:rsidRPr="00822DC1">
        <w:fldChar w:fldCharType="separate"/>
      </w:r>
      <w:r w:rsidR="00071C15" w:rsidRPr="00822DC1">
        <w:rPr>
          <w:lang w:val="en-US"/>
        </w:rPr>
        <w:t>(2–6)</w:t>
      </w:r>
      <w:r w:rsidR="00071C15" w:rsidRPr="00822DC1">
        <w:fldChar w:fldCharType="end"/>
      </w:r>
      <w:r w:rsidR="00071C15" w:rsidRPr="00822DC1">
        <w:t xml:space="preserve">. In the largest study to date, Guan et al. described 560 patients with COVID-19 where D-dimer was </w:t>
      </w:r>
      <w:r w:rsidR="00C37D00" w:rsidRPr="00822DC1">
        <w:t>measured</w:t>
      </w:r>
      <w:r w:rsidR="00071C15" w:rsidRPr="00822DC1">
        <w:t xml:space="preserve"> and </w:t>
      </w:r>
      <w:r w:rsidR="00C37D00" w:rsidRPr="00822DC1">
        <w:t>was</w:t>
      </w:r>
      <w:r w:rsidR="00071C15" w:rsidRPr="00822DC1">
        <w:t xml:space="preserve"> elevated D-dimer (</w:t>
      </w:r>
      <w:r w:rsidR="00071C15" w:rsidRPr="00822DC1">
        <w:rPr>
          <w:u w:val="single"/>
        </w:rPr>
        <w:t>&gt;</w:t>
      </w:r>
      <w:r w:rsidR="00071C15" w:rsidRPr="00822DC1">
        <w:t xml:space="preserve">0.5 mg/L) in 60% of those with severe illness </w:t>
      </w:r>
      <w:r w:rsidR="00071C15" w:rsidRPr="00822DC1">
        <w:fldChar w:fldCharType="begin"/>
      </w:r>
      <w:r w:rsidR="00071C15" w:rsidRPr="00822DC1">
        <w:instrText xml:space="preserve"> ADDIN ZOTERO_ITEM CSL_CITATION {"citationID":"n75qdnRr","properties":{"formattedCitation":"(1,4)","plainCitation":"(1,4)","noteIndex":0},"citationItems":[{"id":455,"uris":["http://zotero.org/users/local/bMhpPGhc/items/PQBX8EK2"],"uri":["http://zotero.org/users/local/bMhpPGhc/items/PQBX8EK2"],"itemData":{"id":455,"type":"article-journal","abstract":"BACKGROUND Since December 2019, when coronavirus disease 2019 (Covid-19) emerged in Wuhan city and rapidly spread throughout China, data have been needed on the clinical characteristics of the affected patients.\nMETHODS We extracted data regarding 1099 patients with laboratory-confirmed Covid-19 from 552 hospitals in 30 provinces, autonomous regions, and municipalities in mainland China through January 29, 2020. The primary composite end point was admission to an intensive care unit (ICU), the use of mechanical ventilation, or death. The authors’ full names, academic degrees, and affiliations are listed in the Appendix. Address reprint requests to Dr. Zhong at the State Key Laboratory of Respiratory Disease, National Clinical Research Center for Respiratory Disease, Guangzhou Institute of Respiratory Health, First Affiliated Hospital of Guangzhou Medical University, 151 Yanjiang Rd., Guangzhou, Guangdong, China, or at ­nanshan@­vip.­163.­com.\nRESULTS The median age of the patients was 47 years; 41.9% of the patients were female. The primary composite end point occurred in 67 patients (6.1%), including 5.0% who were admitted to the ICU, 2.3% who underwent invasive mechanical ventilation, and 1.4% who died. Only 1.9% of the patients had a history of direct contact with wildlife. Among nonresidents of Wuhan, 72.3% had contact with residents of Wuhan, including 31.3% who had visited the city. The most common symptoms were fever (43.8% on admission and 88.7% during hospitalization) and cough (67.8%). Diarrhea was uncommon (3.8%). The median incubation period was 4 days (interquartile range, 2 to 7). On admission, ground-glass opacity was the most common radiologic finding on chest computed tomography (CT) (56.4%). No radiographic or CT abnormality was found in 157 of 877 patients (17.9%) with nonsevere disease and in 5 of 173 patients (2.9%) with severe disease. Lymphocytopenia was present in 83.2% of the patients on admission. *A list of investigators in the China Medical Treatment Expert Group for Covid-19 study is provided in the Supplementary Appendix, available at NEJM.org. Drs. Guan, Ni, Yu Hu, W. Liang, Ou, He, L. Liu, Shan, Lei, Hui, Du, L. Li, Zeng, and Yuen contributed equally to this article. This article was published on February 28, 2020, and last updated on March 6, 2020, at NEJM.org. DOI: 10.1056/NEJMoa2002032 Copyright © 2020 Massachusetts Medical Society.\nCONCLUSIONS During the first 2 months of the current outbreak, Covid-19 spread rapidly throughout China and caused varying degrees of illness. Patients often presented without fever, and many did not have abnormal radiologic findings. (Funded by the National Health Commission of China and others.)","container-title":"New England Journal of Medicine","DOI":"10.1056/NEJMoa2002032","ISSN":"0028-4793, 1533-4406","journalAbbreviation":"N Engl J Med","language":"en","page":"NEJMoa2002032","source":"DOI.org (Crossref)","title":"Clinical Characteristics of Coronavirus Disease 2019 in China","author":[{"family":"Guan","given":"Wei-jie"},{"family":"Ni","given":"Zheng-yi"},{"family":"Hu","given":"Yu"},{"family":"Liang","given":"Wen-hua"},{"family":"Ou","given":"Chun-quan"},{"family":"He","given":"Jian-xing"},{"family":"Liu","given":"Lei"},{"family":"Shan","given":"Hong"},{"family":"Lei","given":"Chun-liang"},{"family":"Hui","given":"David S.C."},{"family":"Du","given":"Bin"},{"family":"Li","given":"Lan-juan"},{"family":"Zeng","given":"Guang"},{"family":"Yuen","given":"Kwok-Yung"},{"family":"Chen","given":"Ru-chong"},{"family":"Tang","given":"Chun-li"},{"family":"Wang","given":"Tao"},{"family":"Chen","given":"Ping-yan"},{"family":"Xiang","given":"Jie"},{"family":"Li","given":"Shi-yue"},{"family":"Wang","given":"Jin-lin"},{"family":"Liang","given":"Zi-jing"},{"family":"Peng","given":"Yi-xiang"},{"family":"Wei","given":"Li"},{"family":"Liu","given":"Yong"},{"family":"Hu","given":"Ya-hua"},{"family":"Peng","given":"Peng"},{"family":"Wang","given":"Jian-ming"},{"family":"Liu","given":"Ji-yang"},{"family":"Chen","given":"Zhong"},{"family":"Li","given":"Gang"},{"family":"Zheng","given":"Zhi-jian"},{"family":"Qiu","given":"Shao-qin"},{"family":"Luo","given":"Jie"},{"family":"Ye","given":"Chang-jiang"},{"family":"Zhu","given":"Shao-yong"},{"family":"Zhong","given":"Nan-shan"}],"issued":{"date-parts":[["2020",2,28]]}}},{"id":463,"uris":["http://zotero.org/users/local/bMhpPGhc/items/FVLCK894"],"uri":["http://zotero.org/users/local/bMhpPGhc/items/FVLCK894"],"itemData":{"id":463,"type":"article-journal","container-title":"Journal of Thrombosis and Haemostasis","DOI":"10.1111/jth.14810","ISSN":"15387933","journalAbbreviation":"J Thromb Haemost","language":"en","source":"DOI.org (Crossref)","title":"ISTH interim guidance on recognition and management of coagulopathy in COVID-19","URL":"http://doi.wiley.com/10.1111/jth.14810","author":[{"family":"Thachil","given":"Jecko"},{"family":"Tang","given":"Ning"},{"family":"Gando","given":"Satoshi"},{"family":"Falanga","given":"Anna"},{"family":"Cattaneo","given":"Marco"},{"family":"Levi","given":"Marcel"},{"family":"Clark","given":"Cary"},{"family":"Iba","given":"Toshiaki"}],"accessed":{"date-parts":[["2020",3,31]]},"issued":{"date-parts":[["2020",3,25]]}}}],"schema":"https://github.com/citation-style-language/schema/raw/master/csl-citation.json"} </w:instrText>
      </w:r>
      <w:r w:rsidR="00071C15" w:rsidRPr="00822DC1">
        <w:fldChar w:fldCharType="separate"/>
      </w:r>
      <w:r w:rsidR="00071C15" w:rsidRPr="00822DC1">
        <w:rPr>
          <w:noProof/>
        </w:rPr>
        <w:t>(1,4)</w:t>
      </w:r>
      <w:r w:rsidR="00071C15" w:rsidRPr="00822DC1">
        <w:fldChar w:fldCharType="end"/>
      </w:r>
      <w:r w:rsidR="00071C15" w:rsidRPr="00822DC1">
        <w:t xml:space="preserve">. In fact, Zhou et al. noted that a D-dimer concentration greater than 1 µg/mL was associated with mortality in 191 patients with COVID-19 (odds ratio [OR] 18.42, 95%CI: 2.64-128.55, p =0.0033) </w:t>
      </w:r>
      <w:r w:rsidR="00071C15" w:rsidRPr="00822DC1">
        <w:fldChar w:fldCharType="begin"/>
      </w:r>
      <w:r w:rsidR="00071C15" w:rsidRPr="00822DC1">
        <w:instrText xml:space="preserve"> ADDIN ZOTERO_ITEM CSL_CITATION {"citationID":"PS8wAp5z","properties":{"formattedCitation":"(5)","plainCitation":"(5)","noteIndex":0},"citationItems":[{"id":467,"uris":["http://zotero.org/users/local/bMhpPGhc/items/8RWRAVZ8"],"uri":["http://zotero.org/users/local/bMhpPGhc/items/8RWRAVZ8"],"itemData":{"id":467,"type":"article-journal","abstract":"Background Since December, 2019, Wuhan, China, has experienced an outbreak of coronavirus disease 2019 (COVID-19), caused by the severe acute respiratory syndrome coronavirus 2 (SARS-CoV-2). Epidemiological and clinical characteristics of patients with COVID-19 have been reported but risk factors for mortality and a detailed clinical course of illness, including viral shedding, have not been well described.","container-title":"The Lancet","DOI":"10.1016/S0140-6736(20)30566-3","ISSN":"01406736","issue":"10229","journalAbbreviation":"The Lancet","language":"en","page":"1054-1062","source":"DOI.org (Crossref)","title":"Clinical course and risk factors for mortality of adult inpatients with COVID-19 in Wuhan, China: a retrospective cohort study","title-short":"Clinical course and risk factors for mortality of adult inpatients with COVID-19 in Wuhan, China","volume":"395","author":[{"family":"Zhou","given":"Fei"},{"family":"Yu","given":"Ting"},{"family":"Du","given":"Ronghui"},{"family":"Fan","given":"Guohui"},{"family":"Liu","given":"Ying"},{"family":"Liu","given":"Zhibo"},{"family":"Xiang","given":"Jie"},{"family":"Wang","given":"Yeming"},{"family":"Song","given":"Bin"},{"family":"Gu","given":"Xiaoying"},{"family":"Guan","given":"Lulu"},{"family":"Wei","given":"Yuan"},{"family":"Li","given":"Hui"},{"family":"Wu","given":"Xudong"},{"family":"Xu","given":"Jiuyang"},{"family":"Tu","given":"Shengjin"},{"family":"Zhang","given":"Yi"},{"family":"Chen","given":"Hua"},{"family":"Cao","given":"Bin"}],"issued":{"date-parts":[["2020",3]]}}}],"schema":"https://github.com/citation-style-language/schema/raw/master/csl-citation.json"} </w:instrText>
      </w:r>
      <w:r w:rsidR="00071C15" w:rsidRPr="00822DC1">
        <w:fldChar w:fldCharType="separate"/>
      </w:r>
      <w:r w:rsidR="00071C15" w:rsidRPr="00822DC1">
        <w:rPr>
          <w:noProof/>
        </w:rPr>
        <w:t>(5)</w:t>
      </w:r>
      <w:r w:rsidR="00071C15" w:rsidRPr="00822DC1">
        <w:fldChar w:fldCharType="end"/>
      </w:r>
      <w:r w:rsidR="00071C15" w:rsidRPr="00822DC1">
        <w:t xml:space="preserve">.  In a study by Tang et al., where they specifically examined laboratory coagulation parameters in 183 patients, they found that non-survivors of COVID-19 had a D-dimer of 2.12µg/mL (range: 0.77-5.27µg/mL) compared to survivors with 0.61µg/mL (range: 0.61-1.29 µg/mL) </w:t>
      </w:r>
      <w:r w:rsidR="00071C15" w:rsidRPr="00822DC1">
        <w:fldChar w:fldCharType="begin"/>
      </w:r>
      <w:r w:rsidR="00071C15" w:rsidRPr="00822DC1">
        <w:instrText xml:space="preserve"> ADDIN ZOTERO_ITEM CSL_CITATION {"citationID":"My8mSLJO","properties":{"formattedCitation":"(3)","plainCitation":"(3)","noteIndex":0},"citationItems":[{"id":446,"uris":["http://zotero.org/users/local/bMhpPGhc/items/MZ3UI87I"],"uri":["http://zotero.org/users/local/bMhpPGhc/items/MZ3UI87I"],"itemData":{"id":446,"type":"article-journal","abstract":"Background: In the recent outbreak of novel coronavirus infection in Wuhan, China, significantly abnormal coagulation parameters in severe novel coronavirus pneumonia (NCP) cases were a concern.\nObjectives: To describe the coagulation feature of patients with NCP.\nMethods: Conventional coagulation results and outcomes of 183 consecutive patients with confirmed NCP in Tongji hospital were retrospectively analyzed.\nResults: The overall mortality was 11.5%, the non-survivors revealed significantly higher D-dimer and fibrin degradation product (FDP) levels, longer prothrombin time and activated partial thromboplastin time compared to survivors on admission (P &lt; .05); 71.4% of non-survivors and 0.6% survivors met the criteria of disseminated intravascular coagulation during their hospital stay.\nConclusions: The present study shows that abnormal coagulation results, especially markedly elevated D-dimer and FDP are common in deaths with NCP.","container-title":"Journal of Thrombosis and Haemostasis","DOI":"10.1111/jth.14768","ISSN":"1538-7933, 1538-7836","issue":"4","journalAbbreviation":"J Thromb Haemost","language":"en","page":"844-847","source":"DOI.org (Crossref)","title":"Abnormal coagulation parameters are associated with poor prognosis in patients with novel coronavirus pneumonia","volume":"18","author":[{"family":"Tang","given":"Ning"},{"family":"Li","given":"Dengju"},{"family":"Wang","given":"Xiong"},{"family":"Sun","given":"Ziyong"}],"issued":{"date-parts":[["2020",4]]}}}],"schema":"https://github.com/citation-style-language/schema/raw/master/csl-citation.json"} </w:instrText>
      </w:r>
      <w:r w:rsidR="00071C15" w:rsidRPr="00822DC1">
        <w:fldChar w:fldCharType="separate"/>
      </w:r>
      <w:r w:rsidR="00071C15" w:rsidRPr="00822DC1">
        <w:rPr>
          <w:noProof/>
        </w:rPr>
        <w:t>(3)</w:t>
      </w:r>
      <w:r w:rsidR="00071C15" w:rsidRPr="00822DC1">
        <w:fldChar w:fldCharType="end"/>
      </w:r>
      <w:r w:rsidR="00071C15" w:rsidRPr="00822DC1">
        <w:t xml:space="preserve">. Low fibrinogen has been more rarely described with severe COVID-19 and seems to occur later in the course of hospitalization </w:t>
      </w:r>
      <w:r w:rsidR="00071C15" w:rsidRPr="00822DC1">
        <w:fldChar w:fldCharType="begin"/>
      </w:r>
      <w:r w:rsidR="00071C15" w:rsidRPr="00822DC1">
        <w:instrText xml:space="preserve"> ADDIN ZOTERO_ITEM CSL_CITATION {"citationID":"OW7z7cKY","properties":{"formattedCitation":"(3)","plainCitation":"(3)","noteIndex":0},"citationItems":[{"id":446,"uris":["http://zotero.org/users/local/bMhpPGhc/items/MZ3UI87I"],"uri":["http://zotero.org/users/local/bMhpPGhc/items/MZ3UI87I"],"itemData":{"id":446,"type":"article-journal","abstract":"Background: In the recent outbreak of novel coronavirus infection in Wuhan, China, significantly abnormal coagulation parameters in severe novel coronavirus pneumonia (NCP) cases were a concern.\nObjectives: To describe the coagulation feature of patients with NCP.\nMethods: Conventional coagulation results and outcomes of 183 consecutive patients with confirmed NCP in Tongji hospital were retrospectively analyzed.\nResults: The overall mortality was 11.5%, the non-survivors revealed significantly higher D-dimer and fibrin degradation product (FDP) levels, longer prothrombin time and activated partial thromboplastin time compared to survivors on admission (P &lt; .05); 71.4% of non-survivors and 0.6% survivors met the criteria of disseminated intravascular coagulation during their hospital stay.\nConclusions: The present study shows that abnormal coagulation results, especially markedly elevated D-dimer and FDP are common in deaths with NCP.","container-title":"Journal of Thrombosis and Haemostasis","DOI":"10.1111/jth.14768","ISSN":"1538-7933, 1538-7836","issue":"4","journalAbbreviation":"J Thromb Haemost","language":"en","page":"844-847","source":"DOI.org (Crossref)","title":"Abnormal coagulation parameters are associated with poor prognosis in patients with novel coronavirus pneumonia","volume":"18","author":[{"family":"Tang","given":"Ning"},{"family":"Li","given":"Dengju"},{"family":"Wang","given":"Xiong"},{"family":"Sun","given":"Ziyong"}],"issued":{"date-parts":[["2020",4]]}}}],"schema":"https://github.com/citation-style-language/schema/raw/master/csl-citation.json"} </w:instrText>
      </w:r>
      <w:r w:rsidR="00071C15" w:rsidRPr="00822DC1">
        <w:fldChar w:fldCharType="separate"/>
      </w:r>
      <w:r w:rsidR="00071C15" w:rsidRPr="00822DC1">
        <w:rPr>
          <w:noProof/>
        </w:rPr>
        <w:t>(3)</w:t>
      </w:r>
      <w:r w:rsidR="00071C15" w:rsidRPr="00822DC1">
        <w:fldChar w:fldCharType="end"/>
      </w:r>
      <w:r w:rsidR="00071C15" w:rsidRPr="00822DC1">
        <w:t>. Interestingly, thrombocytopenia, typically associated with sepsis mortality, is not a consistent manifestation of COVID-19 coagulopathy and does not appear to correlate with severity of illness. In fact, very few patients have clinically relevant thrombocytopenia (i.e. a platelet count below 50 x 10</w:t>
      </w:r>
      <w:r w:rsidR="00071C15" w:rsidRPr="00822DC1">
        <w:rPr>
          <w:vertAlign w:val="superscript"/>
        </w:rPr>
        <w:t>9</w:t>
      </w:r>
      <w:r w:rsidR="00071C15" w:rsidRPr="00822DC1">
        <w:t xml:space="preserve">/L) </w:t>
      </w:r>
      <w:r w:rsidR="00071C15" w:rsidRPr="00822DC1">
        <w:fldChar w:fldCharType="begin"/>
      </w:r>
      <w:r w:rsidR="00071C15" w:rsidRPr="00822DC1">
        <w:instrText xml:space="preserve"> ADDIN ZOTERO_ITEM CSL_CITATION {"citationID":"6OMUq98O","properties":{"formattedCitation":"(6,7)","plainCitation":"(6,7)","noteIndex":0},"citationItems":[{"id":458,"uris":["http://zotero.org/users/local/bMhpPGhc/items/W93496RL"],"uri":["http://zotero.org/users/local/bMhpPGhc/items/W93496RL"],"itemData":{"id":458,"type":"article-journal","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patients.","container-title":"The Lancet","DOI":"10.1016/S0140-6736(20)30183-5","ISSN":"01406736","issue":"10223","journalAbbreviation":"The Lancet","language":"en","page":"497-506","source":"DOI.org (Crossref)","title":"Clinical features of patients infected with 2019 novel coronavirus in Wuhan, China","volume":"395","author":[{"family":"Huang","given":"Chaolin"},{"family":"Wang","given":"Yeming"},{"family":"Li","given":"Xingwang"},{"family":"Ren","given":"Lili"},{"family":"Zhao","given":"Jianping"},{"family":"Hu","given":"Yi"},{"family":"Zhang","given":"Li"},{"family":"Fan","given":"Guohui"},{"family":"Xu","given":"Jiuyang"},{"family":"Gu","given":"Xiaoying"},{"family":"Cheng","given":"Zhenshun"},{"family":"Yu","given":"Ting"},{"family":"Xia","given":"Jiaan"},{"family":"Wei","given":"Yuan"},{"family":"Wu","given":"Wenjuan"},{"family":"Xie","given":"Xuelei"},{"family":"Yin","given":"Wen"},{"family":"Li","given":"Hui"},{"family":"Liu","given":"Min"},{"family":"Xiao","given":"Yan"},{"family":"Gao","given":"Hong"},{"family":"Guo","given":"Li"},{"family":"Xie","given":"Jungang"},{"family":"Wang","given":"Guangfa"},{"family":"Jiang","given":"Rongmeng"},{"family":"Gao","given":"Zhancheng"},{"family":"Jin","given":"Qi"},{"family":"Wang","given":"Jianwei"},{"family":"Cao","given":"Bin"}],"issued":{"date-parts":[["2020",2]]}}},{"id":460,"uris":["http://zotero.org/users/local/bMhpPGhc/items/V3K7NNAG"],"uri":["http://zotero.org/users/local/bMhpPGhc/items/V3K7NNAG"],"itemData":{"id":460,"type":"article-journal","abstract":"Background: Coronavirus disease 2019 (COVID-19) is a novel infectious disease with lack of established laboratory markers available to evaluate illness severity. In this study, we investigate whether platelet count could diﬀerentiate between COVID-19 patients with or without severe disease. Additionally, we evaluate if thrombocytopenia is associated with severe COVID-19.\nMethods: An electronic search in Medline, Scopus and Web of Science was performed to identify studies reporting data on platelet count in COVID-19 patients. A meta-analysis was performed, with calculation of weighted mean diﬀerence (WMD) of platelet number in COVID-19 patients with or without severe disease and odds ratio (OR) of thrombocytopenia for severe form of COVID-19.\nResults: Nine studies with 1779 COVID-19 patients, 399 (22.4%) with severe disease, were included in the metaanalysis. The pooled analysis revealed that platelet count was signiﬁcantly lower in patients with more severe COVID-19 (WMD −31 × 109/L; 95% CI, from −35 to −29 × 109/L). A subgroup analysis comparing patients by survival, found an even lower platelet count was observed with mortality (WMD, −48 × 109/L; 95% CI, −57 to −39 × 109/L. In the four studies (n = 1427) which reported data on rate of thrombocytopenia, a low platelet count was associated with over ﬁvefold enhanced risk of severe COVID-19 (OR, 5.1; 95% CI, 1.8–14.6).\nConclusions: Low platelet count is associated with increased risk of severe disease and mortality in patients with COVID-19, and thus should serve as clinical indicator of worsening illness during hospitalization.","container-title":"Clinica Chimica Acta","DOI":"10.1016/j.cca.2020.03.022","ISSN":"00098981","journalAbbreviation":"Clinica Chimica Acta","language":"en","page":"145-148","source":"DOI.org (Crossref)","title":"Thrombocytopenia is associated with severe coronavirus disease 2019 (COVID-19) infections: A meta-analysis","title-short":"Thrombocytopenia is associated with severe coronavirus disease 2019 (COVID-19) infections","volume":"506","author":[{"family":"Lippi","given":"Giuseppe"},{"family":"Plebani","given":"Mario"},{"family":"Henry","given":"Brandon Michael"}],"issued":{"date-parts":[["2020",7]]}}}],"schema":"https://github.com/citation-style-language/schema/raw/master/csl-citation.json"} </w:instrText>
      </w:r>
      <w:r w:rsidR="00071C15" w:rsidRPr="00822DC1">
        <w:fldChar w:fldCharType="separate"/>
      </w:r>
      <w:r w:rsidR="00071C15" w:rsidRPr="00822DC1">
        <w:rPr>
          <w:noProof/>
        </w:rPr>
        <w:t>(6,7)</w:t>
      </w:r>
      <w:r w:rsidR="00071C15" w:rsidRPr="00822DC1">
        <w:fldChar w:fldCharType="end"/>
      </w:r>
      <w:r w:rsidR="00071C15" w:rsidRPr="00822DC1">
        <w:t xml:space="preserve">.  </w:t>
      </w:r>
    </w:p>
    <w:p w14:paraId="086F8B7F" w14:textId="77777777" w:rsidR="00071C15" w:rsidRPr="00822DC1" w:rsidRDefault="00071C15" w:rsidP="00071C15">
      <w:pPr>
        <w:spacing w:line="240" w:lineRule="auto"/>
      </w:pPr>
      <w:r w:rsidRPr="00822DC1">
        <w:t>In the published literature thus far, it seems that COVID-19 coagulopathy may manifest with thrombosis of the pulmonary microvasculature with secondary pulmonary hemorrhagic infarction and necrosis</w:t>
      </w:r>
      <w:r w:rsidR="004F303C" w:rsidRPr="00822DC1">
        <w:fldChar w:fldCharType="begin"/>
      </w:r>
      <w:r w:rsidR="004F303C" w:rsidRPr="00822DC1">
        <w:instrText xml:space="preserve"> ADDIN ZOTERO_ITEM CSL_CITATION {"citationID":"cvBZweqI","properties":{"formattedCitation":"(2,8)","plainCitation":"(2,8)","noteIndex":0},"citationItems":[{"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id":470,"uris":["http://zotero.org/users/local/bMhpPGhc/items/2UPQER8B"],"uri":["http://zotero.org/users/local/bMhpPGhc/items/2UPQER8B"],"itemData":{"id":470,"type":"article-journal","abstract":"Background Critical patients with novel coronavirus pneumonia ( COVID-19) have worse outcome and high mortality. However, the histopathology of critical patient with COVID-19 remains undisclosed. Methods We performed the whole lung biopsy, and described the pathological changes of critical COVID-19 patient done with transplant by HE staining, immunohistochemistry and special staining observed under the microscopy. Findings The whole lungs displayed diffuse congestive appearance and partly haemorrhagic necrosis on gross examination. The haemorrhagic necrosis was prominently present in outer edge of the right lower lung. The cut surfaces of the lung displayed severe congestive and haemorrhagic changes. The main pathological changes showed massive pulmonary interstitial fibrosis, and partly hyaline degeneration, variable degrees of hemorrhagic pulmonary infarction. Small vessels hyperplasia, vessel wall thickening, lumen stenosis, occlusion and microthrombosis formation. Focal monocytes, lymphocytes and plasma cells infiltrating into pulmonary interstitium. Bronchiolitis and alveolitis with proliferation, atrophy, desquamation and squamous metaplasia of epithelial cells. Atrophy, vacuolar degeneration, proliferation, desquamation and squamous metaplasia in alveolar epithelial cells. Alveolar cavity congestion was prominent, and contained mucus, edema fluid, desquamated epithelial cells, and inflammatory cells. We also found several multinucleate giant cells and intracytoplasmic viral inclusion bodies. Special stains including Masson stain, sirius red staining, reticular fibers staining indicated massive pulmonary interstitial fibrosis. Immunohistochemistry showed positive for immunity cells including CD3, CD4, CD8, CD20, CD79a, CD5, CD38 and CD68. Interpretation We demonstrate the pathological findings of critical patient with COVID-19, which might provide a deep insight of the pathogenesis and severity of this disease.","language":"en","note":"publisher: Preprints","source":"www.preprints.org","title":"Clinical Pathology of Critical Patient with Novel Coronavirus Pneumonia (COVID-19)","URL":"https://www.preprints.org/manuscript/202002.0407/v4","author":[{"family":"Luo","given":"Weiren"},{"family":"Yu","given":"Hong"},{"family":"Gou","given":"Jizhou"},{"family":"Li","given":"Xiaoxing"},{"family":"Sun","given":"Yan"},{"family":"Li","given":"Jinxiu"},{"family":"Liu","given":"Lei"}],"accessed":{"date-parts":[["2020",3,31]]},"issued":{"date-parts":[["2020",3,9]]}}}],"schema":"https://github.com/citation-style-language/schema/raw/master/csl-citation.json"} </w:instrText>
      </w:r>
      <w:r w:rsidR="004F303C" w:rsidRPr="00822DC1">
        <w:fldChar w:fldCharType="separate"/>
      </w:r>
      <w:r w:rsidR="004F303C" w:rsidRPr="00822DC1">
        <w:rPr>
          <w:rFonts w:cs="Times New Roman"/>
          <w:lang w:val="en-US"/>
        </w:rPr>
        <w:t>(2,8)</w:t>
      </w:r>
      <w:r w:rsidR="004F303C" w:rsidRPr="00822DC1">
        <w:fldChar w:fldCharType="end"/>
      </w:r>
      <w:r w:rsidR="004F303C" w:rsidRPr="00822DC1">
        <w:t>. Moreover, there are numerous animal models of acute lung injury describing the benefit of anticoagulation</w:t>
      </w:r>
      <w:r w:rsidR="00287F8D" w:rsidRPr="00822DC1">
        <w:t xml:space="preserve"> </w:t>
      </w:r>
      <w:r w:rsidR="00287F8D" w:rsidRPr="00822DC1">
        <w:fldChar w:fldCharType="begin"/>
      </w:r>
      <w:r w:rsidR="00287F8D" w:rsidRPr="00822DC1">
        <w:instrText xml:space="preserve"> ADDIN ZOTERO_ITEM CSL_CITATION {"citationID":"QqYL2Y0z","properties":{"formattedCitation":"(9,10)","plainCitation":"(9,10)","noteIndex":0},"citationItems":[{"id":519,"uris":["http://zotero.org/users/local/bMhpPGhc/items/ENBSS8PM"],"uri":["http://zotero.org/users/local/bMhpPGhc/items/ENBSS8PM"],"itemData":{"id":519,"type":"article-journal","abstract":"OBJECTIVE: To observe the effects of histones on lung injury and von Willebrand factor (vWF) and fibrinogen (FIB) levels in mice, and to explore the protective effect of heparin.\nMETHODS: Twenty-four male C57BL/6 mice aged 6-10 weeks were divided into control group, histone group and histone+heparin group according to random number table method with 8 mice in each group. The mice in the histone group were injected with histone (50 mg/kg) via the tail vein, and the mice in the histone+heparin group were injected with unfractionated heparin (400 U/kg) via the tail vein at 1 hour after administration of histone, and those in the control group were given the same amount of normal saline. Four hours after histone injection, the lungs of the mice were harvested and the lung wet/dry weight ratio (W/D) and the pulmonary water contents were measured. The pathological changes in lung tissue were observed by hematoxylin and eosin (HE) staining under microscope, and the extent of lung injury was evaluated. The positive expression of vWF which was the marker of endothelial cell injury was observed by immunohistochemistry. The real-time fluorescence quantitative reverse transcription-polymerase chain reaction (RT-PCR) was used to determine the expression level of FIB mRNA in lung tissue.\nRESULTS: The lung W/D ratio and pulmonary water contents in the histone group were significantly higher than those in the control group [lung W/D ratio: 6.19±0.53 vs. 4.54±0.25, pulmonary water contents: (82.59±2.03)% vs. (78.52±1.51)%, both P &lt; 0.01]. The lung W/D ratio and pulmonary water contents in the histone+heparin group were significantly lower than those in the histone group [lung W/D ratio: 4.84±0.35 vs. 6.19±0.53, pulmonary water contents: (79.21±1.48)% vs. (82.59±2.03)%, both P &lt; 0.01], indicating that the heparin could reduce histone-induced pulmonary edema. Histological examination showed that the alveolar structure of the control group was intact, and the alveolar cavity was clean without exudation. In the histone group, the lungs were significantly damaged. The alveolar wall was thickened, infiltrated by inflammatory cells and focally alveolar hemorrhage, edema, associated with alveolar fibrin deposition and micro-thrombus formation. The lung histopathological score in the histone group was significantly higher than that in the control group (5.15±0.87 vs. 0.18±0.17, P &lt; 0.01). All of the pathological changes were significantly alleviated in the histone+heparin group, and the histopathological score of the lung was significantly lower than that in the histone group (2.28±0.72 vs. 5.15±0.87, P &lt; 0.01), indicating that the histone-induced lung injury was improved by heparin. Immunohistochemistry showed that high vWF expressions of lung tissue were observed in the histone group while there was almost no positive expression in the control group, and the vWF expression in the histone+heparin group was significantly reduced, indicating that heparin protected mice against histone-induced endothelial cell injury. The FIB mRNA expression of lung tissue in the histone group was about 49.82 times of the control group (2-ΔΔCT: 55.30±18.84 vs. 1.11±0.45, P &lt; 0.01), and the expression of FIB mRNA in the histone+heparin group was decreased, which was 23.87 times of the control group (2-ΔΔCT: 26.50±9.97 vs. 1.11±0.45, P &lt; 0.01), but it was significantly lower than that in the histone group (2-ΔΔCT: 26.50±9.97 vs. 55.30±18.84, P &lt; 0.01), indicating that heparin could inhibit histone-induced hypercoagulable environment in lung.\nCONCLUSIONS: Histone causes pulmonary edema, endothelial cell injury and coagulation activation. Heparin could effectively attenuate histone-induced lung injury and coagulation activation.","container-title":"Zhonghua Wei Zhong Bing Ji Jiu Yi Xue","DOI":"10.3760/cma.j.issn.2095-4352.2019.11.010","ISSN":"2095-4352","issue":"11","journalAbbreviation":"Zhonghua Wei Zhong Bing Ji Jiu Yi Xue","language":"chi","note":"PMID: 31898566","page":"1363-1367","source":"PubMed","title":"[Effect of heparin on histone-mediated the expression of von Willebrand factor and fibrinogen in lung tissue]","volume":"31","author":[{"family":"Li","given":"Lu"},{"family":"Ma","given":"Xiaochun"},{"family":"Li","given":"Xu"}],"issued":{"date-parts":[["2019",11]]}}},{"id":516,"uris":["http://zotero.org/users/local/bMhpPGhc/items/E9EPLX3F"],"uri":["http://zotero.org/users/local/bMhpPGhc/items/E9EPLX3F"],"itemData":{"id":516,"type":"article-journal","abstract":"BACKGROUND: Endothelial barrier dysfunction is central to the pathogenesis of sepsis-associated acute lung injury (ALI). Microtubule (MT) dynamics in vascular endothelium are crucial for the regulation of endothelial barrier function. Unfractionated heparin (UFH) possesses various biological activities, such as anti-inflammatory activity and endothelial barrier protection during sepsis.\nMETHODS: Here, we investigated the effects and underlying mechanisms of UFH on lipopolysaccharide (LPS)-induced endothelial barrier dysfunction. C57BL/6 J mice were randomized into vehicle, UFH, LPS and LPS + UFH groups. Intraperitoneal injection of 30 mg/kg LPS was used to induce sepsis. Mice in the LPS + UFH group received intravenous UFH 0.5 h prior to LPS injection. Human pulmonary microvascular endothelial cells (HPMECs) were cultured for analyzing the effects of UFH on LPS-induced and nocodazole-induced hyperpermeability, F-actin remodeling, and LPS-induced p38 MAPK activation.\nRESULTS: UFH pretreatment significantly attenuated LPS-induced pulmonary histopathological changes, and increased the lung W/D ratio and Evans blue accumulation in vivo. Both in vivo and in vitro studies showed that UFH pretreatment blocked the LPS-induced increase in guanine nucleotide exchange factor (GEF-H1) expression and myosin phosphatase target subunit 1 (MYPT1) phosphorylation, and microtubule (MT) disassembly in LPS-induced ALI mouse model and human pulmonary microvascular endothelial cells (HPMECs). These results suggested that UFH ameliorated LPS-induced endothelial barrier dysfunction by inhibiting MT disassembly and GEF-H1 expression. In addition, UFH attenuated LPS-induced hyperpermeability of HPMECs and F-actin remodeling. In vitro, UFH pretreatment inhibited LPS-induced increase in monomeric tubulin expression and decrease in tubulin polymerization and acetylation. Meanwhile, UFH ameliorates nocodazole-induced MTs disassembly and endothelial barrier dysfunction.Additionally, UFH decreased p38 phosphorylation and activation, which was similar to the effect of the p38 MAPK inhibitor, SB203580.\nCONCLUSIONS: UFH exert its protective effects on pulmonary microvascular endothelial barrier dysfunction via microtubule stabilization and is associated with the p38 MAPK pathway.","container-title":"Respiratory Research","DOI":"10.1186/s12931-018-0925-6","ISSN":"1465-993X","issue":"1","journalAbbreviation":"Respir. Res.","language":"eng","note":"PMID: 30442128\nPMCID: PMC6238311","page":"220","source":"PubMed","title":"Unfractionated heparin ameliorates pulmonary microvascular endothelial barrier dysfunction via microtubule stabilization in acute lung injury","volume":"19","author":[{"family":"Mu","given":"Shengtian"},{"family":"Liu","given":"Yina"},{"family":"Jiang","given":"Jing"},{"family":"Ding","given":"Renyu"},{"family":"Li","given":"Xu"},{"family":"Li","given":"Xin"},{"family":"Ma","given":"Xiaochun"}],"issued":{"date-parts":[["2018",11,15]]}}}],"schema":"https://github.com/citation-style-language/schema/raw/master/csl-citation.json"} </w:instrText>
      </w:r>
      <w:r w:rsidR="00287F8D" w:rsidRPr="00822DC1">
        <w:fldChar w:fldCharType="separate"/>
      </w:r>
      <w:r w:rsidR="00287F8D" w:rsidRPr="00822DC1">
        <w:rPr>
          <w:noProof/>
        </w:rPr>
        <w:t>(9,10)</w:t>
      </w:r>
      <w:r w:rsidR="00287F8D" w:rsidRPr="00822DC1">
        <w:fldChar w:fldCharType="end"/>
      </w:r>
      <w:r w:rsidR="004F303C" w:rsidRPr="00822DC1">
        <w:t>.</w:t>
      </w:r>
      <w:r w:rsidR="00004823" w:rsidRPr="00822DC1">
        <w:t xml:space="preserve"> </w:t>
      </w:r>
      <w:r w:rsidR="00163AC8" w:rsidRPr="00822DC1">
        <w:t xml:space="preserve">Tang et al. found that in patients with severe COVID-19 and laboratory evidence of early disseminated intravascular coagulation (DIC), using the sepsis-induced coagulopathy (SIC) score, had a lower risk of death when treated with low molecular weight heparin (LMWH) or unfractionated heparin (UFH) at </w:t>
      </w:r>
      <w:proofErr w:type="spellStart"/>
      <w:r w:rsidR="00163AC8" w:rsidRPr="00822DC1">
        <w:t>thromboprophylactic</w:t>
      </w:r>
      <w:proofErr w:type="spellEnd"/>
      <w:r w:rsidR="00163AC8" w:rsidRPr="00822DC1">
        <w:t xml:space="preserve"> doses for 7 days or longer </w:t>
      </w:r>
      <w:r w:rsidR="00163AC8" w:rsidRPr="00822DC1">
        <w:fldChar w:fldCharType="begin"/>
      </w:r>
      <w:r w:rsidR="00163AC8" w:rsidRPr="00822DC1">
        <w:instrText xml:space="preserve"> ADDIN ZOTERO_ITEM CSL_CITATION {"citationID":"xjfVQH8T","properties":{"formattedCitation":"(2)","plainCitation":"(2)","noteIndex":0},"citationItems":[{"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schema":"https://github.com/citation-style-language/schema/raw/master/csl-citation.json"} </w:instrText>
      </w:r>
      <w:r w:rsidR="00163AC8" w:rsidRPr="00822DC1">
        <w:fldChar w:fldCharType="separate"/>
      </w:r>
      <w:r w:rsidR="00163AC8" w:rsidRPr="00822DC1">
        <w:rPr>
          <w:noProof/>
        </w:rPr>
        <w:t>(2)</w:t>
      </w:r>
      <w:r w:rsidR="00163AC8" w:rsidRPr="00822DC1">
        <w:fldChar w:fldCharType="end"/>
      </w:r>
      <w:r w:rsidR="00163AC8" w:rsidRPr="00822DC1">
        <w:t xml:space="preserve">. In fact, the authors found that 28-day mortality of heparin users were lower than non-users in patients with SIC scores  </w:t>
      </w:r>
      <w:r w:rsidR="00163AC8" w:rsidRPr="00822DC1">
        <w:rPr>
          <w:u w:val="single"/>
        </w:rPr>
        <w:t>&gt;</w:t>
      </w:r>
      <w:r w:rsidR="00163AC8" w:rsidRPr="00822DC1">
        <w:t xml:space="preserve"> 4 (40.0% vs. 64.2%, p= 0.029), or D-dimer &gt; 6 times the upper limit of normal (ULN) (32.8% vs. 52.4%, p=0.017)</w:t>
      </w:r>
      <w:r w:rsidR="00163AC8" w:rsidRPr="00822DC1">
        <w:fldChar w:fldCharType="begin"/>
      </w:r>
      <w:r w:rsidR="00163AC8" w:rsidRPr="00822DC1">
        <w:instrText xml:space="preserve"> ADDIN ZOTERO_ITEM CSL_CITATION {"citationID":"VnhmiCdU","properties":{"formattedCitation":"(2)","plainCitation":"(2)","noteIndex":0},"citationItems":[{"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schema":"https://github.com/citation-style-language/schema/raw/master/csl-citation.json"} </w:instrText>
      </w:r>
      <w:r w:rsidR="00163AC8" w:rsidRPr="00822DC1">
        <w:fldChar w:fldCharType="separate"/>
      </w:r>
      <w:r w:rsidR="00163AC8" w:rsidRPr="00822DC1">
        <w:rPr>
          <w:noProof/>
        </w:rPr>
        <w:t>(2)</w:t>
      </w:r>
      <w:r w:rsidR="00163AC8" w:rsidRPr="00822DC1">
        <w:fldChar w:fldCharType="end"/>
      </w:r>
      <w:r w:rsidR="00163AC8" w:rsidRPr="00822DC1">
        <w:t>. However, this study was limited by its retrospective nature and did not account for other treatments that were provided. Moreover, a recent</w:t>
      </w:r>
      <w:r w:rsidR="00F00465" w:rsidRPr="00822DC1">
        <w:t xml:space="preserve"> study by </w:t>
      </w:r>
      <w:proofErr w:type="spellStart"/>
      <w:r w:rsidR="00F00465" w:rsidRPr="00822DC1">
        <w:t>Klok</w:t>
      </w:r>
      <w:proofErr w:type="spellEnd"/>
      <w:r w:rsidR="00F00465" w:rsidRPr="00822DC1">
        <w:t xml:space="preserve"> et al</w:t>
      </w:r>
      <w:r w:rsidR="00921CBE" w:rsidRPr="00822DC1">
        <w:t>.</w:t>
      </w:r>
      <w:r w:rsidR="00F00465" w:rsidRPr="00822DC1">
        <w:t xml:space="preserve"> of 184 </w:t>
      </w:r>
      <w:r w:rsidR="00810F25" w:rsidRPr="00822DC1">
        <w:t xml:space="preserve">critically ill </w:t>
      </w:r>
      <w:r w:rsidR="00F00465" w:rsidRPr="00822DC1">
        <w:t>patients</w:t>
      </w:r>
      <w:r w:rsidR="00163AC8" w:rsidRPr="00822DC1">
        <w:t xml:space="preserve"> with COVID-19</w:t>
      </w:r>
      <w:r w:rsidR="00F00465" w:rsidRPr="00822DC1">
        <w:t>, r</w:t>
      </w:r>
      <w:r w:rsidR="00B2211C" w:rsidRPr="00822DC1">
        <w:t xml:space="preserve">eported a 31% incidence of </w:t>
      </w:r>
      <w:r w:rsidR="00810F25" w:rsidRPr="00822DC1">
        <w:t>ar</w:t>
      </w:r>
      <w:r w:rsidR="00163AC8" w:rsidRPr="00822DC1">
        <w:t>terial and venous thromboembolism</w:t>
      </w:r>
      <w:r w:rsidR="00810F25" w:rsidRPr="00822DC1">
        <w:t xml:space="preserve"> </w:t>
      </w:r>
      <w:r w:rsidR="00163AC8" w:rsidRPr="00822DC1">
        <w:t xml:space="preserve">despite pharmacological thromboprophylaxis </w:t>
      </w:r>
      <w:r w:rsidR="00921CBE" w:rsidRPr="00822DC1">
        <w:fldChar w:fldCharType="begin"/>
      </w:r>
      <w:r w:rsidR="004F303C" w:rsidRPr="00822DC1">
        <w:instrText xml:space="preserve"> ADDIN ZOTERO_ITEM CSL_CITATION {"citationID":"GU9npDjq","properties":{"formattedCitation":"(11)","plainCitation":"(11)","noteIndex":0},"citationItems":[{"id":508,"uris":["http://zotero.org/users/local/bMhpPGhc/items/83KWZVRE"],"uri":["http://zotero.org/users/local/bMhpPGhc/items/83KWZVRE"],"itemData":{"id":508,"type":"article-journal","abstract":"Introduction\nCOVID-19 may predispose to both venous and arterial thromboembolism due to excessive inflammation, hypoxia, immobilisation and diffuse intravascular coagulation. Reports on the incidence of thrombotic complications are however not available.\nMethods\nWe evaluated the incidence of the composite outcome of symptomatic acute pulmonary embolism (PE), deep-vein thrombosis, ischemic stroke, myocardial infarction or systemic arterial embolism in all COVID-19 patients admitted to the ICU of 2 Dutch university hospitals and 1 Dutch teaching hospital.\nResults\nWe studied 184 ICU patients with proven COVID-19 pneumonia of whom 23 died (13%), 22 were discharged alive (12%) and 139 (76%) were still on the ICU on April 5th 2020. All patients received at least standard doses thromboprophylaxis. The cumulative incidence of the composite outcome was 31% (95%CI 20-41), of which CTPA and/or ultrasonography confirmed VTE in 27% (95%CI 17-37%) and arterial thrombotic events in 3.7% (95%CI 0-8.2%). PE was the most frequent thrombotic complication (n = 25, 81%). Age (adjusted hazard ratio (aHR) 1.05/per year, 95%CI 1.004-1.01) and coagulopathy, defined as spontaneous prolongation of the prothrombin time &gt; 3 s or activated partial thromboplastin time &gt; 5 s (aHR 4.1, 95%CI 1.9-9.1), were independent predictors of thrombotic complications.\nConclusion\nThe 31% incidence of thrombotic complications in ICU patients with COVID-19 infections is remarkably high. Our findings reinforce the recommendation to strictly apply pharmacological thrombosis prophylaxis in all COVID-19 patients admitted to the ICU, and are strongly suggestive of increasing the prophylaxis towards high-prophylactic doses, even in the absence of randomized evidence.","container-title":"Thrombosis Research","DOI":"10.1016/j.thromres.2020.04.013","ISSN":"0049-3848","journalAbbreviation":"Thrombosis Research","language":"en","source":"ScienceDirect","title":"Incidence of thrombotic complications in critically ill ICU patients with COVID-19","URL":"http://www.sciencedirect.com/science/article/pii/S0049384820301201","author":[{"family":"Klok","given":"F. A."},{"family":"Kruip","given":"M. J. H. A."},{"family":"Meer","given":"N. J. M.","non-dropping-particle":"van der"},{"family":"Arbous","given":"M. S."},{"family":"Gommers","given":"D. A. M. P. J."},{"family":"Kant","given":"K. M."},{"family":"Kaptein","given":"F. H. J."},{"family":"Paassen","given":"J.","non-dropping-particle":"van"},{"family":"Stals","given":"M. A. M."},{"family":"Huisman","given":"M. V."},{"family":"Endeman","given":"H."}],"accessed":{"date-parts":[["2020",4,10]]},"issued":{"date-parts":[["2020",4,10]]}}}],"schema":"https://github.com/citation-style-language/schema/raw/master/csl-citation.json"} </w:instrText>
      </w:r>
      <w:r w:rsidR="00921CBE" w:rsidRPr="00822DC1">
        <w:fldChar w:fldCharType="separate"/>
      </w:r>
      <w:r w:rsidR="004F303C" w:rsidRPr="00822DC1">
        <w:rPr>
          <w:noProof/>
        </w:rPr>
        <w:t>(11)</w:t>
      </w:r>
      <w:r w:rsidR="00921CBE" w:rsidRPr="00822DC1">
        <w:fldChar w:fldCharType="end"/>
      </w:r>
      <w:r w:rsidR="00B2211C" w:rsidRPr="00822DC1">
        <w:t xml:space="preserve">. </w:t>
      </w:r>
      <w:r w:rsidRPr="00822DC1">
        <w:t xml:space="preserve">To the best of our knowledge, there have been </w:t>
      </w:r>
      <w:r w:rsidR="00346EBC" w:rsidRPr="00822DC1">
        <w:t xml:space="preserve">very few </w:t>
      </w:r>
      <w:r w:rsidRPr="00822DC1">
        <w:t xml:space="preserve">published reports of </w:t>
      </w:r>
      <w:r w:rsidR="008641E1" w:rsidRPr="00822DC1">
        <w:t xml:space="preserve">clinically significant </w:t>
      </w:r>
      <w:r w:rsidRPr="00822DC1">
        <w:t>hemorrhage as a clinical manifestation of COVID-19</w:t>
      </w:r>
      <w:r w:rsidR="00163AC8" w:rsidRPr="00822DC1">
        <w:t xml:space="preserve"> coagulopathy</w:t>
      </w:r>
      <w:r w:rsidR="00400A06" w:rsidRPr="00822DC1">
        <w:t xml:space="preserve"> </w:t>
      </w:r>
      <w:r w:rsidR="00400A06" w:rsidRPr="00822DC1">
        <w:fldChar w:fldCharType="begin"/>
      </w:r>
      <w:r w:rsidR="00400A06" w:rsidRPr="00822DC1">
        <w:instrText xml:space="preserve"> ADDIN ZOTERO_ITEM CSL_CITATION {"citationID":"LSLt5ouX","properties":{"formattedCitation":"(12)","plainCitation":"(12)","noteIndex":0},"citationItems":[{"id":551,"uris":["http://zotero.org/users/local/bMhpPGhc/items/HTU3XEAL"],"uri":["http://zotero.org/users/local/bMhpPGhc/items/HTU3XEAL"],"itemData":{"id":551,"type":"article-journal","abstract":"Background A recently developing pneumonia caused by SARS-CoV-2 was originated in Wuhan, China, and has quickly spread across the world. We reported the clinical characteristics of 82 death cases with COVID-19 in a single center. Methods Clinical data on 82 death cases laboratory-confirmed as SARS-CoV-2 infection were obtained from a Wuhan local hospital′s electronic medical records according to previously designed standardized data collection forms. Findings All patients were local residents of Wuhan, and the great proportion of them were diagnosed as severe illness when admitted. Most of the death cases were male (65.9%). More than half of dead patients were older than 60 years (80.5%) and the median age was 72.5 years. The bulk of death cases had comorbidity (76.8%), including hypertension (56.1%), heart disease (20.7%), diabetes (18.3%), cerebrovascular disease (12.2%), and cancer (7.3%). Respiratory failure remained the leading cause of death (69.5%), following by sepsis syndrome/MOF (28.0%), cardiac failure (14.6%), hemorrhage (6.1%), and renal failure (3.7%). Furthermore, respiratory, cardiac, hemorrhage, hepatic, and renal damage were found in 100%, 89%, 80.5%, 78.0%, and 31.7% of patients, respectively. On the admission, lymphopenia (89.2%), neutrophilia (74.3%), and thrombocytopenia (24.3%) were usually observed. Most patients had a high neutrophil-to-lymphocyte ratio of &amp;gt;5 (94.5%), high systemic immune-inflammation index of &amp;gt;500 (89.2%), increased C-reactive protein level (100%), lactate dehydrogenase (93.2%), and D-dimer (97.1%). A high level of IL-6 (&amp;gt;10 pg/ml) was observed in all detected patients. Median time from initial symptom to death was 15 days (IQR 11-20), and a significant association between aspartate aminotransferase (p=0.002), alanine aminotransferase (p=0.037) and time from initial symptom to death were interestingly observed. Conclusion Older males with comorbidities are more likely to develop severe disease, even die from SARS-CoV-2 infection. Respiratory failure is the main cause of COVID-19, but either virus itself or cytokine release storm mediated damage to other organ including cardiac, renal, hepatic, and hemorrhage should be taken seriously as well.Competing Interest StatementThe authors have declared no competing interest.Funding StatementNo founding.Author DeclarationsAll relevant ethical guidelines have been followed; any necessary IRB and/or ethics committee approvals have been obtained and details of the IRB/oversight body are included in the manuscript.YesAll necessary patient/participant consent has been obtained and the appropriate institutional forms have been archived.YesI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applicable.YesThe data that support the findings of this study are available from the corresponding author on reasonable request. Participant data without names and identifiers will be made available after approval from the corresponding author and National Health Commission. After publication of study findings, the data will be available for others to request. The research team will provide an email address for communication once the data are approved to be shared with others. The proposal with detailed description of study objectives and statistical analysis plan will be needed for evaluation of the reasonability to request for our data. The corresponding author will make a decision based on these materials. Additional materials may also be required during the process.","container-title":"medRxiv","DOI":"10.1101/2020.02.26.20028191","page":"2020.02.26.20028191","title":"Clinical characteristics of 82 death cases with COVID-19","author":[{"family":"Zhang","given":"Bicheng"},{"family":"Zhou","given":"Xiaoyang"},{"family":"Qiu","given":"Yanru"},{"family":"Feng","given":"Fan"},{"family":"Feng","given":"Jia"},{"family":"Jia","given":"Yifan"},{"family":"Zhu","given":"Hengcheng"},{"family":"Hu","given":"Ke"},{"family":"Liu","given":"Jiasheng"},{"family":"Liu","given":"Zaiming"},{"family":"Wang","given":"Shihong"},{"family":"Gong","given":"Yiping"},{"family":"Zhou","given":"Chenliang"},{"family":"Zhu","given":"Ting"},{"family":"Cheng","given":"Yanxiang"},{"family":"Liu","given":"Zhichao"},{"family":"Deng","given":"Hongping"},{"family":"Tao","given":"Fenghua"},{"family":"Ren","given":"Yijun"},{"family":"Cheng","given":"Biheng"},{"family":"Gao","given":"Ling"},{"family":"Wu","given":"Xiongfei"},{"family":"Yu","given":"Lilei"},{"family":"Huang","given":"Zhixin"},{"family":"Mao","given":"Zhangfan"},{"family":"Song","given":"Qibin"},{"family":"Zhu","given":"Bo"},{"family":"Wang","given":"Jun"}],"issued":{"date-parts":[["2020",1,1]]}}}],"schema":"https://github.com/citation-style-language/schema/raw/master/csl-citation.json"} </w:instrText>
      </w:r>
      <w:r w:rsidR="00400A06" w:rsidRPr="00822DC1">
        <w:fldChar w:fldCharType="separate"/>
      </w:r>
      <w:r w:rsidR="00400A06" w:rsidRPr="00822DC1">
        <w:rPr>
          <w:noProof/>
        </w:rPr>
        <w:t>(12)</w:t>
      </w:r>
      <w:r w:rsidR="00400A06" w:rsidRPr="00822DC1">
        <w:fldChar w:fldCharType="end"/>
      </w:r>
      <w:r w:rsidRPr="00822DC1">
        <w:t xml:space="preserve">. </w:t>
      </w:r>
      <w:r w:rsidR="003F0C78" w:rsidRPr="00822DC1">
        <w:t>Thus, anticoagulation with heparin-based therapy, whether unfractionated or low molecular weight</w:t>
      </w:r>
      <w:r w:rsidR="003A453D" w:rsidRPr="00822DC1">
        <w:t xml:space="preserve"> (</w:t>
      </w:r>
      <w:proofErr w:type="spellStart"/>
      <w:r w:rsidR="003A453D" w:rsidRPr="00822DC1">
        <w:t>Dalteparin</w:t>
      </w:r>
      <w:proofErr w:type="spellEnd"/>
      <w:r w:rsidR="003A453D" w:rsidRPr="00822DC1">
        <w:t>, Enoxaparin, Tinzaparin)</w:t>
      </w:r>
      <w:r w:rsidR="003F0C78" w:rsidRPr="00822DC1">
        <w:t>,</w:t>
      </w:r>
      <w:r w:rsidR="004F303C" w:rsidRPr="00822DC1">
        <w:t xml:space="preserve"> for severe COVID-19 may theoretically be of benefit </w:t>
      </w:r>
      <w:r w:rsidR="004F303C" w:rsidRPr="00822DC1">
        <w:fldChar w:fldCharType="begin"/>
      </w:r>
      <w:r w:rsidR="004F303C" w:rsidRPr="00822DC1">
        <w:instrText xml:space="preserve"> ADDIN ZOTERO_ITEM CSL_CITATION {"citationID":"f4qEtuCX","properties":{"formattedCitation":"(9,10)","plainCitation":"(9,10)","noteIndex":0},"citationItems":[{"id":516,"uris":["http://zotero.org/users/local/bMhpPGhc/items/E9EPLX3F"],"uri":["http://zotero.org/users/local/bMhpPGhc/items/E9EPLX3F"],"itemData":{"id":516,"type":"article-journal","abstract":"BACKGROUND: Endothelial barrier dysfunction is central to the pathogenesis of sepsis-associated acute lung injury (ALI). Microtubule (MT) dynamics in vascular endothelium are crucial for the regulation of endothelial barrier function. Unfractionated heparin (UFH) possesses various biological activities, such as anti-inflammatory activity and endothelial barrier protection during sepsis.\nMETHODS: Here, we investigated the effects and underlying mechanisms of UFH on lipopolysaccharide (LPS)-induced endothelial barrier dysfunction. C57BL/6 J mice were randomized into vehicle, UFH, LPS and LPS + UFH groups. Intraperitoneal injection of 30 mg/kg LPS was used to induce sepsis. Mice in the LPS + UFH group received intravenous UFH 0.5 h prior to LPS injection. Human pulmonary microvascular endothelial cells (HPMECs) were cultured for analyzing the effects of UFH on LPS-induced and nocodazole-induced hyperpermeability, F-actin remodeling, and LPS-induced p38 MAPK activation.\nRESULTS: UFH pretreatment significantly attenuated LPS-induced pulmonary histopathological changes, and increased the lung W/D ratio and Evans blue accumulation in vivo. Both in vivo and in vitro studies showed that UFH pretreatment blocked the LPS-induced increase in guanine nucleotide exchange factor (GEF-H1) expression and myosin phosphatase target subunit 1 (MYPT1) phosphorylation, and microtubule (MT) disassembly in LPS-induced ALI mouse model and human pulmonary microvascular endothelial cells (HPMECs). These results suggested that UFH ameliorated LPS-induced endothelial barrier dysfunction by inhibiting MT disassembly and GEF-H1 expression. In addition, UFH attenuated LPS-induced hyperpermeability of HPMECs and F-actin remodeling. In vitro, UFH pretreatment inhibited LPS-induced increase in monomeric tubulin expression and decrease in tubulin polymerization and acetylation. Meanwhile, UFH ameliorates nocodazole-induced MTs disassembly and endothelial barrier dysfunction.Additionally, UFH decreased p38 phosphorylation and activation, which was similar to the effect of the p38 MAPK inhibitor, SB203580.\nCONCLUSIONS: UFH exert its protective effects on pulmonary microvascular endothelial barrier dysfunction via microtubule stabilization and is associated with the p38 MAPK pathway.","container-title":"Respiratory Research","DOI":"10.1186/s12931-018-0925-6","ISSN":"1465-993X","issue":"1","journalAbbreviation":"Respir. Res.","language":"eng","note":"PMID: 30442128\nPMCID: PMC6238311","page":"220","source":"PubMed","title":"Unfractionated heparin ameliorates pulmonary microvascular endothelial barrier dysfunction via microtubule stabilization in acute lung injury","volume":"19","author":[{"family":"Mu","given":"Shengtian"},{"family":"Liu","given":"Yina"},{"family":"Jiang","given":"Jing"},{"family":"Ding","given":"Renyu"},{"family":"Li","given":"Xu"},{"family":"Li","given":"Xin"},{"family":"Ma","given":"Xiaochun"}],"issued":{"date-parts":[["2018",11,15]]}}},{"id":519,"uris":["http://zotero.org/users/local/bMhpPGhc/items/ENBSS8PM"],"uri":["http://zotero.org/users/local/bMhpPGhc/items/ENBSS8PM"],"itemData":{"id":519,"type":"article-journal","abstract":"OBJECTIVE: To observe the effects of histones on lung injury and von Willebrand factor (vWF) and fibrinogen (FIB) levels in mice, and to explore the protective effect of heparin.\nMETHODS: Twenty-four male C57BL/6 mice aged 6-10 weeks were divided into control group, histone group and histone+heparin group according to random number table method with 8 mice in each group. The mice in the histone group were injected with histone (50 mg/kg) via the tail vein, and the mice in the histone+heparin group were injected with unfractionated heparin (400 U/kg) via the tail vein at 1 hour after administration of histone, and those in the control group were given the same amount of normal saline. Four hours after histone injection, the lungs of the mice were harvested and the lung wet/dry weight ratio (W/D) and the pulmonary water contents were measured. The pathological changes in lung tissue were observed by hematoxylin and eosin (HE) staining under microscope, and the extent of lung injury was evaluated. The positive expression of vWF which was the marker of endothelial cell injury was observed by immunohistochemistry. The real-time fluorescence quantitative reverse transcription-polymerase chain reaction (RT-PCR) was used to determine the expression level of FIB mRNA in lung tissue.\nRESULTS: The lung W/D ratio and pulmonary water contents in the histone group were significantly higher than those in the control group [lung W/D ratio: 6.19±0.53 vs. 4.54±0.25, pulmonary water contents: (82.59±2.03)% vs. (78.52±1.51)%, both P &lt; 0.01]. The lung W/D ratio and pulmonary water contents in the histone+heparin group were significantly lower than those in the histone group [lung W/D ratio: 4.84±0.35 vs. 6.19±0.53, pulmonary water contents: (79.21±1.48)% vs. (82.59±2.03)%, both P &lt; 0.01], indicating that the heparin could reduce histone-induced pulmonary edema. Histological examination showed that the alveolar structure of the control group was intact, and the alveolar cavity was clean without exudation. In the histone group, the lungs were significantly damaged. The alveolar wall was thickened, infiltrated by inflammatory cells and focally alveolar hemorrhage, edema, associated with alveolar fibrin deposition and micro-thrombus formation. The lung histopathological score in the histone group was significantly higher than that in the control group (5.15±0.87 vs. 0.18±0.17, P &lt; 0.01). All of the pathological changes were significantly alleviated in the histone+heparin group, and the histopathological score of the lung was significantly lower than that in the histone group (2.28±0.72 vs. 5.15±0.87, P &lt; 0.01), indicating that the histone-induced lung injury was improved by heparin. Immunohistochemistry showed that high vWF expressions of lung tissue were observed in the histone group while there was almost no positive expression in the control group, and the vWF expression in the histone+heparin group was significantly reduced, indicating that heparin protected mice against histone-induced endothelial cell injury. The FIB mRNA expression of lung tissue in the histone group was about 49.82 times of the control group (2-ΔΔCT: 55.30±18.84 vs. 1.11±0.45, P &lt; 0.01), and the expression of FIB mRNA in the histone+heparin group was decreased, which was 23.87 times of the control group (2-ΔΔCT: 26.50±9.97 vs. 1.11±0.45, P &lt; 0.01), but it was significantly lower than that in the histone group (2-ΔΔCT: 26.50±9.97 vs. 55.30±18.84, P &lt; 0.01), indicating that heparin could inhibit histone-induced hypercoagulable environment in lung.\nCONCLUSIONS: Histone causes pulmonary edema, endothelial cell injury and coagulation activation. Heparin could effectively attenuate histone-induced lung injury and coagulation activation.","container-title":"Zhonghua Wei Zhong Bing Ji Jiu Yi Xue","DOI":"10.3760/cma.j.issn.2095-4352.2019.11.010","ISSN":"2095-4352","issue":"11","journalAbbreviation":"Zhonghua Wei Zhong Bing Ji Jiu Yi Xue","language":"chi","note":"PMID: 31898566","page":"1363-1367","source":"PubMed","title":"[Effect of heparin on histone-mediated the expression of von Willebrand factor and fibrinogen in lung tissue]","volume":"31","author":[{"family":"Li","given":"Lu"},{"family":"Ma","given":"Xiaochun"},{"family":"Li","given":"Xu"}],"issued":{"date-parts":[["2019",11]]}}}],"schema":"https://github.com/citation-style-language/schema/raw/master/csl-citation.json"} </w:instrText>
      </w:r>
      <w:r w:rsidR="004F303C" w:rsidRPr="00822DC1">
        <w:fldChar w:fldCharType="separate"/>
      </w:r>
      <w:r w:rsidR="004F303C" w:rsidRPr="00822DC1">
        <w:rPr>
          <w:noProof/>
        </w:rPr>
        <w:t>(9,10)</w:t>
      </w:r>
      <w:r w:rsidR="004F303C" w:rsidRPr="00822DC1">
        <w:fldChar w:fldCharType="end"/>
      </w:r>
      <w:r w:rsidR="004F303C" w:rsidRPr="00822DC1">
        <w:t>.</w:t>
      </w:r>
    </w:p>
    <w:p w14:paraId="3A474EFF" w14:textId="77777777" w:rsidR="00071C15" w:rsidRPr="00822DC1" w:rsidRDefault="00071C15" w:rsidP="00071C15">
      <w:pPr>
        <w:spacing w:line="240" w:lineRule="auto"/>
      </w:pPr>
      <w:r w:rsidRPr="00822DC1">
        <w:t xml:space="preserve">Currently, our group is conducting a systematic review and meta-analysis to describe hemostatic parameters </w:t>
      </w:r>
      <w:r w:rsidR="00C32D63" w:rsidRPr="00822DC1">
        <w:t xml:space="preserve">and relevant clinical outcomes (e.g. thromboembolism, bleeding, death) </w:t>
      </w:r>
      <w:r w:rsidRPr="00822DC1">
        <w:t>among patients with COVID-19 (</w:t>
      </w:r>
      <w:r w:rsidR="00715CBE" w:rsidRPr="00822DC1">
        <w:t xml:space="preserve">PROSPERO: </w:t>
      </w:r>
      <w:r w:rsidR="00715CBE" w:rsidRPr="00822DC1">
        <w:fldChar w:fldCharType="begin"/>
      </w:r>
      <w:r w:rsidR="00400A06" w:rsidRPr="00822DC1">
        <w:instrText xml:space="preserve"> ADDIN ZOTERO_ITEM CSL_CITATION {"citationID":"xvtCWe5O","properties":{"formattedCitation":"(13)","plainCitation":"(13)","noteIndex":0},"citationItems":[{"id":506,"uris":["http://zotero.org/users/local/bMhpPGhc/items/3SAU7QND"],"uri":["http://zotero.org/users/local/bMhpPGhc/items/3SAU7QND"],"itemData":{"id":506,"type":"webpage","title":"COVID-19 and coagulopathy:a Systematic Review [COVID-COAG].","URL":"https://www.crd.york.ac.uk/prospero/display_record.php?RecordID=175871","author":[{"literal":"Stephanie Lee"},{"literal":"Michael Fralick"},{"literal":"Brandon Tse"},{"literal":"Grace Tang"},{"literal":"Michelle Sholzberg"}],"accessed":{"date-parts":[["2020",4,9]]}}}],"schema":"https://github.com/citation-style-language/schema/raw/master/csl-citation.json"} </w:instrText>
      </w:r>
      <w:r w:rsidR="00715CBE" w:rsidRPr="00822DC1">
        <w:fldChar w:fldCharType="separate"/>
      </w:r>
      <w:r w:rsidR="00400A06" w:rsidRPr="00822DC1">
        <w:rPr>
          <w:noProof/>
        </w:rPr>
        <w:t>(13)</w:t>
      </w:r>
      <w:r w:rsidR="00715CBE" w:rsidRPr="00822DC1">
        <w:fldChar w:fldCharType="end"/>
      </w:r>
      <w:r w:rsidRPr="00822DC1">
        <w:t xml:space="preserve">). </w:t>
      </w:r>
      <w:r w:rsidR="007B244A" w:rsidRPr="00822DC1">
        <w:t xml:space="preserve">To date, there are </w:t>
      </w:r>
      <w:r w:rsidR="00287F8D" w:rsidRPr="00822DC1">
        <w:t>62</w:t>
      </w:r>
      <w:r w:rsidR="007B244A" w:rsidRPr="00822DC1">
        <w:t xml:space="preserve"> full-text articles that</w:t>
      </w:r>
      <w:r w:rsidR="00FA100C" w:rsidRPr="00822DC1">
        <w:t xml:space="preserve"> have met</w:t>
      </w:r>
      <w:r w:rsidR="007B244A" w:rsidRPr="00822DC1">
        <w:t xml:space="preserve"> our inclusion criteria and data extraction is ongoing</w:t>
      </w:r>
      <w:r w:rsidR="00FA100C" w:rsidRPr="00822DC1">
        <w:t xml:space="preserve">. </w:t>
      </w:r>
    </w:p>
    <w:p w14:paraId="5CAE5308" w14:textId="77777777" w:rsidR="00071C15" w:rsidRPr="00822DC1" w:rsidRDefault="00071C15" w:rsidP="00071C15">
      <w:pPr>
        <w:spacing w:line="240" w:lineRule="auto"/>
      </w:pPr>
      <w:r w:rsidRPr="00822DC1">
        <w:t xml:space="preserve">COVID-19 coagulopathy is such an increasingly recognized manifestation of severe illness, that the International Society on Thrombosis and Haemostasis (ISTH) recently published </w:t>
      </w:r>
      <w:r w:rsidR="00645183" w:rsidRPr="00822DC1">
        <w:t>a guidance document</w:t>
      </w:r>
      <w:r w:rsidRPr="00822DC1">
        <w:t xml:space="preserve"> on its management despite the current paucity of evidence</w:t>
      </w:r>
      <w:r w:rsidR="00DC3E4D" w:rsidRPr="00822DC1">
        <w:t xml:space="preserve"> </w:t>
      </w:r>
      <w:r w:rsidR="00DC3E4D" w:rsidRPr="00822DC1">
        <w:fldChar w:fldCharType="begin"/>
      </w:r>
      <w:r w:rsidR="00DC3E4D" w:rsidRPr="00822DC1">
        <w:instrText xml:space="preserve"> ADDIN ZOTERO_ITEM CSL_CITATION {"citationID":"ukH26SJU","properties":{"formattedCitation":"(4)","plainCitation":"(4)","noteIndex":0},"citationItems":[{"id":463,"uris":["http://zotero.org/users/local/bMhpPGhc/items/FVLCK894"],"uri":["http://zotero.org/users/local/bMhpPGhc/items/FVLCK894"],"itemData":{"id":463,"type":"article-journal","container-title":"Journal of Thrombosis and Haemostasis","DOI":"10.1111/jth.14810","ISSN":"15387933","journalAbbreviation":"J Thromb Haemost","language":"en","source":"DOI.org (Crossref)","title":"ISTH interim guidance on recognition and management of coagulopathy in COVID-19","URL":"http://doi.wiley.com/10.1111/jth.14810","author":[{"family":"Thachil","given":"Jecko"},{"family":"Tang","given":"Ning"},{"family":"Gando","given":"Satoshi"},{"family":"Falanga","given":"Anna"},{"family":"Cattaneo","given":"Marco"},{"family":"Levi","given":"Marcel"},{"family":"Clark","given":"Cary"},{"family":"Iba","given":"Toshiaki"}],"accessed":{"date-parts":[["2020",3,31]]},"issued":{"date-parts":[["2020",3,25]]}}}],"schema":"https://github.com/citation-style-language/schema/raw/master/csl-citation.json"} </w:instrText>
      </w:r>
      <w:r w:rsidR="00DC3E4D" w:rsidRPr="00822DC1">
        <w:fldChar w:fldCharType="separate"/>
      </w:r>
      <w:r w:rsidR="00DC3E4D" w:rsidRPr="00822DC1">
        <w:rPr>
          <w:noProof/>
        </w:rPr>
        <w:t>(4)</w:t>
      </w:r>
      <w:r w:rsidR="00DC3E4D" w:rsidRPr="00822DC1">
        <w:fldChar w:fldCharType="end"/>
      </w:r>
      <w:r w:rsidRPr="00822DC1">
        <w:t xml:space="preserve">. In addition, anticoagulation for patients with severe COVID-19 has been recommended by a Chinese expert consensus statement, however without proper evidence to support its efficacy </w:t>
      </w:r>
      <w:r w:rsidRPr="00822DC1">
        <w:fldChar w:fldCharType="begin"/>
      </w:r>
      <w:r w:rsidR="00400A06" w:rsidRPr="00822DC1">
        <w:instrText xml:space="preserve"> ADDIN ZOTERO_ITEM CSL_CITATION {"citationID":"QSXN3I6v","properties":{"formattedCitation":"(14)","plainCitation":"(14)","noteIndex":0},"citationItems":[{"id":473,"uris":["http://zotero.org/users/local/bMhpPGhc/items/FFUZ2JNP"],"uri":["http://zotero.org/users/local/bMhpPGhc/items/FFUZ2JNP"],"itemData":{"id":473,"type":"article-journal","container-title":"Chinese Journal of Infectious Diseases","DOI":"10.3760cma.j.","ISSN":"1000-6680.2020.0016.","language":"en","note":"source: happyjiyoung.com","title":"Expert Consensus on Comprehensive Treatment of Coronavirus Diseases in Shanghai in 2019","author":[{"literal":"Shanghai Expert Group on Clinical Treatment of New Coronavirus Diseases."}],"accessed":{"date-parts":[["2020",3,31]]}}}],"schema":"https://github.com/citation-style-language/schema/raw/master/csl-citation.json"} </w:instrText>
      </w:r>
      <w:r w:rsidRPr="00822DC1">
        <w:fldChar w:fldCharType="separate"/>
      </w:r>
      <w:r w:rsidR="00400A06" w:rsidRPr="00822DC1">
        <w:rPr>
          <w:noProof/>
        </w:rPr>
        <w:t>(14)</w:t>
      </w:r>
      <w:r w:rsidRPr="00822DC1">
        <w:fldChar w:fldCharType="end"/>
      </w:r>
      <w:r w:rsidRPr="00822DC1">
        <w:t xml:space="preserve">. </w:t>
      </w:r>
      <w:r w:rsidR="00E628DB" w:rsidRPr="00822DC1">
        <w:t xml:space="preserve">Moreover, there is evidence </w:t>
      </w:r>
      <w:r w:rsidR="00CF644D" w:rsidRPr="00822DC1">
        <w:t>that D-dimer levels and markers of inflammation vary at baseline according to race/ethnicity</w:t>
      </w:r>
      <w:r w:rsidR="00A76DB1" w:rsidRPr="00822DC1">
        <w:t xml:space="preserve"> with more adverse levels in Hispanic and especially African-American persons</w:t>
      </w:r>
      <w:r w:rsidR="00784109" w:rsidRPr="00822DC1">
        <w:t xml:space="preserve"> </w:t>
      </w:r>
      <w:r w:rsidR="00784109" w:rsidRPr="00822DC1">
        <w:fldChar w:fldCharType="begin"/>
      </w:r>
      <w:r w:rsidR="00784109" w:rsidRPr="00822DC1">
        <w:instrText xml:space="preserve"> ADDIN ZOTERO_ITEM CSL_CITATION {"citationID":"5vfS1qDf","properties":{"formattedCitation":"(15,16)","plainCitation":"(15,16)","noteIndex":0},"citationItems":[{"id":554,"uris":["http://zotero.org/users/local/bMhpPGhc/items/D7I28KBQ"],"uri":["http://zotero.org/users/local/bMhpPGhc/items/D7I28KBQ"],"itemData":{"id":554,"type":"article-journal","abstract":"Download figureDownload PowerPoint","container-title":"Arteriosclerosis, Thrombosis, and Vascular Biology","DOI":"10.1161/ATVBAHA.117.310073","issue":"11","journalAbbreviation":"Arteriosclerosis, Thrombosis, and Vascular Biology","note":"publisher: American Heart Association","page":"2220-2227","source":"ahajournals.org (Atypon)","title":"D-Dimer in African Americans","volume":"37","author":[{"literal":"Raffield Laura M."},{"literal":"Zakai Neil A."},{"literal":"Duan Qing"},{"literal":"Laurie Cecelia"},{"literal":"Smith Joshua D."},{"literal":"Irvin Marguerite R."},{"literal":"Doyle Margaret F."},{"literal":"Naik Rakhi P."},{"literal":"Song Ci"},{"literal":"Manichaikul Ani W."},{"literal":"Liu Yongmei"},{"literal":"Durda Peter"},{"literal":"Rotter Jerome I."},{"literal":"Jenny Nancy S."},{"literal":"Rich Stephen S."},{"literal":"Wilson James G."},{"literal":"Johnson Andrew D."},{"literal":"Correa Adolfo"},{"literal":"Li Yun"},{"literal":"Nickerson Deborah A."},{"literal":"Rice Kenneth"},{"literal":"Lange Ethan M."},{"literal":"Cushman Mary"},{"literal":"Lange Leslie A."},{"literal":"Reiner Alex P."}],"issued":{"date-parts":[["2017",11,1]]}}},{"id":559,"uris":["http://zotero.org/users/local/bMhpPGhc/items/JZATDSTN"],"uri":["http://zotero.org/users/local/bMhpPGhc/items/JZATDSTN"],"itemData":{"id":559,"type":"article-journal","abstract":"Coronavirus disease 2019 (COVID-19), a viral respiratory illness caused by the severe acute respiratory syndrome coronavirus 2 (SARS-CoV-2), may predispose patients to thrombotic disease, both in the venous and arterial circulations, due to excessive inflammation, platelet activation, endothelial dysfunction, and stasis. In addition, many patients receiving antithrombotic therapy for thrombotic disease may develop COVID-19, which can have implications for choice, dosing, and laboratory monitoring of antithrombotic therapy. Moreover, during a time with much focus on COVID-19, it is critical to consider how to optimize the available technology to care for patients without COVID-19 who have thrombotic disease. Herein, we review the current understanding of the pathogenesis, epidemiology, management and outcomes of patients with COVID-19 who develop venous or arterial thrombosis, and of those with preexisting thrombotic disease who develop COVID-19, or those who need prevention or care for their thrombotic disease during the COVID-19 pandemic.","container-title":"Journal of the American College of Cardiology","DOI":"10.1016/j.jacc.2020.04.031","ISSN":"0735-1097, 1558-3597","journalAbbreviation":"J Am Coll Cardiol","language":"en","note":"publisher: Journal of the American College of Cardiology\nsection: JACC State-of-the-Art Review","source":"www.onlinejacc.org","title":"COVID-19 and Thrombotic or Thromboembolic Disease: Implications for Prevention, Antithrombotic Therapy, and Follow-up","title-short":"COVID-19 and Thrombotic or Thromboembolic Disease","URL":"http://www.onlinejacc.org/content/early/2020/04/15/j.jacc.2020.04.031","author":[{"family":"Bikdeli","given":"Behnood"},{"family":"Madhavan","given":"Mahesh V."},{"family":"Jimenez","given":"David"},{"family":"Chuich","given":"Taylor"},{"family":"Dreyfus","given":"Isaac"},{"family":"Driggin","given":"Elissa"},{"family":"Nigoghossian","given":"Caroline Der"},{"family":"Ageno","given":"Walter"},{"family":"Madjid","given":"Mohammad"},{"family":"Guo","given":"Yutao"},{"family":"Tang","given":"Liang V."},{"family":"Hu","given":"Yu"},{"family":"Giri","given":"Jay"},{"family":"Cushman","given":"Mary"},{"family":"Quéré","given":"Isabelle"},{"family":"Dimakakos","given":"Evangelos P."},{"family":"Gibson","given":"C. Michael"},{"family":"Lippi","given":"Giuseppe"},{"family":"Favaloro","given":"Emmanuel J."},{"family":"Fareed","given":"Jawed"},{"family":"Caprini","given":"Joseph A."},{"family":"Tafur","given":"Alfonso J."},{"family":"Burton","given":"John R."},{"family":"Francese","given":"Dominic P."},{"family":"Wang","given":"Elizabeth Y."},{"family":"Falanga","given":"Anna"},{"family":"McLintock","given":"Claire"},{"family":"Hunt","given":"Beverley J."},{"family":"Spyropoulos","given":"Alex C."},{"family":"Barnes","given":"Geoffrey D."},{"family":"Eikelboom","given":"John W."},{"family":"Weinberg","given":"Ido"},{"family":"Schulman","given":"Sam"},{"family":"Carrier","given":"Marc"},{"family":"Piazza","given":"Gregory"},{"family":"Beckman","given":"Joshua A."},{"family":"Steg","given":"P. Gabriel"},{"family":"Stone","given":"Gregg W."},{"family":"Rosenkranz","given":"Stephan"},{"family":"Goldhaber","given":"Samuel Z."},{"family":"Parikh","given":"Sahil A."},{"family":"Monreal","given":"Manuel"},{"family":"Krumholz","given":"Harlan M."},{"family":"Konstantinides","given":"Stavros V."},{"family":"Weitz","given":"Jeffrey I."},{"family":"Lip","given":"Gregory Y. H."}],"accessed":{"date-parts":[["2020",4,17]]},"issued":{"date-parts":[["2020",4,17]]}}}],"schema":"https://github.com/citation-style-language/schema/raw/master/csl-citation.json"} </w:instrText>
      </w:r>
      <w:r w:rsidR="00784109" w:rsidRPr="00822DC1">
        <w:fldChar w:fldCharType="separate"/>
      </w:r>
      <w:r w:rsidR="00784109" w:rsidRPr="00822DC1">
        <w:rPr>
          <w:noProof/>
        </w:rPr>
        <w:t>(15,16)</w:t>
      </w:r>
      <w:r w:rsidR="00784109" w:rsidRPr="00822DC1">
        <w:fldChar w:fldCharType="end"/>
      </w:r>
      <w:r w:rsidR="00CF644D" w:rsidRPr="00822DC1">
        <w:t xml:space="preserve">. </w:t>
      </w:r>
      <w:proofErr w:type="gramStart"/>
      <w:r w:rsidR="00CF644D" w:rsidRPr="00822DC1">
        <w:t>This,</w:t>
      </w:r>
      <w:proofErr w:type="gramEnd"/>
      <w:r w:rsidR="00CF644D" w:rsidRPr="00822DC1">
        <w:t xml:space="preserve"> combined with the observation that individuals of minority groups are more likely to experience severe</w:t>
      </w:r>
      <w:r w:rsidR="00A76DB1" w:rsidRPr="00822DC1">
        <w:t xml:space="preserve"> and fatal</w:t>
      </w:r>
      <w:r w:rsidR="00CF644D" w:rsidRPr="00822DC1">
        <w:t xml:space="preserve"> COVID-19 highlights the need to evaluate whether the effect of anticoagulation</w:t>
      </w:r>
      <w:r w:rsidR="00A76DB1" w:rsidRPr="00822DC1">
        <w:t>, and COVID-19 coagulopathy biomarkers</w:t>
      </w:r>
      <w:r w:rsidR="00CF644D" w:rsidRPr="00822DC1">
        <w:t xml:space="preserve"> differ by race/ethnicity.    </w:t>
      </w:r>
      <w:r w:rsidR="00E628DB" w:rsidRPr="00822DC1">
        <w:t xml:space="preserve"> </w:t>
      </w:r>
    </w:p>
    <w:p w14:paraId="26B43984" w14:textId="2A930CAD" w:rsidR="00071C15" w:rsidRPr="00822DC1" w:rsidRDefault="00071C15" w:rsidP="00071C15">
      <w:pPr>
        <w:spacing w:line="240" w:lineRule="auto"/>
      </w:pPr>
      <w:r w:rsidRPr="00822DC1">
        <w:lastRenderedPageBreak/>
        <w:t>We believe that the current knowledge of COVID-19 coagulopathy provides rationale for a pragmatic randomized controlled trial (RCT) to evaluate the effectiveness of therapeutic anticoagulation with LMWH or UFH (high dose nomogram) in patients with severe COVID-19 and</w:t>
      </w:r>
      <w:r w:rsidR="005217A8">
        <w:t xml:space="preserve"> an elevated </w:t>
      </w:r>
      <w:r w:rsidRPr="00822DC1">
        <w:t xml:space="preserve">D-dimer compared to standard care, which typically includes LMWH or UFH at </w:t>
      </w:r>
      <w:proofErr w:type="spellStart"/>
      <w:r w:rsidRPr="00822DC1">
        <w:t>thromboprophylactic</w:t>
      </w:r>
      <w:proofErr w:type="spellEnd"/>
      <w:r w:rsidRPr="00822DC1">
        <w:t xml:space="preserve"> doses. </w:t>
      </w:r>
    </w:p>
    <w:p w14:paraId="6B0F4E19" w14:textId="77777777" w:rsidR="00913D3C" w:rsidRPr="00822DC1" w:rsidRDefault="00913D3C" w:rsidP="00071C15">
      <w:pPr>
        <w:spacing w:line="240" w:lineRule="auto"/>
      </w:pPr>
    </w:p>
    <w:p w14:paraId="45340A6B" w14:textId="77777777" w:rsidR="002B1B10" w:rsidRPr="00822DC1" w:rsidRDefault="00FC4B51" w:rsidP="00071C15">
      <w:pPr>
        <w:spacing w:line="240" w:lineRule="auto"/>
        <w:rPr>
          <w:color w:val="000000"/>
        </w:rPr>
      </w:pPr>
      <w:bookmarkStart w:id="7" w:name="_Toc38105577"/>
      <w:bookmarkStart w:id="8" w:name="_Toc38177415"/>
      <w:bookmarkStart w:id="9" w:name="_Toc60218201"/>
      <w:bookmarkStart w:id="10" w:name="_Toc37712354"/>
      <w:r w:rsidRPr="00822DC1">
        <w:rPr>
          <w:rStyle w:val="Heading1Char"/>
          <w:rFonts w:ascii="Calibri" w:eastAsia="Calibri" w:hAnsi="Calibri"/>
        </w:rPr>
        <w:t xml:space="preserve">2.0 </w:t>
      </w:r>
      <w:r w:rsidR="00071C15" w:rsidRPr="00822DC1">
        <w:rPr>
          <w:rStyle w:val="Heading1Char"/>
          <w:rFonts w:ascii="Calibri" w:eastAsia="Calibri" w:hAnsi="Calibri"/>
        </w:rPr>
        <w:t>Objective</w:t>
      </w:r>
      <w:bookmarkEnd w:id="7"/>
      <w:r w:rsidR="004848CE" w:rsidRPr="00822DC1">
        <w:rPr>
          <w:rStyle w:val="Heading1Char"/>
          <w:rFonts w:ascii="Calibri" w:eastAsia="Calibri" w:hAnsi="Calibri"/>
        </w:rPr>
        <w:t>s</w:t>
      </w:r>
      <w:bookmarkEnd w:id="8"/>
      <w:bookmarkEnd w:id="9"/>
      <w:r w:rsidR="00E009A3" w:rsidRPr="00822DC1">
        <w:rPr>
          <w:rStyle w:val="Heading1Char"/>
          <w:rFonts w:ascii="Calibri" w:eastAsia="Calibri" w:hAnsi="Calibri"/>
        </w:rPr>
        <w:t xml:space="preserve"> </w:t>
      </w:r>
      <w:bookmarkEnd w:id="10"/>
      <w:r w:rsidR="00071C15" w:rsidRPr="00822DC1">
        <w:rPr>
          <w:b/>
        </w:rPr>
        <w:br/>
      </w:r>
      <w:r w:rsidR="002B1B10" w:rsidRPr="00822DC1">
        <w:rPr>
          <w:b/>
          <w:color w:val="000000"/>
        </w:rPr>
        <w:t>P</w:t>
      </w:r>
      <w:r w:rsidR="00071C15" w:rsidRPr="00822DC1">
        <w:rPr>
          <w:b/>
          <w:color w:val="000000"/>
        </w:rPr>
        <w:t>rimary objective</w:t>
      </w:r>
      <w:r w:rsidR="002B1B10" w:rsidRPr="00822DC1">
        <w:rPr>
          <w:color w:val="000000"/>
        </w:rPr>
        <w:t>:</w:t>
      </w:r>
      <w:r w:rsidR="00071C15" w:rsidRPr="00822DC1">
        <w:rPr>
          <w:color w:val="000000"/>
        </w:rPr>
        <w:t xml:space="preserve"> </w:t>
      </w:r>
    </w:p>
    <w:p w14:paraId="78809617" w14:textId="3BEBDC06" w:rsidR="00071C15" w:rsidRPr="00822DC1" w:rsidRDefault="002B1B10" w:rsidP="00071C15">
      <w:pPr>
        <w:spacing w:line="240" w:lineRule="auto"/>
        <w:rPr>
          <w:rFonts w:eastAsia="-webkit-standard" w:cs="-webkit-standard"/>
        </w:rPr>
      </w:pPr>
      <w:r w:rsidRPr="00822DC1">
        <w:rPr>
          <w:color w:val="000000"/>
        </w:rPr>
        <w:t xml:space="preserve">To </w:t>
      </w:r>
      <w:r w:rsidR="00071C15" w:rsidRPr="00822DC1">
        <w:rPr>
          <w:color w:val="000000"/>
        </w:rPr>
        <w:t xml:space="preserve">determine the effect of therapeutic anticoagulation, with LMWH or UFH (high dose nomogram), compared to standard care in </w:t>
      </w:r>
      <w:r w:rsidR="00992376" w:rsidRPr="00822DC1">
        <w:rPr>
          <w:color w:val="000000"/>
        </w:rPr>
        <w:t xml:space="preserve">hospitalized </w:t>
      </w:r>
      <w:r w:rsidR="00071C15" w:rsidRPr="00822DC1">
        <w:rPr>
          <w:color w:val="000000"/>
        </w:rPr>
        <w:t xml:space="preserve">patients </w:t>
      </w:r>
      <w:r w:rsidR="00183563">
        <w:rPr>
          <w:color w:val="000000"/>
        </w:rPr>
        <w:t>admitted for</w:t>
      </w:r>
      <w:r w:rsidR="00183563" w:rsidRPr="00822DC1">
        <w:rPr>
          <w:color w:val="000000"/>
        </w:rPr>
        <w:t xml:space="preserve"> </w:t>
      </w:r>
      <w:r w:rsidR="00071C15" w:rsidRPr="00822DC1">
        <w:rPr>
          <w:color w:val="000000"/>
        </w:rPr>
        <w:t>COVID-19</w:t>
      </w:r>
      <w:r w:rsidR="00183563">
        <w:rPr>
          <w:color w:val="000000"/>
        </w:rPr>
        <w:t xml:space="preserve"> with</w:t>
      </w:r>
      <w:r w:rsidR="00071C15" w:rsidRPr="00822DC1">
        <w:rPr>
          <w:color w:val="000000"/>
        </w:rPr>
        <w:t xml:space="preserve"> an elevated D-</w:t>
      </w:r>
      <w:proofErr w:type="gramStart"/>
      <w:r w:rsidR="00071C15" w:rsidRPr="00822DC1">
        <w:rPr>
          <w:color w:val="000000"/>
        </w:rPr>
        <w:t>dimer  on</w:t>
      </w:r>
      <w:proofErr w:type="gramEnd"/>
      <w:r w:rsidR="00071C15" w:rsidRPr="00822DC1">
        <w:rPr>
          <w:color w:val="000000"/>
        </w:rPr>
        <w:t xml:space="preserve"> the composite outcome of</w:t>
      </w:r>
      <w:r w:rsidR="007076FB" w:rsidRPr="00822DC1">
        <w:rPr>
          <w:color w:val="000000"/>
        </w:rPr>
        <w:t xml:space="preserve"> intensive care unit</w:t>
      </w:r>
      <w:r w:rsidR="00071C15" w:rsidRPr="00822DC1">
        <w:rPr>
          <w:color w:val="000000"/>
        </w:rPr>
        <w:t xml:space="preserve"> </w:t>
      </w:r>
      <w:r w:rsidR="007076FB" w:rsidRPr="00822DC1">
        <w:rPr>
          <w:color w:val="000000"/>
        </w:rPr>
        <w:t>(</w:t>
      </w:r>
      <w:r w:rsidR="00F00465" w:rsidRPr="00822DC1">
        <w:rPr>
          <w:color w:val="000000"/>
        </w:rPr>
        <w:t>ICU</w:t>
      </w:r>
      <w:r w:rsidR="007076FB" w:rsidRPr="00822DC1">
        <w:rPr>
          <w:color w:val="000000"/>
        </w:rPr>
        <w:t>)</w:t>
      </w:r>
      <w:r w:rsidR="00921CBE" w:rsidRPr="00822DC1">
        <w:rPr>
          <w:color w:val="000000"/>
        </w:rPr>
        <w:t xml:space="preserve"> admission</w:t>
      </w:r>
      <w:r w:rsidR="00DF3335" w:rsidRPr="00822DC1">
        <w:rPr>
          <w:color w:val="000000"/>
        </w:rPr>
        <w:t xml:space="preserve">, </w:t>
      </w:r>
      <w:r w:rsidR="00071C15" w:rsidRPr="00822DC1">
        <w:rPr>
          <w:color w:val="000000"/>
        </w:rPr>
        <w:t>non-invasive positive pressure ventilation, invasive mechanical ventilation or death at 28 days. </w:t>
      </w:r>
    </w:p>
    <w:p w14:paraId="780AEDC8" w14:textId="77777777" w:rsidR="002B1B10" w:rsidRPr="00822DC1" w:rsidRDefault="002B1B10" w:rsidP="00071C15">
      <w:pPr>
        <w:spacing w:line="240" w:lineRule="auto"/>
        <w:rPr>
          <w:color w:val="000000"/>
        </w:rPr>
      </w:pPr>
      <w:r w:rsidRPr="00822DC1">
        <w:rPr>
          <w:color w:val="000000"/>
        </w:rPr>
        <w:t>S</w:t>
      </w:r>
      <w:r w:rsidR="004848CE" w:rsidRPr="00822DC1">
        <w:rPr>
          <w:b/>
          <w:color w:val="000000"/>
        </w:rPr>
        <w:t>econdary objectives</w:t>
      </w:r>
      <w:r w:rsidRPr="00822DC1">
        <w:rPr>
          <w:b/>
          <w:color w:val="000000"/>
        </w:rPr>
        <w:t>:</w:t>
      </w:r>
      <w:r w:rsidR="004848CE" w:rsidRPr="00822DC1">
        <w:rPr>
          <w:color w:val="000000"/>
        </w:rPr>
        <w:t xml:space="preserve"> </w:t>
      </w:r>
    </w:p>
    <w:p w14:paraId="5651148E" w14:textId="7A2D6F09" w:rsidR="004848CE" w:rsidRPr="00822DC1" w:rsidRDefault="002B1B10" w:rsidP="00071C15">
      <w:pPr>
        <w:spacing w:line="240" w:lineRule="auto"/>
        <w:rPr>
          <w:color w:val="000000"/>
        </w:rPr>
      </w:pPr>
      <w:r w:rsidRPr="00822DC1">
        <w:rPr>
          <w:color w:val="000000"/>
        </w:rPr>
        <w:t>T</w:t>
      </w:r>
      <w:r w:rsidR="004848CE" w:rsidRPr="00822DC1">
        <w:rPr>
          <w:color w:val="000000"/>
        </w:rPr>
        <w:t xml:space="preserve">o determine the effect of therapeutic anticoagulation, with LMWH or UFH (high dose nomogram), compared to standard care in hospitalized patients </w:t>
      </w:r>
      <w:r w:rsidR="00A33132">
        <w:rPr>
          <w:color w:val="000000"/>
        </w:rPr>
        <w:t>admitted for</w:t>
      </w:r>
      <w:r w:rsidR="00A33132" w:rsidRPr="00822DC1">
        <w:rPr>
          <w:color w:val="000000"/>
        </w:rPr>
        <w:t xml:space="preserve"> </w:t>
      </w:r>
      <w:r w:rsidR="004848CE" w:rsidRPr="00822DC1">
        <w:rPr>
          <w:color w:val="000000"/>
        </w:rPr>
        <w:t xml:space="preserve">COVID-19 </w:t>
      </w:r>
      <w:r w:rsidR="00A33132">
        <w:rPr>
          <w:color w:val="000000"/>
        </w:rPr>
        <w:t>with</w:t>
      </w:r>
      <w:r w:rsidR="00A33132" w:rsidRPr="00822DC1">
        <w:rPr>
          <w:color w:val="000000"/>
        </w:rPr>
        <w:t xml:space="preserve"> </w:t>
      </w:r>
      <w:r w:rsidR="004848CE" w:rsidRPr="00822DC1">
        <w:rPr>
          <w:color w:val="000000"/>
        </w:rPr>
        <w:t>an elevated D-dimer</w:t>
      </w:r>
      <w:r w:rsidR="004F160C">
        <w:rPr>
          <w:color w:val="000000"/>
        </w:rPr>
        <w:t>, up to day 28,</w:t>
      </w:r>
      <w:r w:rsidR="004848CE" w:rsidRPr="00822DC1">
        <w:rPr>
          <w:color w:val="000000"/>
        </w:rPr>
        <w:t xml:space="preserve"> on:</w:t>
      </w:r>
    </w:p>
    <w:p w14:paraId="7F8E7202" w14:textId="77777777" w:rsidR="00355B95" w:rsidRDefault="00355B95" w:rsidP="00355B95">
      <w:pPr>
        <w:pStyle w:val="ListParagraph"/>
        <w:numPr>
          <w:ilvl w:val="0"/>
          <w:numId w:val="73"/>
        </w:numPr>
        <w:spacing w:after="0" w:line="240" w:lineRule="auto"/>
      </w:pPr>
      <w:r>
        <w:t xml:space="preserve">All-cause </w:t>
      </w:r>
      <w:proofErr w:type="gramStart"/>
      <w:r>
        <w:t>death;</w:t>
      </w:r>
      <w:proofErr w:type="gramEnd"/>
    </w:p>
    <w:p w14:paraId="16B8C28C" w14:textId="77777777" w:rsidR="00355B95" w:rsidRDefault="00355B95" w:rsidP="00355B95">
      <w:pPr>
        <w:pStyle w:val="ListParagraph"/>
        <w:numPr>
          <w:ilvl w:val="0"/>
          <w:numId w:val="73"/>
        </w:numPr>
        <w:spacing w:after="0" w:line="240" w:lineRule="auto"/>
      </w:pPr>
      <w:r>
        <w:t xml:space="preserve">Composite of ICU admission or all-cause </w:t>
      </w:r>
      <w:proofErr w:type="gramStart"/>
      <w:r>
        <w:t>death;</w:t>
      </w:r>
      <w:proofErr w:type="gramEnd"/>
    </w:p>
    <w:p w14:paraId="4F5B7754" w14:textId="465E11CE" w:rsidR="009F4C3D" w:rsidRDefault="00F46FAD" w:rsidP="00157A86">
      <w:pPr>
        <w:pStyle w:val="ListParagraph"/>
        <w:numPr>
          <w:ilvl w:val="0"/>
          <w:numId w:val="73"/>
        </w:numPr>
        <w:spacing w:after="0" w:line="240" w:lineRule="auto"/>
      </w:pPr>
      <w:r>
        <w:t xml:space="preserve">Composite of mechanical ventilation or all-cause </w:t>
      </w:r>
      <w:proofErr w:type="gramStart"/>
      <w:r>
        <w:t>death</w:t>
      </w:r>
      <w:r w:rsidR="009F4C3D">
        <w:t>;</w:t>
      </w:r>
      <w:proofErr w:type="gramEnd"/>
    </w:p>
    <w:p w14:paraId="490C263D" w14:textId="0FDDE9B5" w:rsidR="002B1B10" w:rsidRPr="00822DC1" w:rsidRDefault="002B1B10" w:rsidP="00157A86">
      <w:pPr>
        <w:pStyle w:val="ListParagraph"/>
        <w:numPr>
          <w:ilvl w:val="0"/>
          <w:numId w:val="73"/>
        </w:numPr>
        <w:spacing w:after="0" w:line="240" w:lineRule="auto"/>
      </w:pPr>
      <w:r w:rsidRPr="00822DC1">
        <w:t xml:space="preserve">Major bleeding as defined by the ISTH Scientific and Standardization Committee (ISTH-SSC) </w:t>
      </w:r>
      <w:proofErr w:type="gramStart"/>
      <w:r w:rsidRPr="00822DC1">
        <w:t>recommendation;</w:t>
      </w:r>
      <w:proofErr w:type="gramEnd"/>
      <w:r w:rsidRPr="00822DC1">
        <w:t xml:space="preserve"> </w:t>
      </w:r>
    </w:p>
    <w:p w14:paraId="7223C088" w14:textId="77777777" w:rsidR="002B1B10" w:rsidRPr="00822DC1" w:rsidRDefault="002B1B10" w:rsidP="00157A86">
      <w:pPr>
        <w:pStyle w:val="ListParagraph"/>
        <w:numPr>
          <w:ilvl w:val="0"/>
          <w:numId w:val="73"/>
        </w:numPr>
        <w:spacing w:after="0" w:line="240" w:lineRule="auto"/>
      </w:pPr>
      <w:r w:rsidRPr="00822DC1">
        <w:t>Red blood cell transfusion (</w:t>
      </w:r>
      <w:r w:rsidRPr="00822DC1">
        <w:rPr>
          <w:u w:val="single"/>
        </w:rPr>
        <w:t>&gt;</w:t>
      </w:r>
      <w:r w:rsidRPr="00822DC1">
        <w:t>1 unit</w:t>
      </w:r>
      <w:proofErr w:type="gramStart"/>
      <w:r w:rsidRPr="00822DC1">
        <w:t>);</w:t>
      </w:r>
      <w:proofErr w:type="gramEnd"/>
      <w:r w:rsidRPr="00822DC1">
        <w:t xml:space="preserve"> </w:t>
      </w:r>
    </w:p>
    <w:p w14:paraId="609E2175" w14:textId="77777777" w:rsidR="002B1B10" w:rsidRPr="00822DC1" w:rsidRDefault="002B1B10" w:rsidP="00157A86">
      <w:pPr>
        <w:pStyle w:val="ListParagraph"/>
        <w:numPr>
          <w:ilvl w:val="0"/>
          <w:numId w:val="73"/>
        </w:numPr>
        <w:spacing w:after="0" w:line="240" w:lineRule="auto"/>
      </w:pPr>
      <w:r w:rsidRPr="00822DC1">
        <w:t xml:space="preserve">Transfusion of platelets, frozen plasma, prothrombin complex concentrate, cryoprecipitate and/or fibrinogen </w:t>
      </w:r>
      <w:proofErr w:type="gramStart"/>
      <w:r w:rsidRPr="00822DC1">
        <w:t>concentrate;</w:t>
      </w:r>
      <w:proofErr w:type="gramEnd"/>
    </w:p>
    <w:p w14:paraId="65201F08" w14:textId="72BCD9D1" w:rsidR="00197078" w:rsidRPr="00197078" w:rsidRDefault="00A81ECE" w:rsidP="00197078">
      <w:pPr>
        <w:pStyle w:val="ListParagraph"/>
        <w:numPr>
          <w:ilvl w:val="0"/>
          <w:numId w:val="73"/>
        </w:numPr>
        <w:spacing w:after="0" w:line="240" w:lineRule="auto"/>
      </w:pPr>
      <w:r w:rsidRPr="00197078">
        <w:t xml:space="preserve">Renal replacement therapy </w:t>
      </w:r>
      <w:r w:rsidR="00197078" w:rsidRPr="00E57D57">
        <w:t>defined as continuous renal replacement therapy {CRRT} or intermittent hemodialysis {IHD</w:t>
      </w:r>
      <w:proofErr w:type="gramStart"/>
      <w:r w:rsidR="00197078" w:rsidRPr="00E57D57">
        <w:t>}</w:t>
      </w:r>
      <w:r w:rsidR="00197078">
        <w:t>;</w:t>
      </w:r>
      <w:proofErr w:type="gramEnd"/>
    </w:p>
    <w:p w14:paraId="2D766FAE" w14:textId="3C09A80D" w:rsidR="002B1B10" w:rsidRPr="00822DC1" w:rsidRDefault="002B1B10" w:rsidP="00157A86">
      <w:pPr>
        <w:pStyle w:val="ListParagraph"/>
        <w:numPr>
          <w:ilvl w:val="0"/>
          <w:numId w:val="73"/>
        </w:numPr>
        <w:spacing w:after="0" w:line="240" w:lineRule="auto"/>
      </w:pPr>
      <w:r w:rsidRPr="00822DC1">
        <w:t xml:space="preserve">Hospital-free days </w:t>
      </w:r>
      <w:proofErr w:type="gramStart"/>
      <w:r w:rsidRPr="00822DC1">
        <w:t>alive</w:t>
      </w:r>
      <w:r w:rsidR="000C65D6" w:rsidRPr="00822DC1">
        <w:t>;</w:t>
      </w:r>
      <w:proofErr w:type="gramEnd"/>
    </w:p>
    <w:p w14:paraId="33A72873" w14:textId="5980D742" w:rsidR="002B1B10" w:rsidRPr="00822DC1" w:rsidRDefault="002B1B10" w:rsidP="00157A86">
      <w:pPr>
        <w:pStyle w:val="ListParagraph"/>
        <w:numPr>
          <w:ilvl w:val="0"/>
          <w:numId w:val="73"/>
        </w:numPr>
        <w:spacing w:after="0" w:line="240" w:lineRule="auto"/>
      </w:pPr>
      <w:r w:rsidRPr="00822DC1">
        <w:t xml:space="preserve">ICU-free days </w:t>
      </w:r>
      <w:proofErr w:type="gramStart"/>
      <w:r w:rsidRPr="00822DC1">
        <w:t>alive</w:t>
      </w:r>
      <w:r w:rsidR="000C65D6" w:rsidRPr="00822DC1">
        <w:t>;</w:t>
      </w:r>
      <w:proofErr w:type="gramEnd"/>
    </w:p>
    <w:p w14:paraId="2EC78D22" w14:textId="3ECEE554" w:rsidR="002B1B10" w:rsidRDefault="002B1B10" w:rsidP="00157A86">
      <w:pPr>
        <w:pStyle w:val="ListParagraph"/>
        <w:numPr>
          <w:ilvl w:val="0"/>
          <w:numId w:val="73"/>
        </w:numPr>
        <w:spacing w:after="0" w:line="240" w:lineRule="auto"/>
      </w:pPr>
      <w:r w:rsidRPr="00822DC1">
        <w:t xml:space="preserve">Ventilator-free days </w:t>
      </w:r>
      <w:proofErr w:type="gramStart"/>
      <w:r w:rsidRPr="00822DC1">
        <w:t>alive;</w:t>
      </w:r>
      <w:proofErr w:type="gramEnd"/>
    </w:p>
    <w:p w14:paraId="30B136C2" w14:textId="2240A601" w:rsidR="00780010" w:rsidRPr="00822DC1" w:rsidRDefault="00780010" w:rsidP="00157A86">
      <w:pPr>
        <w:pStyle w:val="ListParagraph"/>
        <w:numPr>
          <w:ilvl w:val="0"/>
          <w:numId w:val="73"/>
        </w:numPr>
        <w:spacing w:after="0" w:line="240" w:lineRule="auto"/>
      </w:pPr>
      <w:r>
        <w:t xml:space="preserve">Organ support-free days alive </w:t>
      </w:r>
      <w:r w:rsidR="00E7175A">
        <w:t>(see Appendix 4</w:t>
      </w:r>
      <w:r w:rsidR="004F160C">
        <w:t xml:space="preserve"> for definition</w:t>
      </w:r>
      <w:proofErr w:type="gramStart"/>
      <w:r w:rsidR="00E7175A">
        <w:t>)</w:t>
      </w:r>
      <w:r>
        <w:t>;</w:t>
      </w:r>
      <w:proofErr w:type="gramEnd"/>
      <w:r>
        <w:t xml:space="preserve"> </w:t>
      </w:r>
    </w:p>
    <w:p w14:paraId="387E2486" w14:textId="77777777" w:rsidR="002B1B10" w:rsidRPr="00822DC1" w:rsidRDefault="002B1B10" w:rsidP="00157A86">
      <w:pPr>
        <w:pStyle w:val="ListParagraph"/>
        <w:numPr>
          <w:ilvl w:val="0"/>
          <w:numId w:val="73"/>
        </w:numPr>
        <w:spacing w:after="0" w:line="240" w:lineRule="auto"/>
      </w:pPr>
      <w:r w:rsidRPr="00822DC1">
        <w:t xml:space="preserve">Venous thromboembolism (defined as </w:t>
      </w:r>
      <w:r w:rsidR="002101E1" w:rsidRPr="00822DC1">
        <w:t xml:space="preserve">symptomatic or incidental, </w:t>
      </w:r>
      <w:r w:rsidRPr="00822DC1">
        <w:t>suspected or confirmed via diagnostic imaging and/or electrocardiogram where appropriate recognizing that access to diagnostic imaging may be limited in the midst of the COVID-19 pandemic. Confirmatory testing at a later date once exposure risk/personal protective utilization is not an issue is encouraged</w:t>
      </w:r>
      <w:proofErr w:type="gramStart"/>
      <w:r w:rsidRPr="00822DC1">
        <w:t>);</w:t>
      </w:r>
      <w:proofErr w:type="gramEnd"/>
    </w:p>
    <w:p w14:paraId="5A4BF3FB" w14:textId="77777777" w:rsidR="002B1B10" w:rsidRPr="00822DC1" w:rsidRDefault="002B1B10" w:rsidP="00157A86">
      <w:pPr>
        <w:pStyle w:val="ListParagraph"/>
        <w:numPr>
          <w:ilvl w:val="0"/>
          <w:numId w:val="73"/>
        </w:numPr>
        <w:spacing w:after="0" w:line="240" w:lineRule="auto"/>
      </w:pPr>
      <w:r w:rsidRPr="00822DC1">
        <w:t>Arterial thromboembolism (defined as suspected or confirmed via diagnostic imaging and/or electrocardiogram where appropriate recognizing that access to diagnostic imaging may be limited in the midst of the COVID-19 pandemic. Confirmatory testing at a later date once exposure risk/personal protective utilization is not an issue is encouraged</w:t>
      </w:r>
      <w:proofErr w:type="gramStart"/>
      <w:r w:rsidRPr="00822DC1">
        <w:t>);</w:t>
      </w:r>
      <w:proofErr w:type="gramEnd"/>
    </w:p>
    <w:p w14:paraId="2EDBD314" w14:textId="77777777" w:rsidR="002B1B10" w:rsidRPr="00822DC1" w:rsidRDefault="002B1B10" w:rsidP="000310B3">
      <w:pPr>
        <w:pStyle w:val="ListParagraph"/>
        <w:numPr>
          <w:ilvl w:val="0"/>
          <w:numId w:val="73"/>
        </w:numPr>
        <w:spacing w:after="0" w:line="240" w:lineRule="auto"/>
      </w:pPr>
      <w:r w:rsidRPr="00822DC1">
        <w:t xml:space="preserve">Heparin induced </w:t>
      </w:r>
      <w:proofErr w:type="gramStart"/>
      <w:r w:rsidRPr="00822DC1">
        <w:t>thrombocytopenia;</w:t>
      </w:r>
      <w:proofErr w:type="gramEnd"/>
      <w:r w:rsidRPr="00822DC1">
        <w:t xml:space="preserve"> </w:t>
      </w:r>
    </w:p>
    <w:p w14:paraId="423D7983" w14:textId="77777777" w:rsidR="002B1B10" w:rsidRPr="00822DC1" w:rsidRDefault="002B1B10" w:rsidP="00050CE9">
      <w:pPr>
        <w:pStyle w:val="ListParagraph"/>
        <w:numPr>
          <w:ilvl w:val="0"/>
          <w:numId w:val="73"/>
        </w:numPr>
        <w:spacing w:after="0" w:line="240" w:lineRule="auto"/>
      </w:pPr>
      <w:r w:rsidRPr="00822DC1">
        <w:t>Trajectories of COVID-19 disease-related biomarkers.</w:t>
      </w:r>
    </w:p>
    <w:p w14:paraId="4B6B68DC" w14:textId="77777777" w:rsidR="002B1B10" w:rsidRPr="00822DC1" w:rsidRDefault="002B1B10" w:rsidP="002B1B10">
      <w:pPr>
        <w:spacing w:after="0" w:line="240" w:lineRule="auto"/>
      </w:pPr>
    </w:p>
    <w:p w14:paraId="72A2AAB1" w14:textId="77777777" w:rsidR="002B1B10" w:rsidRPr="00822DC1" w:rsidRDefault="002B1B10" w:rsidP="002B1B10">
      <w:pPr>
        <w:spacing w:after="0" w:line="240" w:lineRule="auto"/>
        <w:rPr>
          <w:b/>
        </w:rPr>
      </w:pPr>
      <w:r w:rsidRPr="00822DC1">
        <w:rPr>
          <w:b/>
        </w:rPr>
        <w:t>Tertiary Objective</w:t>
      </w:r>
    </w:p>
    <w:p w14:paraId="53472815" w14:textId="252D29B7" w:rsidR="00AF63F1" w:rsidRPr="00E57D57" w:rsidRDefault="002B1B10" w:rsidP="00AF63F1">
      <w:pPr>
        <w:pStyle w:val="ListParagraph"/>
        <w:numPr>
          <w:ilvl w:val="0"/>
          <w:numId w:val="73"/>
        </w:numPr>
        <w:spacing w:after="0" w:line="240" w:lineRule="auto"/>
        <w:rPr>
          <w:rFonts w:eastAsia="-webkit-standard" w:cs="-webkit-standard"/>
        </w:rPr>
      </w:pPr>
      <w:r w:rsidRPr="00822DC1">
        <w:t xml:space="preserve">To explore whether the above outcomes differ by </w:t>
      </w:r>
      <w:r w:rsidR="00246CDC" w:rsidRPr="00822DC1">
        <w:t>age, sex, diabetes mellitus, coronary artery disease, hypertension</w:t>
      </w:r>
      <w:r w:rsidR="004F160C">
        <w:t xml:space="preserve">, </w:t>
      </w:r>
      <w:r w:rsidR="00246CDC" w:rsidRPr="00822DC1">
        <w:t>race/ethnicity</w:t>
      </w:r>
      <w:r w:rsidR="004F160C">
        <w:t>, D-dimer levels and hypoxia</w:t>
      </w:r>
      <w:r w:rsidR="00246CDC" w:rsidRPr="00822DC1">
        <w:t>.</w:t>
      </w:r>
    </w:p>
    <w:p w14:paraId="684F5C6D" w14:textId="594E5E73" w:rsidR="00AF63F1" w:rsidRDefault="00AF63F1" w:rsidP="002B1B10">
      <w:pPr>
        <w:spacing w:line="240" w:lineRule="auto"/>
        <w:rPr>
          <w:rStyle w:val="Heading1Char"/>
          <w:rFonts w:ascii="Calibri" w:eastAsia="Calibri" w:hAnsi="Calibri"/>
        </w:rPr>
      </w:pPr>
      <w:r>
        <w:rPr>
          <w:lang w:val="en-US"/>
        </w:rPr>
        <w:lastRenderedPageBreak/>
        <w:t>T</w:t>
      </w:r>
      <w:r w:rsidRPr="00667E76">
        <w:rPr>
          <w:lang w:val="en-US"/>
        </w:rPr>
        <w:t xml:space="preserve">he use of BIPAP or CPAP at night or when sleeping for sleep apnea is not considered </w:t>
      </w:r>
      <w:r>
        <w:rPr>
          <w:lang w:val="en-US"/>
        </w:rPr>
        <w:t xml:space="preserve">non-invasive mechanical ventilation or </w:t>
      </w:r>
      <w:r w:rsidRPr="00667E76">
        <w:rPr>
          <w:lang w:val="en-US"/>
        </w:rPr>
        <w:t>organ</w:t>
      </w:r>
      <w:r>
        <w:rPr>
          <w:lang w:val="en-US"/>
        </w:rPr>
        <w:t xml:space="preserve"> support for the purpose of this trial. </w:t>
      </w:r>
      <w:bookmarkStart w:id="11" w:name="_Toc37712355"/>
      <w:bookmarkStart w:id="12" w:name="_Toc38105578"/>
      <w:bookmarkStart w:id="13" w:name="_Toc38177416"/>
    </w:p>
    <w:p w14:paraId="6492623B" w14:textId="21DDEAB3" w:rsidR="00E23703" w:rsidRPr="00822DC1" w:rsidRDefault="00FC4B51" w:rsidP="002B1B10">
      <w:pPr>
        <w:spacing w:line="240" w:lineRule="auto"/>
      </w:pPr>
      <w:bookmarkStart w:id="14" w:name="_Toc60218202"/>
      <w:r w:rsidRPr="00822DC1">
        <w:rPr>
          <w:rStyle w:val="Heading1Char"/>
          <w:rFonts w:ascii="Calibri" w:eastAsia="Calibri" w:hAnsi="Calibri"/>
        </w:rPr>
        <w:t xml:space="preserve">3.0 </w:t>
      </w:r>
      <w:r w:rsidR="00071C15" w:rsidRPr="00822DC1">
        <w:rPr>
          <w:rStyle w:val="Heading1Char"/>
          <w:rFonts w:ascii="Calibri" w:eastAsia="Calibri" w:hAnsi="Calibri"/>
        </w:rPr>
        <w:t>Study Design</w:t>
      </w:r>
      <w:bookmarkEnd w:id="11"/>
      <w:bookmarkEnd w:id="12"/>
      <w:bookmarkEnd w:id="13"/>
      <w:bookmarkEnd w:id="14"/>
      <w:r w:rsidR="00071C15" w:rsidRPr="00822DC1">
        <w:rPr>
          <w:b/>
        </w:rPr>
        <w:br/>
      </w:r>
      <w:r w:rsidR="00071C15" w:rsidRPr="00822DC1">
        <w:t xml:space="preserve">We propose to conduct a 2-arm, parallel, pragmatic, multi-centre, open-label randomized controlled trial to determine the effect of therapeutic anticoagulation on the composite outcome of </w:t>
      </w:r>
      <w:r w:rsidR="00921CBE" w:rsidRPr="00822DC1">
        <w:t xml:space="preserve">ICU admission, </w:t>
      </w:r>
      <w:r w:rsidR="00071C15" w:rsidRPr="00822DC1">
        <w:t>invasive mechanical ventilation or death in hospitalized patients</w:t>
      </w:r>
      <w:r w:rsidR="00992376" w:rsidRPr="00822DC1">
        <w:t xml:space="preserve"> </w:t>
      </w:r>
      <w:r w:rsidR="00183563">
        <w:t>admitted for</w:t>
      </w:r>
      <w:r w:rsidR="00183563" w:rsidRPr="00822DC1">
        <w:t xml:space="preserve"> </w:t>
      </w:r>
      <w:r w:rsidR="00071C15" w:rsidRPr="00822DC1">
        <w:t xml:space="preserve">COVID-19. Eligible participants will be randomized to one of two treatment regimens, receiving either therapeutic anticoagulation or standard care </w:t>
      </w:r>
      <w:r w:rsidR="00641694" w:rsidRPr="00822DC1">
        <w:t>until</w:t>
      </w:r>
      <w:r w:rsidR="00071C15" w:rsidRPr="00822DC1">
        <w:t xml:space="preserve"> discharged from hospital</w:t>
      </w:r>
      <w:r w:rsidR="002B1B10" w:rsidRPr="00822DC1">
        <w:t>, death or day 28</w:t>
      </w:r>
      <w:r w:rsidR="00071C15" w:rsidRPr="00822DC1">
        <w:t xml:space="preserve">. </w:t>
      </w:r>
      <w:r w:rsidR="002B1B10" w:rsidRPr="00822DC1">
        <w:t xml:space="preserve">If the patient is admitted to the ICU or requiring ventilatory support, we recommend continuation of the allocated treatment as long as the treating physician is in agreement. </w:t>
      </w:r>
      <w:r w:rsidR="00071C15" w:rsidRPr="00822DC1">
        <w:t>Randomization will be stratified by site</w:t>
      </w:r>
      <w:r w:rsidR="00696339" w:rsidRPr="00822DC1">
        <w:t xml:space="preserve"> and age (&gt;65 versus ≤65 years)</w:t>
      </w:r>
      <w:r w:rsidR="00071C15" w:rsidRPr="00822DC1">
        <w:t xml:space="preserve"> using a 1:1 computer-generated random allocation sequence with variable block sizes. </w:t>
      </w:r>
      <w:r w:rsidR="00992376" w:rsidRPr="00822DC1">
        <w:t xml:space="preserve">Randomization will occur within the first </w:t>
      </w:r>
      <w:r w:rsidR="00856082">
        <w:t>5 days</w:t>
      </w:r>
      <w:r w:rsidR="00F46FAD">
        <w:t xml:space="preserve"> (</w:t>
      </w:r>
      <w:proofErr w:type="gramStart"/>
      <w:r w:rsidR="00F46FAD">
        <w:t>i.e.</w:t>
      </w:r>
      <w:proofErr w:type="gramEnd"/>
      <w:r w:rsidR="00F46FAD">
        <w:t xml:space="preserve"> 120 hours)</w:t>
      </w:r>
      <w:r w:rsidR="00992376" w:rsidRPr="00822DC1">
        <w:t xml:space="preserve"> of participant hospital admission.</w:t>
      </w:r>
      <w:r w:rsidR="009141C1" w:rsidRPr="00822DC1">
        <w:t xml:space="preserve"> However, it is recommended that randomization occurs as </w:t>
      </w:r>
      <w:r w:rsidR="00246CDC" w:rsidRPr="00822DC1">
        <w:t>early</w:t>
      </w:r>
      <w:r w:rsidR="009141C1" w:rsidRPr="00822DC1">
        <w:t xml:space="preserve"> </w:t>
      </w:r>
      <w:r w:rsidR="00246CDC" w:rsidRPr="00822DC1">
        <w:t>as possible after hospital admission.</w:t>
      </w:r>
      <w:r w:rsidR="009141C1" w:rsidRPr="00822DC1">
        <w:t xml:space="preserve"> </w:t>
      </w:r>
      <w:r w:rsidR="00992376" w:rsidRPr="00822DC1">
        <w:t xml:space="preserve"> </w:t>
      </w:r>
      <w:r w:rsidR="00CA2EBA" w:rsidRPr="00822DC1">
        <w:t>C</w:t>
      </w:r>
      <w:r w:rsidR="00071C15" w:rsidRPr="00822DC1">
        <w:t xml:space="preserve">entral randomization </w:t>
      </w:r>
      <w:r w:rsidR="00CA2EBA" w:rsidRPr="00822DC1">
        <w:t xml:space="preserve">using an interactive web response system </w:t>
      </w:r>
      <w:r w:rsidR="00071C15" w:rsidRPr="00822DC1">
        <w:t xml:space="preserve">will </w:t>
      </w:r>
      <w:r w:rsidR="00CA2EBA" w:rsidRPr="00822DC1">
        <w:t>ensure</w:t>
      </w:r>
      <w:r w:rsidR="00071C15" w:rsidRPr="00822DC1">
        <w:t xml:space="preserve"> allocation concealment. </w:t>
      </w:r>
      <w:r w:rsidR="00287F8D" w:rsidRPr="00822DC1">
        <w:t xml:space="preserve">This is an open label study. </w:t>
      </w:r>
      <w:r w:rsidR="00071C15" w:rsidRPr="00822DC1">
        <w:t xml:space="preserve">Blinding of participants, clinical research staff, and clinicians is not possible due to the nature of the intervention. However, the biostatisticians will be blinded at the data analysis phase. </w:t>
      </w:r>
      <w:r w:rsidR="007B244A" w:rsidRPr="00822DC1">
        <w:t>Given the objective nature of the primary outcome</w:t>
      </w:r>
      <w:r w:rsidR="00336E69" w:rsidRPr="00822DC1">
        <w:t xml:space="preserve"> and the need for pragmatic approaches for this rapid response trial</w:t>
      </w:r>
      <w:r w:rsidR="007B244A" w:rsidRPr="00822DC1">
        <w:t xml:space="preserve">, </w:t>
      </w:r>
      <w:r w:rsidR="00336E69" w:rsidRPr="00822DC1">
        <w:t xml:space="preserve">an independent, </w:t>
      </w:r>
      <w:r w:rsidR="007B244A" w:rsidRPr="00822DC1">
        <w:t>blind</w:t>
      </w:r>
      <w:r w:rsidR="00336E69" w:rsidRPr="00822DC1">
        <w:t xml:space="preserve"> clinical events committee </w:t>
      </w:r>
      <w:r w:rsidR="007B244A" w:rsidRPr="00822DC1">
        <w:t xml:space="preserve">is not </w:t>
      </w:r>
      <w:r w:rsidR="00336E69" w:rsidRPr="00822DC1">
        <w:t>planned</w:t>
      </w:r>
      <w:r w:rsidR="00287F8D" w:rsidRPr="00822DC1">
        <w:t xml:space="preserve"> </w:t>
      </w:r>
      <w:r w:rsidR="00287F8D" w:rsidRPr="00822DC1">
        <w:fldChar w:fldCharType="begin"/>
      </w:r>
      <w:r w:rsidR="00784109" w:rsidRPr="00822DC1">
        <w:instrText xml:space="preserve"> ADDIN ZOTERO_ITEM CSL_CITATION {"citationID":"JrT4sqqd","properties":{"formattedCitation":"(17)","plainCitation":"(17)","noteIndex":0},"citationItems":[{"id":543,"uris":["http://zotero.org/users/local/bMhpPGhc/items/57LEK2A5"],"uri":["http://zotero.org/users/local/bMhpPGhc/items/57LEK2A5"],"itemData":{"id":543,"type":"article-journal","abstract":"OBJECTIVE: To examine whether the association of inadequate or unclear allocation concealment and lack of blinding with biased estimates of intervention effects varies with the nature of the intervention or outcome.\nDESIGN: Combined analysis of data from three meta-epidemiological studies based on collections of meta-analyses.\nDATA SOURCES: 146 meta-analyses including 1346 trials examining a wide range of interventions and outcomes.\nMAIN OUTCOME MEASURES: Ratios of odds ratios quantifying the degree of bias associated with inadequate or unclear allocation concealment, and lack of blinding, for trials with different types of intervention and outcome. A ratio of odds ratios &lt;1 implies that inadequately concealed or non-blinded trials exaggerate intervention effect estimates.\nRESULTS: In trials with subjective outcomes effect estimates were exaggerated when there was inadequate or unclear allocation concealment (ratio of odds ratios 0.69 (95% CI 0.59 to 0.82)) or lack of blinding (0.75 (0.61 to 0.93)). In contrast, there was little evidence of bias in trials with objective outcomes: ratios of odds ratios 0.91 (0.80 to 1.03) for inadequate or unclear allocation concealment and 1.01 (0.92 to 1.10) for lack of blinding. There was little evidence for a difference between trials of drug and non-drug interventions. Except for trials with all cause mortality as the outcome, the magnitude of bias varied between meta-analyses.\nCONCLUSIONS: The average bias associated with defects in the conduct of randomised trials varies with the type of outcome. Systematic reviewers should routinely assess the risk of bias in the results of trials, and should report meta-analyses restricted to trials at low risk of bias either as the primary analysis or in conjunction with less restrictive analyses.","container-title":"BMJ (Clinical research ed.)","DOI":"10.1136/bmj.39465.451748.AD","ISSN":"1756-1833","issue":"7644","journalAbbreviation":"BMJ","language":"eng","note":"PMID: 18316340\nPMCID: PMC2267990","page":"601-605","source":"PubMed","title":"Empirical evidence of bias in treatment effect estimates in controlled trials with different interventions and outcomes: meta-epidemiological study","title-short":"Empirical evidence of bias in treatment effect estimates in controlled trials with different interventions and outcomes","volume":"336","author":[{"family":"Wood","given":"Lesley"},{"family":"Egger","given":"Matthias"},{"family":"Gluud","given":"Lise Lotte"},{"family":"Schulz","given":"Kenneth F."},{"family":"Jüni","given":"Peter"},{"family":"Altman","given":"Douglas G."},{"family":"Gluud","given":"Christian"},{"family":"Martin","given":"Richard M."},{"family":"Wood","given":"Anthony J. G."},{"family":"Sterne","given":"Jonathan A. C."}],"issued":{"date-parts":[["2008",3,15]]}}}],"schema":"https://github.com/citation-style-language/schema/raw/master/csl-citation.json"} </w:instrText>
      </w:r>
      <w:r w:rsidR="00287F8D" w:rsidRPr="00822DC1">
        <w:fldChar w:fldCharType="separate"/>
      </w:r>
      <w:r w:rsidR="00784109" w:rsidRPr="00822DC1">
        <w:rPr>
          <w:noProof/>
        </w:rPr>
        <w:t>(17)</w:t>
      </w:r>
      <w:r w:rsidR="00287F8D" w:rsidRPr="00822DC1">
        <w:fldChar w:fldCharType="end"/>
      </w:r>
      <w:r w:rsidR="00287F8D" w:rsidRPr="00822DC1">
        <w:t>.</w:t>
      </w:r>
      <w:r w:rsidR="007B244A" w:rsidRPr="00822DC1">
        <w:t xml:space="preserve"> </w:t>
      </w:r>
      <w:r w:rsidR="00B63E6C" w:rsidRPr="00822DC1">
        <w:t xml:space="preserve">See Figure 1 for study schematic. </w:t>
      </w:r>
    </w:p>
    <w:p w14:paraId="5ECF6D4A" w14:textId="25A5682D" w:rsidR="00B63E6C" w:rsidRPr="00822DC1" w:rsidRDefault="00A71D58" w:rsidP="00A2337F">
      <w:pPr>
        <w:spacing w:line="240" w:lineRule="auto"/>
        <w:jc w:val="center"/>
      </w:pPr>
      <w:r w:rsidRPr="00822DC1">
        <w:rPr>
          <w:noProof/>
        </w:rPr>
        <w:t xml:space="preserve"> </w:t>
      </w:r>
      <w:r w:rsidR="00400A06" w:rsidRPr="00822DC1">
        <w:rPr>
          <w:noProof/>
        </w:rPr>
        <w:t xml:space="preserve"> </w:t>
      </w:r>
      <w:r w:rsidR="00384FD1" w:rsidRPr="00822DC1">
        <w:rPr>
          <w:noProof/>
        </w:rPr>
        <w:t xml:space="preserve"> </w:t>
      </w:r>
      <w:r w:rsidR="0033497F" w:rsidRPr="00CC330C">
        <w:rPr>
          <w:noProof/>
          <w:lang w:val="en-US"/>
        </w:rPr>
        <w:drawing>
          <wp:inline distT="0" distB="0" distL="0" distR="0" wp14:anchorId="357FE9A2" wp14:editId="268BB2D2">
            <wp:extent cx="4457700" cy="2552700"/>
            <wp:effectExtent l="0" t="0" r="0" b="0"/>
            <wp:docPr id="5" name="Picture 2"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screenshot of a cell phone&#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57700" cy="2552700"/>
                    </a:xfrm>
                    <a:prstGeom prst="rect">
                      <a:avLst/>
                    </a:prstGeom>
                    <a:noFill/>
                    <a:ln>
                      <a:noFill/>
                    </a:ln>
                  </pic:spPr>
                </pic:pic>
              </a:graphicData>
            </a:graphic>
          </wp:inline>
        </w:drawing>
      </w:r>
    </w:p>
    <w:p w14:paraId="56A09363" w14:textId="77777777" w:rsidR="00D07532" w:rsidRPr="00822DC1" w:rsidRDefault="00841861" w:rsidP="00071C15">
      <w:pPr>
        <w:spacing w:line="240" w:lineRule="auto"/>
        <w:rPr>
          <w:b/>
          <w:bCs/>
        </w:rPr>
      </w:pPr>
      <w:r w:rsidRPr="00822DC1">
        <w:rPr>
          <w:b/>
          <w:bCs/>
        </w:rPr>
        <w:t>Figure 1.</w:t>
      </w:r>
      <w:r w:rsidR="00C72C6D" w:rsidRPr="00822DC1">
        <w:rPr>
          <w:b/>
          <w:bCs/>
        </w:rPr>
        <w:t xml:space="preserve"> RAPID COVID-COAG</w:t>
      </w:r>
      <w:r w:rsidRPr="00822DC1">
        <w:rPr>
          <w:b/>
          <w:bCs/>
        </w:rPr>
        <w:t xml:space="preserve"> Study Schematic</w:t>
      </w:r>
      <w:r w:rsidR="00D07532" w:rsidRPr="00822DC1">
        <w:rPr>
          <w:b/>
          <w:bCs/>
        </w:rPr>
        <w:t xml:space="preserve"> </w:t>
      </w:r>
    </w:p>
    <w:p w14:paraId="69431F32" w14:textId="77777777" w:rsidR="002B1B10" w:rsidRPr="00822DC1" w:rsidRDefault="00B63E6C" w:rsidP="00071C15">
      <w:pPr>
        <w:spacing w:line="240" w:lineRule="auto"/>
        <w:rPr>
          <w:sz w:val="21"/>
          <w:szCs w:val="21"/>
        </w:rPr>
      </w:pPr>
      <w:r w:rsidRPr="00822DC1">
        <w:rPr>
          <w:sz w:val="21"/>
          <w:szCs w:val="21"/>
          <w:vertAlign w:val="superscript"/>
          <w:lang w:val="en-US"/>
        </w:rPr>
        <w:t>1</w:t>
      </w:r>
      <w:r w:rsidRPr="00822DC1">
        <w:rPr>
          <w:sz w:val="21"/>
          <w:szCs w:val="21"/>
          <w:lang w:val="en-US"/>
        </w:rPr>
        <w:t xml:space="preserve">Administer </w:t>
      </w:r>
      <w:r w:rsidRPr="00822DC1">
        <w:rPr>
          <w:sz w:val="21"/>
          <w:szCs w:val="21"/>
        </w:rPr>
        <w:t>until hospital discharge, death</w:t>
      </w:r>
      <w:r w:rsidR="002B1B10" w:rsidRPr="00822DC1">
        <w:rPr>
          <w:sz w:val="21"/>
          <w:szCs w:val="21"/>
        </w:rPr>
        <w:t xml:space="preserve"> or day 28, if the patient is admitted to the ICU or requiring ventilatory support, we recommend continuation of the allocated treatment as long as the treating physician is in </w:t>
      </w:r>
      <w:proofErr w:type="gramStart"/>
      <w:r w:rsidR="002B1B10" w:rsidRPr="00822DC1">
        <w:rPr>
          <w:sz w:val="21"/>
          <w:szCs w:val="21"/>
        </w:rPr>
        <w:t>agreement</w:t>
      </w:r>
      <w:r w:rsidRPr="00822DC1">
        <w:rPr>
          <w:sz w:val="21"/>
          <w:szCs w:val="21"/>
        </w:rPr>
        <w:t>;</w:t>
      </w:r>
      <w:proofErr w:type="gramEnd"/>
      <w:r w:rsidRPr="00822DC1">
        <w:rPr>
          <w:sz w:val="21"/>
          <w:szCs w:val="21"/>
        </w:rPr>
        <w:t xml:space="preserve"> </w:t>
      </w:r>
    </w:p>
    <w:p w14:paraId="4F10A006" w14:textId="77777777" w:rsidR="002B1B10" w:rsidRPr="00822DC1" w:rsidRDefault="001529BE" w:rsidP="00071C15">
      <w:pPr>
        <w:spacing w:line="240" w:lineRule="auto"/>
        <w:rPr>
          <w:sz w:val="21"/>
          <w:szCs w:val="21"/>
        </w:rPr>
      </w:pPr>
      <w:r w:rsidRPr="00822DC1">
        <w:rPr>
          <w:sz w:val="21"/>
          <w:szCs w:val="21"/>
          <w:vertAlign w:val="superscript"/>
        </w:rPr>
        <w:t>2</w:t>
      </w:r>
      <w:r w:rsidR="00B63E6C" w:rsidRPr="00822DC1">
        <w:rPr>
          <w:sz w:val="21"/>
          <w:szCs w:val="21"/>
        </w:rPr>
        <w:t>For participants treated with UF</w:t>
      </w:r>
      <w:r w:rsidR="00543C88" w:rsidRPr="00822DC1">
        <w:rPr>
          <w:sz w:val="21"/>
          <w:szCs w:val="21"/>
        </w:rPr>
        <w:t>H</w:t>
      </w:r>
      <w:r w:rsidR="00B63E6C" w:rsidRPr="00822DC1">
        <w:rPr>
          <w:sz w:val="21"/>
          <w:szCs w:val="21"/>
        </w:rPr>
        <w:t xml:space="preserve">: aPTT </w:t>
      </w:r>
      <w:r w:rsidR="002E4CCD" w:rsidRPr="00822DC1">
        <w:rPr>
          <w:sz w:val="21"/>
          <w:szCs w:val="21"/>
        </w:rPr>
        <w:t xml:space="preserve">or UFH anti-Xa </w:t>
      </w:r>
      <w:r w:rsidR="00B63E6C" w:rsidRPr="00822DC1">
        <w:rPr>
          <w:sz w:val="21"/>
          <w:szCs w:val="21"/>
        </w:rPr>
        <w:t xml:space="preserve">will be drawn according to local institutional UFH nomogram protocol </w:t>
      </w:r>
      <w:proofErr w:type="gramStart"/>
      <w:r w:rsidR="00B63E6C" w:rsidRPr="00822DC1">
        <w:rPr>
          <w:sz w:val="21"/>
          <w:szCs w:val="21"/>
        </w:rPr>
        <w:t>guidance;</w:t>
      </w:r>
      <w:proofErr w:type="gramEnd"/>
    </w:p>
    <w:p w14:paraId="4BD7DE5F" w14:textId="77777777" w:rsidR="00A71D58" w:rsidRPr="00822DC1" w:rsidRDefault="00A71D58" w:rsidP="00071C15">
      <w:pPr>
        <w:spacing w:line="240" w:lineRule="auto"/>
        <w:rPr>
          <w:sz w:val="21"/>
          <w:szCs w:val="21"/>
        </w:rPr>
      </w:pPr>
      <w:r w:rsidRPr="00822DC1">
        <w:rPr>
          <w:color w:val="000000"/>
          <w:sz w:val="21"/>
          <w:szCs w:val="21"/>
          <w:vertAlign w:val="superscript"/>
        </w:rPr>
        <w:t>3</w:t>
      </w:r>
      <w:r w:rsidRPr="00822DC1">
        <w:rPr>
          <w:color w:val="000000"/>
          <w:sz w:val="21"/>
          <w:szCs w:val="21"/>
        </w:rPr>
        <w:t xml:space="preserve">a single D-dimer test (if not collected through standard of care) </w:t>
      </w:r>
      <w:r w:rsidR="000C155D" w:rsidRPr="006B5D5A">
        <w:rPr>
          <w:sz w:val="21"/>
          <w:szCs w:val="21"/>
        </w:rPr>
        <w:t>on day 2</w:t>
      </w:r>
      <w:r w:rsidR="003C738A">
        <w:rPr>
          <w:sz w:val="21"/>
          <w:szCs w:val="21"/>
        </w:rPr>
        <w:t xml:space="preserve"> </w:t>
      </w:r>
      <w:r w:rsidR="00EE29D0" w:rsidRPr="00745DB8">
        <w:rPr>
          <w:color w:val="000000"/>
          <w:sz w:val="21"/>
          <w:szCs w:val="21"/>
        </w:rPr>
        <w:t>after</w:t>
      </w:r>
      <w:r w:rsidRPr="00822DC1">
        <w:rPr>
          <w:color w:val="000000"/>
          <w:sz w:val="21"/>
          <w:szCs w:val="21"/>
        </w:rPr>
        <w:t xml:space="preserve"> randomization</w:t>
      </w:r>
      <w:r w:rsidR="003C738A">
        <w:rPr>
          <w:color w:val="000000"/>
          <w:sz w:val="21"/>
          <w:szCs w:val="21"/>
        </w:rPr>
        <w:t xml:space="preserve"> (</w:t>
      </w:r>
      <w:r w:rsidR="003C738A" w:rsidRPr="00AA48B6">
        <w:rPr>
          <w:sz w:val="21"/>
          <w:szCs w:val="21"/>
        </w:rPr>
        <w:t>+/- 24 hours</w:t>
      </w:r>
      <w:r w:rsidR="003C738A">
        <w:rPr>
          <w:sz w:val="21"/>
          <w:szCs w:val="21"/>
        </w:rPr>
        <w:t>)</w:t>
      </w:r>
      <w:r w:rsidRPr="00822DC1">
        <w:rPr>
          <w:color w:val="000000"/>
          <w:sz w:val="21"/>
          <w:szCs w:val="21"/>
        </w:rPr>
        <w:t xml:space="preserve"> </w:t>
      </w:r>
      <w:r w:rsidR="00EE29D0" w:rsidRPr="00822DC1">
        <w:rPr>
          <w:color w:val="000000"/>
          <w:sz w:val="21"/>
          <w:szCs w:val="21"/>
        </w:rPr>
        <w:t>will be collected</w:t>
      </w:r>
      <w:r w:rsidR="003C738A">
        <w:rPr>
          <w:color w:val="000000"/>
          <w:sz w:val="21"/>
          <w:szCs w:val="21"/>
        </w:rPr>
        <w:t xml:space="preserve"> </w:t>
      </w:r>
      <w:r w:rsidR="003C738A" w:rsidRPr="00822DC1">
        <w:rPr>
          <w:color w:val="000000"/>
          <w:sz w:val="21"/>
          <w:szCs w:val="21"/>
        </w:rPr>
        <w:t>for participants in both study arms (</w:t>
      </w:r>
      <w:r w:rsidR="003C738A">
        <w:rPr>
          <w:color w:val="000000"/>
          <w:sz w:val="21"/>
          <w:szCs w:val="21"/>
        </w:rPr>
        <w:t xml:space="preserve">considering the </w:t>
      </w:r>
      <w:r w:rsidR="003C738A" w:rsidRPr="00822DC1">
        <w:rPr>
          <w:color w:val="000000"/>
          <w:sz w:val="21"/>
          <w:szCs w:val="21"/>
        </w:rPr>
        <w:t>day of randomization</w:t>
      </w:r>
      <w:r w:rsidR="003C738A">
        <w:rPr>
          <w:color w:val="000000"/>
          <w:sz w:val="21"/>
          <w:szCs w:val="21"/>
        </w:rPr>
        <w:t xml:space="preserve"> as day 1</w:t>
      </w:r>
      <w:r w:rsidR="003C738A" w:rsidRPr="00822DC1">
        <w:rPr>
          <w:color w:val="000000"/>
          <w:sz w:val="21"/>
          <w:szCs w:val="21"/>
        </w:rPr>
        <w:t>)</w:t>
      </w:r>
      <w:r w:rsidR="002B1B10" w:rsidRPr="00822DC1">
        <w:rPr>
          <w:color w:val="000000"/>
          <w:sz w:val="21"/>
          <w:szCs w:val="21"/>
        </w:rPr>
        <w:t>.</w:t>
      </w:r>
    </w:p>
    <w:p w14:paraId="337AB456" w14:textId="77777777" w:rsidR="00B63E6C" w:rsidRPr="00822DC1" w:rsidRDefault="00A71D58" w:rsidP="00071C15">
      <w:pPr>
        <w:spacing w:line="240" w:lineRule="auto"/>
        <w:rPr>
          <w:sz w:val="21"/>
        </w:rPr>
      </w:pPr>
      <w:r w:rsidRPr="00822DC1">
        <w:rPr>
          <w:sz w:val="21"/>
          <w:szCs w:val="21"/>
          <w:vertAlign w:val="superscript"/>
        </w:rPr>
        <w:t>4</w:t>
      </w:r>
      <w:r w:rsidR="00B63E6C" w:rsidRPr="00822DC1">
        <w:rPr>
          <w:sz w:val="21"/>
          <w:szCs w:val="21"/>
        </w:rPr>
        <w:t>All laboratory results</w:t>
      </w:r>
      <w:r w:rsidR="000E3D52" w:rsidRPr="00822DC1">
        <w:rPr>
          <w:sz w:val="21"/>
          <w:szCs w:val="21"/>
        </w:rPr>
        <w:t>, when available,</w:t>
      </w:r>
      <w:r w:rsidR="00B63E6C" w:rsidRPr="00822DC1">
        <w:rPr>
          <w:sz w:val="21"/>
          <w:szCs w:val="21"/>
        </w:rPr>
        <w:t xml:space="preserve"> will be collected from standard of care from admission to hospital discharge, death or 28 days</w:t>
      </w:r>
      <w:r w:rsidR="00A664EB" w:rsidRPr="00822DC1">
        <w:rPr>
          <w:sz w:val="21"/>
          <w:szCs w:val="21"/>
        </w:rPr>
        <w:t xml:space="preserve"> from patient chart </w:t>
      </w:r>
    </w:p>
    <w:p w14:paraId="05650835" w14:textId="77777777" w:rsidR="00A71D58" w:rsidRPr="00822DC1" w:rsidRDefault="00A71D58" w:rsidP="00071C15">
      <w:pPr>
        <w:spacing w:line="240" w:lineRule="auto"/>
        <w:rPr>
          <w:b/>
          <w:bCs/>
        </w:rPr>
      </w:pPr>
    </w:p>
    <w:p w14:paraId="0FF89F3D" w14:textId="5CFAA8DB" w:rsidR="00287F8D" w:rsidRPr="0080591E" w:rsidRDefault="00FC4B51" w:rsidP="00287F8D">
      <w:pPr>
        <w:spacing w:after="0" w:line="240" w:lineRule="auto"/>
        <w:rPr>
          <w:rFonts w:eastAsia="Times New Roman" w:cs="Times New Roman"/>
          <w:color w:val="000000"/>
          <w:shd w:val="clear" w:color="auto" w:fill="FFFFFF"/>
        </w:rPr>
      </w:pPr>
      <w:bookmarkStart w:id="15" w:name="_Toc37712356"/>
      <w:bookmarkStart w:id="16" w:name="_Toc38105579"/>
      <w:bookmarkStart w:id="17" w:name="_Toc38177417"/>
      <w:bookmarkStart w:id="18" w:name="_Toc60218203"/>
      <w:r w:rsidRPr="00822DC1">
        <w:rPr>
          <w:rStyle w:val="Heading1Char"/>
          <w:rFonts w:ascii="Calibri" w:eastAsia="Calibri" w:hAnsi="Calibri"/>
        </w:rPr>
        <w:t xml:space="preserve">4.0 </w:t>
      </w:r>
      <w:r w:rsidR="00071C15" w:rsidRPr="00822DC1">
        <w:rPr>
          <w:rStyle w:val="Heading1Char"/>
          <w:rFonts w:ascii="Calibri" w:eastAsia="Calibri" w:hAnsi="Calibri"/>
        </w:rPr>
        <w:t>Study Population</w:t>
      </w:r>
      <w:bookmarkEnd w:id="15"/>
      <w:bookmarkEnd w:id="16"/>
      <w:bookmarkEnd w:id="17"/>
      <w:bookmarkEnd w:id="18"/>
      <w:r w:rsidR="00071C15" w:rsidRPr="00822DC1">
        <w:rPr>
          <w:b/>
        </w:rPr>
        <w:br/>
      </w:r>
      <w:r w:rsidR="002B1B10" w:rsidRPr="00822DC1">
        <w:rPr>
          <w:rFonts w:eastAsia="Times New Roman" w:cs="Times New Roman"/>
          <w:color w:val="000000"/>
          <w:shd w:val="clear" w:color="auto" w:fill="FFFFFF"/>
        </w:rPr>
        <w:t xml:space="preserve">The </w:t>
      </w:r>
      <w:r w:rsidR="00287F8D" w:rsidRPr="00822DC1">
        <w:rPr>
          <w:rFonts w:eastAsia="Times New Roman" w:cs="Times New Roman"/>
          <w:color w:val="000000"/>
          <w:shd w:val="clear" w:color="auto" w:fill="FFFFFF"/>
        </w:rPr>
        <w:t xml:space="preserve">study population includes hospitalized adults </w:t>
      </w:r>
      <w:r w:rsidR="00183563">
        <w:rPr>
          <w:rFonts w:eastAsia="Times New Roman" w:cs="Times New Roman"/>
          <w:color w:val="000000"/>
          <w:shd w:val="clear" w:color="auto" w:fill="FFFFFF"/>
        </w:rPr>
        <w:t>admitted for</w:t>
      </w:r>
      <w:r w:rsidR="00183563" w:rsidRPr="00822DC1">
        <w:rPr>
          <w:rFonts w:eastAsia="Times New Roman" w:cs="Times New Roman"/>
          <w:color w:val="000000"/>
          <w:shd w:val="clear" w:color="auto" w:fill="FFFFFF"/>
        </w:rPr>
        <w:t xml:space="preserve"> </w:t>
      </w:r>
      <w:r w:rsidR="00287F8D" w:rsidRPr="00822DC1">
        <w:rPr>
          <w:rFonts w:eastAsia="Times New Roman" w:cs="Times New Roman"/>
          <w:color w:val="000000"/>
          <w:shd w:val="clear" w:color="auto" w:fill="FFFFFF"/>
        </w:rPr>
        <w:t xml:space="preserve">COVID-19 prior to the development of critical illness. We have excluded individuals where the bleeding risk </w:t>
      </w:r>
      <w:r w:rsidR="002B1B10" w:rsidRPr="00822DC1">
        <w:rPr>
          <w:rFonts w:eastAsia="Times New Roman" w:cs="Times New Roman"/>
          <w:color w:val="000000"/>
          <w:shd w:val="clear" w:color="auto" w:fill="FFFFFF"/>
        </w:rPr>
        <w:t xml:space="preserve">or risk of transfusion </w:t>
      </w:r>
      <w:r w:rsidR="00287F8D" w:rsidRPr="00822DC1">
        <w:rPr>
          <w:rFonts w:eastAsia="Times New Roman" w:cs="Times New Roman"/>
          <w:color w:val="000000"/>
          <w:shd w:val="clear" w:color="auto" w:fill="FFFFFF"/>
        </w:rPr>
        <w:t>would generally be considered unacceptable</w:t>
      </w:r>
      <w:r w:rsidR="00F67A14" w:rsidRPr="00822DC1">
        <w:rPr>
          <w:rFonts w:eastAsia="Times New Roman" w:cs="Times New Roman"/>
          <w:color w:val="000000"/>
          <w:shd w:val="clear" w:color="auto" w:fill="FFFFFF"/>
        </w:rPr>
        <w:t>,</w:t>
      </w:r>
      <w:r w:rsidR="00287F8D" w:rsidRPr="00822DC1">
        <w:rPr>
          <w:rFonts w:eastAsia="Times New Roman" w:cs="Times New Roman"/>
          <w:color w:val="000000"/>
          <w:shd w:val="clear" w:color="auto" w:fill="FFFFFF"/>
        </w:rPr>
        <w:t xml:space="preserve"> those already therapeutically anticoagulated and those who would have already met components of our primary outcome.</w:t>
      </w:r>
      <w:r w:rsidR="005E2063">
        <w:rPr>
          <w:rFonts w:eastAsia="Times New Roman" w:cs="Times New Roman"/>
          <w:color w:val="000000"/>
          <w:shd w:val="clear" w:color="auto" w:fill="FFFFFF"/>
        </w:rPr>
        <w:t xml:space="preserve"> </w:t>
      </w:r>
      <w:r w:rsidR="00A83858">
        <w:rPr>
          <w:rFonts w:eastAsia="Times New Roman" w:cs="Times New Roman"/>
          <w:color w:val="000000"/>
          <w:shd w:val="clear" w:color="auto" w:fill="FFFFFF"/>
        </w:rPr>
        <w:t>P</w:t>
      </w:r>
      <w:r w:rsidR="00A83858" w:rsidRPr="005E2063">
        <w:rPr>
          <w:rFonts w:eastAsia="Times New Roman" w:cs="Times New Roman"/>
          <w:color w:val="000000"/>
          <w:shd w:val="clear" w:color="auto" w:fill="FFFFFF"/>
        </w:rPr>
        <w:t>articipants are recruited from hospital sites in Argentina, Brazil, Canada, Ireland, Saudi Arabia, United Arab Emirates, and the United States of America</w:t>
      </w:r>
      <w:r w:rsidR="00A83858">
        <w:rPr>
          <w:rFonts w:eastAsia="Times New Roman" w:cs="Times New Roman"/>
          <w:color w:val="000000"/>
          <w:shd w:val="clear" w:color="auto" w:fill="FFFFFF"/>
        </w:rPr>
        <w:t>.</w:t>
      </w:r>
    </w:p>
    <w:p w14:paraId="5001B3A9" w14:textId="77777777" w:rsidR="00004823" w:rsidRPr="00822DC1" w:rsidRDefault="00004823" w:rsidP="00071C15">
      <w:pPr>
        <w:spacing w:after="0" w:line="240" w:lineRule="auto"/>
        <w:rPr>
          <w:color w:val="000000"/>
          <w:u w:val="single"/>
        </w:rPr>
      </w:pPr>
    </w:p>
    <w:p w14:paraId="254483C0" w14:textId="2181DD91" w:rsidR="009F4C3D" w:rsidRPr="0080591E" w:rsidRDefault="00071C15" w:rsidP="0080591E">
      <w:pPr>
        <w:spacing w:after="0" w:line="240" w:lineRule="auto"/>
        <w:rPr>
          <w:color w:val="000000"/>
        </w:rPr>
      </w:pPr>
      <w:r w:rsidRPr="00822DC1">
        <w:rPr>
          <w:color w:val="000000"/>
          <w:u w:val="single"/>
        </w:rPr>
        <w:t>The inclusion criteria are:</w:t>
      </w:r>
      <w:r w:rsidRPr="00822DC1">
        <w:rPr>
          <w:color w:val="000000"/>
        </w:rPr>
        <w:t xml:space="preserve"> </w:t>
      </w:r>
    </w:p>
    <w:p w14:paraId="44BC7556" w14:textId="7F8BB5FF" w:rsidR="00602AF1" w:rsidRPr="00822DC1" w:rsidRDefault="00071C15" w:rsidP="00A2337F">
      <w:pPr>
        <w:pStyle w:val="ListParagraph"/>
        <w:numPr>
          <w:ilvl w:val="0"/>
          <w:numId w:val="37"/>
        </w:numPr>
        <w:spacing w:after="0" w:line="240" w:lineRule="auto"/>
        <w:rPr>
          <w:color w:val="000000"/>
        </w:rPr>
      </w:pPr>
      <w:r w:rsidRPr="00822DC1">
        <w:rPr>
          <w:color w:val="000000"/>
        </w:rPr>
        <w:t xml:space="preserve">Laboratory confirmed </w:t>
      </w:r>
      <w:r w:rsidR="00704877">
        <w:rPr>
          <w:color w:val="000000"/>
        </w:rPr>
        <w:t>COVID-19 (</w:t>
      </w:r>
      <w:r w:rsidRPr="00822DC1">
        <w:rPr>
          <w:color w:val="000000"/>
        </w:rPr>
        <w:t>diagnos</w:t>
      </w:r>
      <w:r w:rsidR="007076FB" w:rsidRPr="00822DC1">
        <w:rPr>
          <w:color w:val="000000"/>
        </w:rPr>
        <w:t>is</w:t>
      </w:r>
      <w:r w:rsidRPr="00822DC1">
        <w:rPr>
          <w:color w:val="000000"/>
        </w:rPr>
        <w:t xml:space="preserve"> of </w:t>
      </w:r>
      <w:r w:rsidRPr="00822DC1">
        <w:rPr>
          <w:color w:val="3C4043"/>
        </w:rPr>
        <w:t>SARS-CoV-2</w:t>
      </w:r>
      <w:r w:rsidRPr="00822DC1">
        <w:rPr>
          <w:color w:val="000000"/>
        </w:rPr>
        <w:t xml:space="preserve"> via reverse transcriptase polymerase chain reaction as per the World Health Organization protocol</w:t>
      </w:r>
      <w:r w:rsidR="008E0012" w:rsidRPr="00822DC1">
        <w:rPr>
          <w:color w:val="000000"/>
        </w:rPr>
        <w:t xml:space="preserve"> or by nucleic acid based isothermal amplification</w:t>
      </w:r>
      <w:r w:rsidR="00704877">
        <w:rPr>
          <w:color w:val="000000"/>
        </w:rPr>
        <w:t>)</w:t>
      </w:r>
      <w:r w:rsidR="009F4C3D">
        <w:rPr>
          <w:color w:val="000000"/>
        </w:rPr>
        <w:t xml:space="preserve">. </w:t>
      </w:r>
      <w:r w:rsidR="00791E33">
        <w:rPr>
          <w:color w:val="000000"/>
        </w:rPr>
        <w:t>Positive t</w:t>
      </w:r>
      <w:r w:rsidR="009F4C3D">
        <w:rPr>
          <w:color w:val="000000"/>
        </w:rPr>
        <w:t xml:space="preserve">est prior to hospital admission </w:t>
      </w:r>
      <w:r w:rsidR="0090474F" w:rsidRPr="0080591E">
        <w:rPr>
          <w:b/>
          <w:bCs/>
          <w:color w:val="000000"/>
        </w:rPr>
        <w:t>OR</w:t>
      </w:r>
      <w:r w:rsidR="009F4C3D">
        <w:rPr>
          <w:color w:val="000000"/>
        </w:rPr>
        <w:t xml:space="preserve"> within first 5 days</w:t>
      </w:r>
      <w:r w:rsidR="00E21A87">
        <w:rPr>
          <w:color w:val="000000"/>
        </w:rPr>
        <w:t xml:space="preserve"> (</w:t>
      </w:r>
      <w:proofErr w:type="gramStart"/>
      <w:r w:rsidR="00E21A87">
        <w:rPr>
          <w:color w:val="000000"/>
        </w:rPr>
        <w:t>i.e.</w:t>
      </w:r>
      <w:proofErr w:type="gramEnd"/>
      <w:r w:rsidR="00E21A87">
        <w:rPr>
          <w:color w:val="000000"/>
        </w:rPr>
        <w:t xml:space="preserve"> 120 hours)</w:t>
      </w:r>
      <w:r w:rsidR="009F4C3D">
        <w:rPr>
          <w:color w:val="000000"/>
        </w:rPr>
        <w:t xml:space="preserve"> after hospital admission</w:t>
      </w:r>
      <w:r w:rsidRPr="00822DC1">
        <w:rPr>
          <w:color w:val="000000"/>
        </w:rPr>
        <w:t xml:space="preserve">; </w:t>
      </w:r>
    </w:p>
    <w:p w14:paraId="3F9106D5" w14:textId="2DD20135" w:rsidR="005204E3" w:rsidRPr="00822DC1" w:rsidRDefault="005204E3" w:rsidP="009F4C3D">
      <w:pPr>
        <w:pStyle w:val="ListParagraph"/>
        <w:numPr>
          <w:ilvl w:val="0"/>
          <w:numId w:val="37"/>
        </w:numPr>
        <w:spacing w:after="0" w:line="240" w:lineRule="auto"/>
        <w:rPr>
          <w:color w:val="000000"/>
        </w:rPr>
      </w:pPr>
      <w:r w:rsidRPr="00822DC1">
        <w:rPr>
          <w:color w:val="000000"/>
        </w:rPr>
        <w:t>Admitted to hospital</w:t>
      </w:r>
      <w:r>
        <w:rPr>
          <w:color w:val="000000"/>
        </w:rPr>
        <w:t xml:space="preserve"> for COVID-</w:t>
      </w:r>
      <w:proofErr w:type="gramStart"/>
      <w:r>
        <w:rPr>
          <w:color w:val="000000"/>
        </w:rPr>
        <w:t>19</w:t>
      </w:r>
      <w:r w:rsidRPr="00822DC1">
        <w:rPr>
          <w:color w:val="000000"/>
        </w:rPr>
        <w:t>;</w:t>
      </w:r>
      <w:proofErr w:type="gramEnd"/>
      <w:r w:rsidRPr="00822DC1">
        <w:rPr>
          <w:color w:val="000000"/>
        </w:rPr>
        <w:t xml:space="preserve"> </w:t>
      </w:r>
    </w:p>
    <w:p w14:paraId="2A96FFE4" w14:textId="6C85149C" w:rsidR="00602AF1" w:rsidRDefault="00A2337F" w:rsidP="00A2337F">
      <w:pPr>
        <w:pStyle w:val="ListParagraph"/>
        <w:numPr>
          <w:ilvl w:val="0"/>
          <w:numId w:val="37"/>
        </w:numPr>
        <w:spacing w:after="0" w:line="240" w:lineRule="auto"/>
        <w:rPr>
          <w:color w:val="000000"/>
        </w:rPr>
      </w:pPr>
      <w:r w:rsidRPr="00822DC1">
        <w:rPr>
          <w:color w:val="000000"/>
        </w:rPr>
        <w:t>O</w:t>
      </w:r>
      <w:r w:rsidR="00071C15" w:rsidRPr="00822DC1">
        <w:rPr>
          <w:color w:val="000000"/>
        </w:rPr>
        <w:t>ne D-dimer value</w:t>
      </w:r>
      <w:r w:rsidR="001A15AA">
        <w:rPr>
          <w:color w:val="000000"/>
        </w:rPr>
        <w:t xml:space="preserve"> above</w:t>
      </w:r>
      <w:r w:rsidR="004F0FAB">
        <w:rPr>
          <w:color w:val="000000"/>
        </w:rPr>
        <w:t xml:space="preserve"> </w:t>
      </w:r>
      <w:r w:rsidR="007076FB" w:rsidRPr="00822DC1">
        <w:rPr>
          <w:color w:val="000000"/>
        </w:rPr>
        <w:t xml:space="preserve">ULN </w:t>
      </w:r>
      <w:r w:rsidR="00071C15" w:rsidRPr="00822DC1">
        <w:rPr>
          <w:color w:val="000000"/>
        </w:rPr>
        <w:t xml:space="preserve">(within </w:t>
      </w:r>
      <w:r w:rsidR="00856082">
        <w:rPr>
          <w:color w:val="000000"/>
        </w:rPr>
        <w:t>5 days</w:t>
      </w:r>
      <w:r w:rsidR="00E21A87">
        <w:rPr>
          <w:color w:val="000000"/>
        </w:rPr>
        <w:t xml:space="preserve"> (</w:t>
      </w:r>
      <w:proofErr w:type="gramStart"/>
      <w:r w:rsidR="00E21A87">
        <w:rPr>
          <w:color w:val="000000"/>
        </w:rPr>
        <w:t>i.e.</w:t>
      </w:r>
      <w:proofErr w:type="gramEnd"/>
      <w:r w:rsidR="00E21A87">
        <w:rPr>
          <w:color w:val="000000"/>
        </w:rPr>
        <w:t xml:space="preserve"> 120 hours)</w:t>
      </w:r>
      <w:r w:rsidR="00856082">
        <w:rPr>
          <w:color w:val="000000"/>
        </w:rPr>
        <w:t xml:space="preserve"> of hospital admission</w:t>
      </w:r>
      <w:r w:rsidR="00ED2DF1">
        <w:rPr>
          <w:color w:val="000000"/>
        </w:rPr>
        <w:t>)</w:t>
      </w:r>
      <w:r w:rsidR="001A15AA">
        <w:rPr>
          <w:color w:val="000000"/>
        </w:rPr>
        <w:t xml:space="preserve"> </w:t>
      </w:r>
      <w:r w:rsidR="00621A6C" w:rsidRPr="00E57D57">
        <w:rPr>
          <w:b/>
          <w:color w:val="000000"/>
        </w:rPr>
        <w:t>AND</w:t>
      </w:r>
      <w:r w:rsidR="00801F00">
        <w:rPr>
          <w:color w:val="000000"/>
        </w:rPr>
        <w:t xml:space="preserve"> </w:t>
      </w:r>
      <w:r w:rsidR="00945E6A">
        <w:rPr>
          <w:b/>
          <w:color w:val="000000"/>
        </w:rPr>
        <w:t>EITHER</w:t>
      </w:r>
      <w:r w:rsidR="00801F00">
        <w:rPr>
          <w:color w:val="000000"/>
        </w:rPr>
        <w:t>:</w:t>
      </w:r>
      <w:r w:rsidR="00071C15" w:rsidRPr="00822DC1">
        <w:rPr>
          <w:color w:val="000000"/>
        </w:rPr>
        <w:t xml:space="preserve"> </w:t>
      </w:r>
    </w:p>
    <w:p w14:paraId="7DE3868C" w14:textId="77777777" w:rsidR="005217A8" w:rsidRDefault="004F0FAB" w:rsidP="005217A8">
      <w:pPr>
        <w:pStyle w:val="ListParagraph"/>
        <w:numPr>
          <w:ilvl w:val="1"/>
          <w:numId w:val="37"/>
        </w:numPr>
        <w:spacing w:after="0" w:line="240" w:lineRule="auto"/>
        <w:rPr>
          <w:color w:val="000000"/>
        </w:rPr>
      </w:pPr>
      <w:r w:rsidRPr="004F0FAB">
        <w:rPr>
          <w:color w:val="000000"/>
        </w:rPr>
        <w:t xml:space="preserve">D-Dimer ≥2 </w:t>
      </w:r>
      <w:r w:rsidR="00111CC6">
        <w:rPr>
          <w:color w:val="000000"/>
        </w:rPr>
        <w:t xml:space="preserve">times </w:t>
      </w:r>
      <w:r w:rsidRPr="004F0FAB">
        <w:rPr>
          <w:color w:val="000000"/>
        </w:rPr>
        <w:t xml:space="preserve">ULN </w:t>
      </w:r>
      <w:r w:rsidRPr="005217A8">
        <w:rPr>
          <w:b/>
          <w:color w:val="000000"/>
        </w:rPr>
        <w:t>OR</w:t>
      </w:r>
      <w:r w:rsidRPr="004F0FAB">
        <w:rPr>
          <w:color w:val="000000"/>
        </w:rPr>
        <w:t xml:space="preserve"> </w:t>
      </w:r>
    </w:p>
    <w:p w14:paraId="1CAD95F5" w14:textId="77777777" w:rsidR="004F0FAB" w:rsidRPr="00822DC1" w:rsidRDefault="001A15AA" w:rsidP="005217A8">
      <w:pPr>
        <w:pStyle w:val="ListParagraph"/>
        <w:numPr>
          <w:ilvl w:val="1"/>
          <w:numId w:val="37"/>
        </w:numPr>
        <w:spacing w:after="0" w:line="240" w:lineRule="auto"/>
        <w:rPr>
          <w:color w:val="000000"/>
        </w:rPr>
      </w:pPr>
      <w:r>
        <w:rPr>
          <w:color w:val="000000"/>
        </w:rPr>
        <w:t xml:space="preserve">D-Dimer above ULN and </w:t>
      </w:r>
      <w:r w:rsidR="005217A8">
        <w:rPr>
          <w:color w:val="000000"/>
        </w:rPr>
        <w:t>O</w:t>
      </w:r>
      <w:r w:rsidR="004F0FAB" w:rsidRPr="004F0FAB">
        <w:rPr>
          <w:color w:val="000000"/>
        </w:rPr>
        <w:t>xygen saturation</w:t>
      </w:r>
      <w:r w:rsidR="004F0FAB">
        <w:rPr>
          <w:color w:val="000000"/>
        </w:rPr>
        <w:t xml:space="preserve"> </w:t>
      </w:r>
      <w:r w:rsidR="004F0FAB" w:rsidRPr="004F0FAB">
        <w:rPr>
          <w:color w:val="000000"/>
        </w:rPr>
        <w:t>≤</w:t>
      </w:r>
      <w:r w:rsidR="004F0FAB">
        <w:rPr>
          <w:color w:val="000000"/>
        </w:rPr>
        <w:t xml:space="preserve"> </w:t>
      </w:r>
      <w:r w:rsidR="004F0FAB" w:rsidRPr="004F0FAB">
        <w:rPr>
          <w:color w:val="000000"/>
        </w:rPr>
        <w:t xml:space="preserve">93% on room </w:t>
      </w:r>
      <w:proofErr w:type="gramStart"/>
      <w:r w:rsidR="004F0FAB" w:rsidRPr="004F0FAB">
        <w:rPr>
          <w:color w:val="000000"/>
        </w:rPr>
        <w:t>air</w:t>
      </w:r>
      <w:r>
        <w:rPr>
          <w:color w:val="000000"/>
        </w:rPr>
        <w:t>;</w:t>
      </w:r>
      <w:proofErr w:type="gramEnd"/>
    </w:p>
    <w:p w14:paraId="4A5E9D76" w14:textId="77777777" w:rsidR="00602AF1" w:rsidRPr="00822DC1" w:rsidRDefault="00071C15" w:rsidP="00A2337F">
      <w:pPr>
        <w:pStyle w:val="ListParagraph"/>
        <w:numPr>
          <w:ilvl w:val="0"/>
          <w:numId w:val="37"/>
        </w:numPr>
        <w:spacing w:after="0" w:line="240" w:lineRule="auto"/>
        <w:rPr>
          <w:color w:val="000000"/>
        </w:rPr>
      </w:pPr>
      <w:r w:rsidRPr="00822DC1">
        <w:rPr>
          <w:color w:val="000000"/>
          <w:u w:val="single"/>
        </w:rPr>
        <w:t>&gt;</w:t>
      </w:r>
      <w:r w:rsidRPr="00822DC1">
        <w:rPr>
          <w:color w:val="000000"/>
        </w:rPr>
        <w:t xml:space="preserve"> 18 years of </w:t>
      </w:r>
      <w:proofErr w:type="gramStart"/>
      <w:r w:rsidRPr="00822DC1">
        <w:rPr>
          <w:color w:val="000000"/>
        </w:rPr>
        <w:t>age;</w:t>
      </w:r>
      <w:proofErr w:type="gramEnd"/>
      <w:r w:rsidRPr="00822DC1">
        <w:rPr>
          <w:color w:val="000000"/>
        </w:rPr>
        <w:t xml:space="preserve"> </w:t>
      </w:r>
    </w:p>
    <w:p w14:paraId="2ACBA052" w14:textId="44F7086B" w:rsidR="00FD13FD" w:rsidRPr="0080591E" w:rsidRDefault="00FD13FD" w:rsidP="00FD13FD">
      <w:pPr>
        <w:pStyle w:val="ListParagraph"/>
        <w:numPr>
          <w:ilvl w:val="0"/>
          <w:numId w:val="37"/>
        </w:numPr>
        <w:spacing w:after="0" w:line="240" w:lineRule="auto"/>
        <w:rPr>
          <w:b/>
        </w:rPr>
      </w:pPr>
      <w:r w:rsidRPr="00822DC1">
        <w:rPr>
          <w:color w:val="000000"/>
        </w:rPr>
        <w:t xml:space="preserve">Informed consent from the patient (or legally authorized substitute decision maker). </w:t>
      </w:r>
    </w:p>
    <w:p w14:paraId="60D22535" w14:textId="77777777" w:rsidR="00004823" w:rsidRPr="00822DC1" w:rsidRDefault="00004823" w:rsidP="00071C15">
      <w:pPr>
        <w:spacing w:after="0" w:line="240" w:lineRule="auto"/>
        <w:rPr>
          <w:color w:val="000000"/>
        </w:rPr>
      </w:pPr>
    </w:p>
    <w:p w14:paraId="78EA3DAA" w14:textId="77777777" w:rsidR="00602AF1" w:rsidRPr="00822DC1" w:rsidRDefault="00071C15" w:rsidP="00CB56A2">
      <w:pPr>
        <w:spacing w:after="0" w:line="240" w:lineRule="auto"/>
        <w:rPr>
          <w:color w:val="000000"/>
        </w:rPr>
      </w:pPr>
      <w:r w:rsidRPr="00822DC1">
        <w:rPr>
          <w:color w:val="000000"/>
          <w:u w:val="single"/>
        </w:rPr>
        <w:t>The exclusion criteria are:</w:t>
      </w:r>
      <w:r w:rsidRPr="00822DC1">
        <w:rPr>
          <w:color w:val="000000"/>
        </w:rPr>
        <w:t xml:space="preserve"> </w:t>
      </w:r>
    </w:p>
    <w:p w14:paraId="4D4C93AD" w14:textId="77777777" w:rsidR="00602AF1" w:rsidRPr="00822DC1" w:rsidRDefault="00FE3CBF" w:rsidP="00A2337F">
      <w:pPr>
        <w:pStyle w:val="ListParagraph"/>
        <w:numPr>
          <w:ilvl w:val="0"/>
          <w:numId w:val="39"/>
        </w:numPr>
        <w:spacing w:after="0" w:line="240" w:lineRule="auto"/>
        <w:rPr>
          <w:color w:val="000000"/>
        </w:rPr>
      </w:pPr>
      <w:proofErr w:type="gramStart"/>
      <w:r w:rsidRPr="00822DC1">
        <w:rPr>
          <w:color w:val="000000"/>
        </w:rPr>
        <w:t>pregnancy</w:t>
      </w:r>
      <w:r w:rsidR="00071C15" w:rsidRPr="00822DC1">
        <w:rPr>
          <w:color w:val="000000"/>
        </w:rPr>
        <w:t>;</w:t>
      </w:r>
      <w:proofErr w:type="gramEnd"/>
      <w:r w:rsidR="00071C15" w:rsidRPr="00822DC1">
        <w:rPr>
          <w:color w:val="000000"/>
        </w:rPr>
        <w:t xml:space="preserve"> </w:t>
      </w:r>
    </w:p>
    <w:p w14:paraId="1EC09C33" w14:textId="77777777" w:rsidR="002B1B10" w:rsidRPr="00822DC1" w:rsidRDefault="002B1B10" w:rsidP="002B1B10">
      <w:pPr>
        <w:pStyle w:val="ListParagraph"/>
        <w:numPr>
          <w:ilvl w:val="0"/>
          <w:numId w:val="39"/>
        </w:numPr>
        <w:spacing w:after="0" w:line="240" w:lineRule="auto"/>
        <w:rPr>
          <w:color w:val="000000"/>
        </w:rPr>
      </w:pPr>
      <w:r w:rsidRPr="00822DC1">
        <w:rPr>
          <w:color w:val="000000"/>
        </w:rPr>
        <w:t xml:space="preserve">hemoglobin &lt;80 g/L in the last 72 </w:t>
      </w:r>
      <w:proofErr w:type="gramStart"/>
      <w:r w:rsidRPr="00822DC1">
        <w:rPr>
          <w:color w:val="000000"/>
        </w:rPr>
        <w:t>hours;</w:t>
      </w:r>
      <w:proofErr w:type="gramEnd"/>
    </w:p>
    <w:p w14:paraId="5E351AEE" w14:textId="77777777" w:rsidR="00602AF1" w:rsidRPr="00822DC1" w:rsidRDefault="00071C15" w:rsidP="00A2337F">
      <w:pPr>
        <w:pStyle w:val="ListParagraph"/>
        <w:numPr>
          <w:ilvl w:val="0"/>
          <w:numId w:val="39"/>
        </w:numPr>
        <w:spacing w:after="0" w:line="240" w:lineRule="auto"/>
        <w:rPr>
          <w:color w:val="000000"/>
        </w:rPr>
      </w:pPr>
      <w:r w:rsidRPr="00822DC1">
        <w:rPr>
          <w:color w:val="000000"/>
        </w:rPr>
        <w:t>platelet count &lt;50 x 10</w:t>
      </w:r>
      <w:r w:rsidRPr="00822DC1">
        <w:rPr>
          <w:color w:val="000000"/>
          <w:vertAlign w:val="superscript"/>
        </w:rPr>
        <w:t>9</w:t>
      </w:r>
      <w:r w:rsidRPr="00822DC1">
        <w:rPr>
          <w:color w:val="000000"/>
        </w:rPr>
        <w:t>/L</w:t>
      </w:r>
      <w:r w:rsidR="00B514E2" w:rsidRPr="00822DC1">
        <w:rPr>
          <w:color w:val="000000"/>
        </w:rPr>
        <w:t xml:space="preserve"> </w:t>
      </w:r>
      <w:r w:rsidR="00A2337F" w:rsidRPr="00822DC1">
        <w:rPr>
          <w:color w:val="000000"/>
        </w:rPr>
        <w:t xml:space="preserve">in the last </w:t>
      </w:r>
      <w:r w:rsidR="00582B0E" w:rsidRPr="00822DC1">
        <w:rPr>
          <w:color w:val="000000"/>
        </w:rPr>
        <w:t>72</w:t>
      </w:r>
      <w:r w:rsidR="00A2337F" w:rsidRPr="00822DC1">
        <w:rPr>
          <w:color w:val="000000"/>
        </w:rPr>
        <w:t xml:space="preserve"> </w:t>
      </w:r>
      <w:proofErr w:type="gramStart"/>
      <w:r w:rsidR="00A2337F" w:rsidRPr="00822DC1">
        <w:rPr>
          <w:color w:val="000000"/>
        </w:rPr>
        <w:t>hours</w:t>
      </w:r>
      <w:r w:rsidRPr="00822DC1">
        <w:rPr>
          <w:color w:val="000000"/>
        </w:rPr>
        <w:t>;</w:t>
      </w:r>
      <w:proofErr w:type="gramEnd"/>
      <w:r w:rsidRPr="00822DC1">
        <w:rPr>
          <w:color w:val="000000"/>
        </w:rPr>
        <w:t xml:space="preserve"> </w:t>
      </w:r>
    </w:p>
    <w:p w14:paraId="36570476" w14:textId="77777777" w:rsidR="00602AF1" w:rsidRPr="00822DC1" w:rsidRDefault="00B26C3F" w:rsidP="00A2337F">
      <w:pPr>
        <w:pStyle w:val="ListParagraph"/>
        <w:numPr>
          <w:ilvl w:val="0"/>
          <w:numId w:val="39"/>
        </w:numPr>
        <w:spacing w:after="0" w:line="240" w:lineRule="auto"/>
        <w:rPr>
          <w:color w:val="000000"/>
        </w:rPr>
      </w:pPr>
      <w:r w:rsidRPr="00822DC1">
        <w:rPr>
          <w:color w:val="000000"/>
        </w:rPr>
        <w:t xml:space="preserve">known </w:t>
      </w:r>
      <w:r w:rsidR="00071C15" w:rsidRPr="00822DC1">
        <w:rPr>
          <w:color w:val="000000"/>
        </w:rPr>
        <w:t>fibrinogen &lt;1.5 g/L</w:t>
      </w:r>
      <w:r w:rsidR="00582B0E" w:rsidRPr="00822DC1">
        <w:rPr>
          <w:color w:val="000000"/>
        </w:rPr>
        <w:t xml:space="preserve"> (if </w:t>
      </w:r>
      <w:r w:rsidR="00FB0E61" w:rsidRPr="00822DC1">
        <w:rPr>
          <w:color w:val="000000"/>
        </w:rPr>
        <w:t xml:space="preserve">testing </w:t>
      </w:r>
      <w:r w:rsidR="00582B0E" w:rsidRPr="00822DC1">
        <w:rPr>
          <w:color w:val="000000"/>
        </w:rPr>
        <w:t>deemed clinically indicated by the treating physician prior to the initiation of anticoagulation</w:t>
      </w:r>
      <w:proofErr w:type="gramStart"/>
      <w:r w:rsidR="00582B0E" w:rsidRPr="00822DC1">
        <w:rPr>
          <w:color w:val="000000"/>
        </w:rPr>
        <w:t>)</w:t>
      </w:r>
      <w:r w:rsidR="00071C15" w:rsidRPr="00822DC1">
        <w:rPr>
          <w:color w:val="000000"/>
        </w:rPr>
        <w:t>;</w:t>
      </w:r>
      <w:proofErr w:type="gramEnd"/>
      <w:r w:rsidR="00071C15" w:rsidRPr="00822DC1">
        <w:rPr>
          <w:color w:val="000000"/>
        </w:rPr>
        <w:t xml:space="preserve"> </w:t>
      </w:r>
    </w:p>
    <w:p w14:paraId="43530134" w14:textId="77777777" w:rsidR="00A2337F" w:rsidRPr="00822DC1" w:rsidRDefault="00B26C3F" w:rsidP="00A2337F">
      <w:pPr>
        <w:pStyle w:val="ListParagraph"/>
        <w:numPr>
          <w:ilvl w:val="0"/>
          <w:numId w:val="39"/>
        </w:numPr>
        <w:spacing w:after="0" w:line="240" w:lineRule="auto"/>
        <w:rPr>
          <w:color w:val="000000"/>
        </w:rPr>
      </w:pPr>
      <w:r w:rsidRPr="00822DC1">
        <w:rPr>
          <w:color w:val="000000"/>
        </w:rPr>
        <w:t xml:space="preserve">known </w:t>
      </w:r>
      <w:r w:rsidR="00071C15" w:rsidRPr="00822DC1">
        <w:rPr>
          <w:color w:val="000000"/>
        </w:rPr>
        <w:t>INR &gt;1.8</w:t>
      </w:r>
      <w:r w:rsidR="00B514E2" w:rsidRPr="00822DC1">
        <w:rPr>
          <w:color w:val="000000"/>
        </w:rPr>
        <w:t xml:space="preserve"> </w:t>
      </w:r>
      <w:r w:rsidR="00582B0E" w:rsidRPr="00822DC1">
        <w:rPr>
          <w:color w:val="000000"/>
        </w:rPr>
        <w:t xml:space="preserve">(if </w:t>
      </w:r>
      <w:r w:rsidR="00FB0E61" w:rsidRPr="00822DC1">
        <w:rPr>
          <w:color w:val="000000"/>
        </w:rPr>
        <w:t xml:space="preserve">testing </w:t>
      </w:r>
      <w:r w:rsidR="00582B0E" w:rsidRPr="00822DC1">
        <w:rPr>
          <w:color w:val="000000"/>
        </w:rPr>
        <w:t>deemed clinically indicated by the treating physician prior to the initiation of anticoagulation</w:t>
      </w:r>
      <w:proofErr w:type="gramStart"/>
      <w:r w:rsidR="00582B0E" w:rsidRPr="00822DC1">
        <w:rPr>
          <w:color w:val="000000"/>
        </w:rPr>
        <w:t>)</w:t>
      </w:r>
      <w:r w:rsidR="00071C15" w:rsidRPr="00822DC1">
        <w:rPr>
          <w:color w:val="000000"/>
        </w:rPr>
        <w:t>;</w:t>
      </w:r>
      <w:proofErr w:type="gramEnd"/>
      <w:r w:rsidR="00071C15" w:rsidRPr="00822DC1">
        <w:rPr>
          <w:color w:val="000000"/>
        </w:rPr>
        <w:t xml:space="preserve"> </w:t>
      </w:r>
    </w:p>
    <w:p w14:paraId="6261F5AA" w14:textId="77777777" w:rsidR="0006158F" w:rsidRPr="00822DC1" w:rsidRDefault="0006158F" w:rsidP="00A2337F">
      <w:pPr>
        <w:pStyle w:val="ListParagraph"/>
        <w:numPr>
          <w:ilvl w:val="0"/>
          <w:numId w:val="39"/>
        </w:numPr>
        <w:spacing w:after="0" w:line="240" w:lineRule="auto"/>
      </w:pPr>
      <w:r w:rsidRPr="00822DC1">
        <w:t xml:space="preserve">patient </w:t>
      </w:r>
      <w:r w:rsidR="00A71DE3" w:rsidRPr="00822DC1">
        <w:t xml:space="preserve">already </w:t>
      </w:r>
      <w:r w:rsidRPr="00822DC1">
        <w:t>on intermediate dosing of LMWH</w:t>
      </w:r>
      <w:r w:rsidR="00400A06" w:rsidRPr="00822DC1">
        <w:t xml:space="preserve"> </w:t>
      </w:r>
      <w:r w:rsidR="002B1B10" w:rsidRPr="00822DC1">
        <w:t xml:space="preserve">that cannot be changed </w:t>
      </w:r>
      <w:r w:rsidR="00400A06" w:rsidRPr="00822DC1">
        <w:t>(</w:t>
      </w:r>
      <w:r w:rsidR="00346EBC" w:rsidRPr="00822DC1">
        <w:t>determination</w:t>
      </w:r>
      <w:r w:rsidR="00400A06" w:rsidRPr="00822DC1">
        <w:t xml:space="preserve"> of what constitutes an intermediate dose is to be </w:t>
      </w:r>
      <w:r w:rsidR="00346EBC" w:rsidRPr="00822DC1">
        <w:t xml:space="preserve">at the discretion of the treating clinician taking the local institutional thromboprophylaxis protocol </w:t>
      </w:r>
      <w:r w:rsidR="00641694" w:rsidRPr="00822DC1">
        <w:t xml:space="preserve">for </w:t>
      </w:r>
      <w:proofErr w:type="gramStart"/>
      <w:r w:rsidR="00641694" w:rsidRPr="00822DC1">
        <w:t>high risk</w:t>
      </w:r>
      <w:proofErr w:type="gramEnd"/>
      <w:r w:rsidR="00641694" w:rsidRPr="00822DC1">
        <w:t xml:space="preserve"> patients </w:t>
      </w:r>
      <w:r w:rsidR="00346EBC" w:rsidRPr="00822DC1">
        <w:t>into consideration</w:t>
      </w:r>
      <w:r w:rsidR="00400A06" w:rsidRPr="00822DC1">
        <w:t>)</w:t>
      </w:r>
      <w:r w:rsidR="003B07D9" w:rsidRPr="00822DC1">
        <w:t>;</w:t>
      </w:r>
      <w:r w:rsidR="00CE14B2" w:rsidRPr="00822DC1">
        <w:t xml:space="preserve"> </w:t>
      </w:r>
    </w:p>
    <w:p w14:paraId="631A696D" w14:textId="77777777" w:rsidR="00A2337F" w:rsidRPr="00822DC1" w:rsidRDefault="00071C15" w:rsidP="00A2337F">
      <w:pPr>
        <w:pStyle w:val="ListParagraph"/>
        <w:numPr>
          <w:ilvl w:val="0"/>
          <w:numId w:val="39"/>
        </w:numPr>
        <w:spacing w:after="0" w:line="240" w:lineRule="auto"/>
      </w:pPr>
      <w:r w:rsidRPr="00822DC1">
        <w:rPr>
          <w:color w:val="000000"/>
        </w:rPr>
        <w:t>patient already on therapeutic anticoagulation</w:t>
      </w:r>
      <w:r w:rsidR="00B514E2" w:rsidRPr="00822DC1">
        <w:rPr>
          <w:color w:val="000000"/>
        </w:rPr>
        <w:t xml:space="preserve"> </w:t>
      </w:r>
      <w:r w:rsidR="00A2337F" w:rsidRPr="00822DC1">
        <w:t>at the time of screening (</w:t>
      </w:r>
      <w:r w:rsidR="00641617" w:rsidRPr="00822DC1">
        <w:t xml:space="preserve">low or </w:t>
      </w:r>
      <w:r w:rsidR="0006158F" w:rsidRPr="00822DC1">
        <w:t xml:space="preserve">high dose nomogram </w:t>
      </w:r>
      <w:r w:rsidR="00A2337F" w:rsidRPr="00822DC1">
        <w:rPr>
          <w:color w:val="000000"/>
        </w:rPr>
        <w:t>UFH, LMWH, warfarin, direct</w:t>
      </w:r>
      <w:r w:rsidR="00A2337F" w:rsidRPr="00822DC1">
        <w:t xml:space="preserve"> oral </w:t>
      </w:r>
      <w:r w:rsidR="00A2337F" w:rsidRPr="00822DC1">
        <w:rPr>
          <w:color w:val="000000"/>
        </w:rPr>
        <w:t>anticoagulant (</w:t>
      </w:r>
      <w:r w:rsidR="00400A06" w:rsidRPr="00822DC1">
        <w:rPr>
          <w:color w:val="000000"/>
        </w:rPr>
        <w:t xml:space="preserve">any dose of </w:t>
      </w:r>
      <w:r w:rsidR="00A2337F" w:rsidRPr="00822DC1">
        <w:rPr>
          <w:color w:val="000000"/>
        </w:rPr>
        <w:t>dabigatran, apix</w:t>
      </w:r>
      <w:r w:rsidR="00A2337F" w:rsidRPr="00822DC1">
        <w:t xml:space="preserve">aban, rivaroxaban, </w:t>
      </w:r>
      <w:proofErr w:type="spellStart"/>
      <w:r w:rsidR="00A2337F" w:rsidRPr="00822DC1">
        <w:t>edoxaban</w:t>
      </w:r>
      <w:proofErr w:type="spellEnd"/>
      <w:proofErr w:type="gramStart"/>
      <w:r w:rsidR="00A2337F" w:rsidRPr="00822DC1">
        <w:t>)</w:t>
      </w:r>
      <w:r w:rsidR="002F7C99" w:rsidRPr="00822DC1">
        <w:t>;</w:t>
      </w:r>
      <w:proofErr w:type="gramEnd"/>
    </w:p>
    <w:p w14:paraId="074B5F4E" w14:textId="77777777" w:rsidR="00606576" w:rsidRPr="00822DC1" w:rsidRDefault="00606576">
      <w:pPr>
        <w:pStyle w:val="ListParagraph"/>
        <w:numPr>
          <w:ilvl w:val="0"/>
          <w:numId w:val="39"/>
        </w:numPr>
        <w:spacing w:after="0" w:line="240" w:lineRule="auto"/>
      </w:pPr>
      <w:r w:rsidRPr="00822DC1">
        <w:t>patient on dual antiplatelet therapy</w:t>
      </w:r>
      <w:r w:rsidR="002B1B10" w:rsidRPr="00822DC1">
        <w:t xml:space="preserve">, when one of the agents cannot be stopped </w:t>
      </w:r>
      <w:proofErr w:type="gramStart"/>
      <w:r w:rsidR="002B1B10" w:rsidRPr="00822DC1">
        <w:t>safely</w:t>
      </w:r>
      <w:r w:rsidRPr="00822DC1">
        <w:t>;</w:t>
      </w:r>
      <w:proofErr w:type="gramEnd"/>
    </w:p>
    <w:p w14:paraId="7193EB9B" w14:textId="77777777" w:rsidR="00602AF1" w:rsidRPr="00822DC1" w:rsidRDefault="00B26C3F" w:rsidP="00A2337F">
      <w:pPr>
        <w:pStyle w:val="ListParagraph"/>
        <w:numPr>
          <w:ilvl w:val="0"/>
          <w:numId w:val="39"/>
        </w:numPr>
        <w:spacing w:after="0" w:line="240" w:lineRule="auto"/>
      </w:pPr>
      <w:r w:rsidRPr="00822DC1">
        <w:rPr>
          <w:color w:val="000000"/>
        </w:rPr>
        <w:t>known</w:t>
      </w:r>
      <w:r w:rsidR="00071C15" w:rsidRPr="00822DC1">
        <w:rPr>
          <w:color w:val="000000"/>
        </w:rPr>
        <w:t xml:space="preserve"> bleed</w:t>
      </w:r>
      <w:r w:rsidR="00EE29D0" w:rsidRPr="00822DC1">
        <w:rPr>
          <w:color w:val="000000"/>
        </w:rPr>
        <w:t>ing</w:t>
      </w:r>
      <w:r w:rsidR="00071C15" w:rsidRPr="00822DC1">
        <w:rPr>
          <w:color w:val="000000"/>
        </w:rPr>
        <w:t xml:space="preserve"> within the last 30 days requiring emergency room presentation or </w:t>
      </w:r>
      <w:proofErr w:type="gramStart"/>
      <w:r w:rsidR="00071C15" w:rsidRPr="00822DC1">
        <w:rPr>
          <w:color w:val="000000"/>
        </w:rPr>
        <w:t>hospitalization;</w:t>
      </w:r>
      <w:proofErr w:type="gramEnd"/>
      <w:r w:rsidR="00071C15" w:rsidRPr="00822DC1">
        <w:rPr>
          <w:color w:val="000000"/>
        </w:rPr>
        <w:t xml:space="preserve"> </w:t>
      </w:r>
    </w:p>
    <w:p w14:paraId="52C282F5" w14:textId="77777777" w:rsidR="00602AF1" w:rsidRPr="00822DC1" w:rsidRDefault="00071C15" w:rsidP="00A2337F">
      <w:pPr>
        <w:pStyle w:val="ListParagraph"/>
        <w:numPr>
          <w:ilvl w:val="0"/>
          <w:numId w:val="39"/>
        </w:numPr>
        <w:spacing w:after="0" w:line="240" w:lineRule="auto"/>
        <w:rPr>
          <w:color w:val="000000"/>
        </w:rPr>
      </w:pPr>
      <w:r w:rsidRPr="00822DC1">
        <w:rPr>
          <w:color w:val="000000"/>
        </w:rPr>
        <w:t>known history of a bleeding disorder</w:t>
      </w:r>
      <w:r w:rsidR="001B025C" w:rsidRPr="00822DC1">
        <w:rPr>
          <w:color w:val="000000"/>
        </w:rPr>
        <w:t xml:space="preserve"> of an inherited or active acquired bleeding </w:t>
      </w:r>
      <w:proofErr w:type="gramStart"/>
      <w:r w:rsidR="001B025C" w:rsidRPr="00822DC1">
        <w:rPr>
          <w:color w:val="000000"/>
        </w:rPr>
        <w:t>disorder</w:t>
      </w:r>
      <w:r w:rsidRPr="00822DC1">
        <w:rPr>
          <w:color w:val="000000"/>
        </w:rPr>
        <w:t>;</w:t>
      </w:r>
      <w:proofErr w:type="gramEnd"/>
      <w:r w:rsidRPr="00822DC1">
        <w:rPr>
          <w:color w:val="000000"/>
        </w:rPr>
        <w:t xml:space="preserve"> </w:t>
      </w:r>
    </w:p>
    <w:p w14:paraId="0B26CF58" w14:textId="77777777" w:rsidR="00602AF1" w:rsidRPr="00822DC1" w:rsidRDefault="00B26C3F" w:rsidP="00A2337F">
      <w:pPr>
        <w:pStyle w:val="ListParagraph"/>
        <w:numPr>
          <w:ilvl w:val="0"/>
          <w:numId w:val="39"/>
        </w:numPr>
        <w:spacing w:after="0" w:line="240" w:lineRule="auto"/>
        <w:rPr>
          <w:color w:val="000000"/>
        </w:rPr>
      </w:pPr>
      <w:r w:rsidRPr="00822DC1">
        <w:rPr>
          <w:color w:val="000000"/>
        </w:rPr>
        <w:t xml:space="preserve">known </w:t>
      </w:r>
      <w:r w:rsidR="00071C15" w:rsidRPr="00822DC1">
        <w:rPr>
          <w:color w:val="000000"/>
        </w:rPr>
        <w:t xml:space="preserve">history of heparin-induced </w:t>
      </w:r>
      <w:proofErr w:type="gramStart"/>
      <w:r w:rsidR="00071C15" w:rsidRPr="00822DC1">
        <w:rPr>
          <w:color w:val="000000"/>
        </w:rPr>
        <w:t>thrombocytopenia;</w:t>
      </w:r>
      <w:proofErr w:type="gramEnd"/>
      <w:r w:rsidR="00071C15" w:rsidRPr="00822DC1">
        <w:rPr>
          <w:color w:val="000000"/>
        </w:rPr>
        <w:t xml:space="preserve"> </w:t>
      </w:r>
    </w:p>
    <w:p w14:paraId="6AED0A61" w14:textId="77777777" w:rsidR="00602AF1" w:rsidRPr="00822DC1" w:rsidRDefault="00B26C3F" w:rsidP="00A2337F">
      <w:pPr>
        <w:pStyle w:val="ListParagraph"/>
        <w:numPr>
          <w:ilvl w:val="0"/>
          <w:numId w:val="39"/>
        </w:numPr>
        <w:spacing w:after="0" w:line="240" w:lineRule="auto"/>
        <w:rPr>
          <w:color w:val="000000"/>
        </w:rPr>
      </w:pPr>
      <w:r w:rsidRPr="00822DC1">
        <w:rPr>
          <w:color w:val="000000"/>
        </w:rPr>
        <w:t xml:space="preserve">known </w:t>
      </w:r>
      <w:r w:rsidR="00071C15" w:rsidRPr="00822DC1">
        <w:rPr>
          <w:color w:val="000000"/>
        </w:rPr>
        <w:t xml:space="preserve">allergy to UFH or </w:t>
      </w:r>
      <w:proofErr w:type="gramStart"/>
      <w:r w:rsidR="00071C15" w:rsidRPr="00822DC1">
        <w:rPr>
          <w:color w:val="000000"/>
        </w:rPr>
        <w:t>LMWH</w:t>
      </w:r>
      <w:r w:rsidR="0024060F" w:rsidRPr="00822DC1">
        <w:rPr>
          <w:color w:val="000000"/>
        </w:rPr>
        <w:t>;</w:t>
      </w:r>
      <w:proofErr w:type="gramEnd"/>
      <w:r w:rsidR="0024060F" w:rsidRPr="00822DC1">
        <w:rPr>
          <w:color w:val="000000"/>
        </w:rPr>
        <w:t xml:space="preserve"> </w:t>
      </w:r>
    </w:p>
    <w:p w14:paraId="22B419E9" w14:textId="77777777" w:rsidR="00B46534" w:rsidRPr="00822DC1" w:rsidRDefault="00B46534" w:rsidP="00A2337F">
      <w:pPr>
        <w:pStyle w:val="ListParagraph"/>
        <w:numPr>
          <w:ilvl w:val="0"/>
          <w:numId w:val="39"/>
        </w:numPr>
        <w:spacing w:after="0" w:line="240" w:lineRule="auto"/>
        <w:rPr>
          <w:color w:val="000000"/>
        </w:rPr>
      </w:pPr>
      <w:r w:rsidRPr="00822DC1">
        <w:rPr>
          <w:color w:val="000000"/>
        </w:rPr>
        <w:t xml:space="preserve">admitted to the intensive care unit at the time of </w:t>
      </w:r>
      <w:proofErr w:type="gramStart"/>
      <w:r w:rsidRPr="00822DC1">
        <w:rPr>
          <w:color w:val="000000"/>
        </w:rPr>
        <w:t>screening;</w:t>
      </w:r>
      <w:proofErr w:type="gramEnd"/>
    </w:p>
    <w:p w14:paraId="7252BE0F" w14:textId="77777777" w:rsidR="00745DB8" w:rsidRPr="006B5D5A" w:rsidRDefault="001A5730" w:rsidP="003C138C">
      <w:pPr>
        <w:pStyle w:val="ListParagraph"/>
        <w:numPr>
          <w:ilvl w:val="0"/>
          <w:numId w:val="39"/>
        </w:numPr>
        <w:spacing w:after="0" w:line="240" w:lineRule="auto"/>
        <w:rPr>
          <w:rFonts w:eastAsia="Times New Roman"/>
        </w:rPr>
      </w:pPr>
      <w:r w:rsidRPr="00822DC1">
        <w:rPr>
          <w:color w:val="000000"/>
        </w:rPr>
        <w:t xml:space="preserve"> </w:t>
      </w:r>
      <w:r w:rsidR="00BA78A6" w:rsidRPr="00822DC1">
        <w:rPr>
          <w:color w:val="000000"/>
        </w:rPr>
        <w:t>treated</w:t>
      </w:r>
      <w:r w:rsidRPr="00822DC1">
        <w:rPr>
          <w:color w:val="000000"/>
        </w:rPr>
        <w:t xml:space="preserve"> </w:t>
      </w:r>
      <w:r w:rsidR="00BA78A6" w:rsidRPr="00822DC1">
        <w:rPr>
          <w:color w:val="000000"/>
        </w:rPr>
        <w:t xml:space="preserve">with </w:t>
      </w:r>
      <w:r w:rsidRPr="00822DC1">
        <w:rPr>
          <w:color w:val="000000"/>
        </w:rPr>
        <w:t xml:space="preserve">non-invasive positive pressure ventilation or invasive mechanical ventilation </w:t>
      </w:r>
      <w:r w:rsidR="00BA78A6" w:rsidRPr="00822DC1">
        <w:rPr>
          <w:color w:val="000000"/>
        </w:rPr>
        <w:t>at the time of screening</w:t>
      </w:r>
      <w:r w:rsidR="002B1B10" w:rsidRPr="00822DC1">
        <w:rPr>
          <w:color w:val="000000"/>
        </w:rPr>
        <w:t xml:space="preserve"> (of note: high flow oxygen delivery via nasal cannula is acceptable and is not an exclusion criterion</w:t>
      </w:r>
      <w:proofErr w:type="gramStart"/>
      <w:r w:rsidR="002B1B10" w:rsidRPr="00822DC1">
        <w:rPr>
          <w:color w:val="000000"/>
        </w:rPr>
        <w:t>)</w:t>
      </w:r>
      <w:r w:rsidR="00745DB8">
        <w:rPr>
          <w:color w:val="000000"/>
        </w:rPr>
        <w:t>;</w:t>
      </w:r>
      <w:proofErr w:type="gramEnd"/>
    </w:p>
    <w:p w14:paraId="42EEB79C" w14:textId="21525E14" w:rsidR="00B57815" w:rsidRPr="00742D40" w:rsidRDefault="00B57815" w:rsidP="00B57815">
      <w:pPr>
        <w:pStyle w:val="ListParagraph"/>
        <w:numPr>
          <w:ilvl w:val="0"/>
          <w:numId w:val="39"/>
        </w:numPr>
        <w:spacing w:after="0" w:line="240" w:lineRule="auto"/>
        <w:rPr>
          <w:rFonts w:eastAsia="Times New Roman"/>
        </w:rPr>
      </w:pPr>
      <w:r>
        <w:rPr>
          <w:rFonts w:eastAsia="Times New Roman"/>
        </w:rPr>
        <w:t xml:space="preserve">Imminent death according to the judgement of the most responsible </w:t>
      </w:r>
      <w:proofErr w:type="gramStart"/>
      <w:r>
        <w:rPr>
          <w:rFonts w:eastAsia="Times New Roman"/>
        </w:rPr>
        <w:t>physician</w:t>
      </w:r>
      <w:r w:rsidR="00801F00">
        <w:rPr>
          <w:rFonts w:eastAsia="Times New Roman"/>
        </w:rPr>
        <w:t>;</w:t>
      </w:r>
      <w:proofErr w:type="gramEnd"/>
      <w:r>
        <w:rPr>
          <w:rFonts w:eastAsia="Times New Roman"/>
        </w:rPr>
        <w:t xml:space="preserve"> </w:t>
      </w:r>
    </w:p>
    <w:p w14:paraId="080AA115" w14:textId="6134D57B" w:rsidR="00B57815" w:rsidRPr="00E57D57" w:rsidRDefault="00745DB8" w:rsidP="00B57815">
      <w:pPr>
        <w:pStyle w:val="ListParagraph"/>
        <w:numPr>
          <w:ilvl w:val="0"/>
          <w:numId w:val="39"/>
        </w:numPr>
        <w:spacing w:after="0" w:line="240" w:lineRule="auto"/>
        <w:rPr>
          <w:rFonts w:eastAsia="Times New Roman"/>
        </w:rPr>
      </w:pPr>
      <w:r>
        <w:rPr>
          <w:color w:val="000000"/>
        </w:rPr>
        <w:lastRenderedPageBreak/>
        <w:t xml:space="preserve">enrollment in another clinical trial of antithrombotic therapy </w:t>
      </w:r>
      <w:r w:rsidR="00B241BE">
        <w:rPr>
          <w:color w:val="000000"/>
        </w:rPr>
        <w:t>involving</w:t>
      </w:r>
      <w:r>
        <w:rPr>
          <w:color w:val="000000"/>
        </w:rPr>
        <w:t xml:space="preserve"> pre-intensive care unit </w:t>
      </w:r>
      <w:r w:rsidR="00B241BE">
        <w:rPr>
          <w:color w:val="000000"/>
        </w:rPr>
        <w:t xml:space="preserve">hospitalized </w:t>
      </w:r>
      <w:r>
        <w:rPr>
          <w:color w:val="000000"/>
        </w:rPr>
        <w:t>patient</w:t>
      </w:r>
      <w:r w:rsidR="00B241BE">
        <w:rPr>
          <w:color w:val="000000"/>
        </w:rPr>
        <w:t>s</w:t>
      </w:r>
      <w:r>
        <w:rPr>
          <w:color w:val="000000"/>
        </w:rPr>
        <w:t>.</w:t>
      </w:r>
    </w:p>
    <w:p w14:paraId="4A4A7740" w14:textId="77777777" w:rsidR="00496FCB" w:rsidRPr="00822DC1" w:rsidRDefault="002C74F6" w:rsidP="003C138C">
      <w:pPr>
        <w:pStyle w:val="Heading2"/>
        <w:numPr>
          <w:ilvl w:val="0"/>
          <w:numId w:val="0"/>
        </w:numPr>
        <w:ind w:left="576" w:hanging="576"/>
        <w:rPr>
          <w:rFonts w:ascii="Calibri" w:hAnsi="Calibri"/>
        </w:rPr>
      </w:pPr>
      <w:bookmarkStart w:id="19" w:name="_Toc37712357"/>
      <w:bookmarkStart w:id="20" w:name="_Toc38105580"/>
      <w:bookmarkStart w:id="21" w:name="_Toc38177418"/>
      <w:bookmarkStart w:id="22" w:name="_Toc60218204"/>
      <w:r w:rsidRPr="00822DC1">
        <w:rPr>
          <w:rFonts w:ascii="Calibri" w:hAnsi="Calibri"/>
        </w:rPr>
        <w:t xml:space="preserve">4.1 </w:t>
      </w:r>
      <w:r w:rsidR="00496FCB" w:rsidRPr="00822DC1">
        <w:rPr>
          <w:rFonts w:ascii="Calibri" w:hAnsi="Calibri"/>
        </w:rPr>
        <w:t>Informed Consent Process</w:t>
      </w:r>
      <w:bookmarkEnd w:id="19"/>
      <w:bookmarkEnd w:id="20"/>
      <w:bookmarkEnd w:id="21"/>
      <w:bookmarkEnd w:id="22"/>
    </w:p>
    <w:p w14:paraId="64F7A7F1" w14:textId="4E660F17" w:rsidR="008243A7" w:rsidRDefault="00A2337F" w:rsidP="00A2337F">
      <w:pPr>
        <w:spacing w:after="0" w:line="240" w:lineRule="auto"/>
        <w:rPr>
          <w:color w:val="000000"/>
        </w:rPr>
      </w:pPr>
      <w:r w:rsidRPr="00822DC1">
        <w:rPr>
          <w:color w:val="000000"/>
        </w:rPr>
        <w:t xml:space="preserve">Potential eligible patients will </w:t>
      </w:r>
      <w:r w:rsidR="00AD5D80" w:rsidRPr="00822DC1">
        <w:rPr>
          <w:color w:val="000000"/>
        </w:rPr>
        <w:t>be confirmed with both the</w:t>
      </w:r>
      <w:r w:rsidRPr="00822DC1">
        <w:rPr>
          <w:color w:val="000000"/>
        </w:rPr>
        <w:t xml:space="preserve"> </w:t>
      </w:r>
      <w:r w:rsidR="00AD5D80" w:rsidRPr="00822DC1">
        <w:rPr>
          <w:color w:val="000000"/>
        </w:rPr>
        <w:t xml:space="preserve">most responsible </w:t>
      </w:r>
      <w:r w:rsidR="00004823" w:rsidRPr="00822DC1">
        <w:rPr>
          <w:color w:val="000000"/>
        </w:rPr>
        <w:t>physician</w:t>
      </w:r>
      <w:r w:rsidR="009D46E0" w:rsidRPr="00822DC1">
        <w:rPr>
          <w:color w:val="000000"/>
        </w:rPr>
        <w:t xml:space="preserve"> </w:t>
      </w:r>
      <w:r w:rsidR="00BB7580" w:rsidRPr="00822DC1">
        <w:rPr>
          <w:color w:val="000000"/>
        </w:rPr>
        <w:t xml:space="preserve">(MRP) </w:t>
      </w:r>
      <w:r w:rsidR="00AD5D80" w:rsidRPr="00822DC1">
        <w:rPr>
          <w:color w:val="000000"/>
        </w:rPr>
        <w:t xml:space="preserve">and the site investigator within the </w:t>
      </w:r>
      <w:r w:rsidR="009D46E0" w:rsidRPr="00822DC1">
        <w:rPr>
          <w:color w:val="000000"/>
        </w:rPr>
        <w:t xml:space="preserve">first </w:t>
      </w:r>
      <w:r w:rsidR="00856082">
        <w:rPr>
          <w:color w:val="000000"/>
        </w:rPr>
        <w:t>5 days</w:t>
      </w:r>
      <w:r w:rsidR="00F46FAD">
        <w:rPr>
          <w:color w:val="000000"/>
        </w:rPr>
        <w:t xml:space="preserve"> (</w:t>
      </w:r>
      <w:proofErr w:type="gramStart"/>
      <w:r w:rsidR="00F46FAD">
        <w:rPr>
          <w:color w:val="000000"/>
        </w:rPr>
        <w:t>i.e.</w:t>
      </w:r>
      <w:proofErr w:type="gramEnd"/>
      <w:r w:rsidR="00F46FAD">
        <w:rPr>
          <w:color w:val="000000"/>
        </w:rPr>
        <w:t xml:space="preserve"> 120 hours)</w:t>
      </w:r>
      <w:r w:rsidR="009D46E0" w:rsidRPr="00822DC1">
        <w:rPr>
          <w:color w:val="000000"/>
        </w:rPr>
        <w:t xml:space="preserve"> of hospital admission</w:t>
      </w:r>
      <w:r w:rsidRPr="00822DC1">
        <w:rPr>
          <w:color w:val="000000"/>
        </w:rPr>
        <w:t xml:space="preserve">. Eligible patients will be </w:t>
      </w:r>
      <w:r w:rsidR="00BB7580" w:rsidRPr="00822DC1">
        <w:rPr>
          <w:color w:val="000000"/>
        </w:rPr>
        <w:t xml:space="preserve">consented </w:t>
      </w:r>
      <w:r w:rsidRPr="00822DC1">
        <w:rPr>
          <w:color w:val="000000"/>
        </w:rPr>
        <w:t>by a research coordinator or health care worker</w:t>
      </w:r>
      <w:r w:rsidR="00BB7580" w:rsidRPr="00822DC1">
        <w:rPr>
          <w:color w:val="000000"/>
        </w:rPr>
        <w:t xml:space="preserve"> (other than the MRP) </w:t>
      </w:r>
      <w:r w:rsidR="007A24A1" w:rsidRPr="00822DC1">
        <w:rPr>
          <w:color w:val="000000"/>
        </w:rPr>
        <w:t xml:space="preserve">within the first </w:t>
      </w:r>
      <w:r w:rsidR="00856082">
        <w:rPr>
          <w:color w:val="000000"/>
        </w:rPr>
        <w:t>5 days</w:t>
      </w:r>
      <w:r w:rsidR="00F46FAD">
        <w:rPr>
          <w:color w:val="000000"/>
        </w:rPr>
        <w:t xml:space="preserve"> (</w:t>
      </w:r>
      <w:proofErr w:type="gramStart"/>
      <w:r w:rsidR="00F46FAD">
        <w:rPr>
          <w:color w:val="000000"/>
        </w:rPr>
        <w:t>i.e.</w:t>
      </w:r>
      <w:proofErr w:type="gramEnd"/>
      <w:r w:rsidR="00F46FAD">
        <w:rPr>
          <w:color w:val="000000"/>
        </w:rPr>
        <w:t xml:space="preserve"> 120 hours)</w:t>
      </w:r>
      <w:r w:rsidR="007A24A1" w:rsidRPr="00822DC1">
        <w:rPr>
          <w:color w:val="000000"/>
        </w:rPr>
        <w:t xml:space="preserve"> of hospital admission</w:t>
      </w:r>
      <w:r w:rsidR="00BB7580" w:rsidRPr="00822DC1">
        <w:rPr>
          <w:color w:val="000000"/>
        </w:rPr>
        <w:t xml:space="preserve"> using</w:t>
      </w:r>
      <w:r w:rsidRPr="00822DC1">
        <w:rPr>
          <w:color w:val="000000"/>
        </w:rPr>
        <w:t xml:space="preserve"> remote methods (such as telephone consent</w:t>
      </w:r>
      <w:r w:rsidRPr="00822DC1">
        <w:t xml:space="preserve"> or </w:t>
      </w:r>
      <w:proofErr w:type="spellStart"/>
      <w:r w:rsidRPr="00822DC1">
        <w:rPr>
          <w:color w:val="000000"/>
        </w:rPr>
        <w:t>eConsent</w:t>
      </w:r>
      <w:proofErr w:type="spellEnd"/>
      <w:r w:rsidRPr="00822DC1">
        <w:rPr>
          <w:color w:val="000000"/>
        </w:rPr>
        <w:t xml:space="preserve">) to obtain verbal or written consent to minimize </w:t>
      </w:r>
      <w:r w:rsidRPr="00822DC1">
        <w:t xml:space="preserve">the risk of COVID-19 exposure, </w:t>
      </w:r>
      <w:r w:rsidR="00B030EC" w:rsidRPr="00822DC1">
        <w:t xml:space="preserve">conserve the use of </w:t>
      </w:r>
      <w:r w:rsidRPr="00822DC1">
        <w:t>personal protective equipment and</w:t>
      </w:r>
      <w:r w:rsidR="00B030EC" w:rsidRPr="00822DC1">
        <w:t xml:space="preserve"> prevent</w:t>
      </w:r>
      <w:r w:rsidRPr="00822DC1">
        <w:t xml:space="preserve"> COVID-19 research document contamination. </w:t>
      </w:r>
      <w:r w:rsidR="00B95BB0" w:rsidRPr="00822DC1">
        <w:t xml:space="preserve">Informed consent is to be obtained directly from the patient or from their legally authorized substitute decision maker (applies to initial consent and ongoing consent, should the participant lose capacity during the trial). </w:t>
      </w:r>
      <w:r w:rsidR="00BD3743">
        <w:t xml:space="preserve">Capacity will be </w:t>
      </w:r>
      <w:proofErr w:type="gramStart"/>
      <w:r w:rsidR="00BD3743">
        <w:t>assessed  by</w:t>
      </w:r>
      <w:proofErr w:type="gramEnd"/>
      <w:r w:rsidR="00BD3743">
        <w:t xml:space="preserve"> the circle of care.</w:t>
      </w:r>
      <w:r w:rsidR="0073638D">
        <w:t xml:space="preserve"> </w:t>
      </w:r>
      <w:r w:rsidRPr="00822DC1">
        <w:t>Also, where possible, to minimize the burden to the patient, patients may be consented to more than one COVID-19-related clinical trial at a time</w:t>
      </w:r>
      <w:r w:rsidRPr="00822DC1">
        <w:rPr>
          <w:color w:val="000000"/>
        </w:rPr>
        <w:t xml:space="preserve">. </w:t>
      </w:r>
    </w:p>
    <w:p w14:paraId="6DC8717D" w14:textId="3DB6A878" w:rsidR="008243A7" w:rsidRDefault="008243A7" w:rsidP="00A2337F">
      <w:pPr>
        <w:spacing w:after="0" w:line="240" w:lineRule="auto"/>
        <w:rPr>
          <w:color w:val="000000"/>
        </w:rPr>
      </w:pPr>
    </w:p>
    <w:p w14:paraId="7878E944" w14:textId="286A9807" w:rsidR="00401754" w:rsidRPr="00822DC1" w:rsidRDefault="008243A7" w:rsidP="00A2337F">
      <w:pPr>
        <w:spacing w:after="0" w:line="240" w:lineRule="auto"/>
        <w:rPr>
          <w:color w:val="000000"/>
        </w:rPr>
      </w:pPr>
      <w:r>
        <w:rPr>
          <w:color w:val="000000"/>
        </w:rPr>
        <w:t xml:space="preserve">We will follow </w:t>
      </w:r>
      <w:r w:rsidR="00D870AA">
        <w:rPr>
          <w:color w:val="000000"/>
        </w:rPr>
        <w:t>Health Canada’s Management of clinical trials during the COVID-19 pandemic: Notice to Clinical Trial Sponsors</w:t>
      </w:r>
      <w:bookmarkStart w:id="23" w:name="_Non-written_informed_consent"/>
      <w:bookmarkEnd w:id="23"/>
      <w:r w:rsidR="00401754">
        <w:rPr>
          <w:color w:val="000000"/>
        </w:rPr>
        <w:t>.</w:t>
      </w:r>
    </w:p>
    <w:p w14:paraId="5F07B7C0" w14:textId="77777777" w:rsidR="00B46534" w:rsidRPr="00822DC1" w:rsidRDefault="00B46534" w:rsidP="00B46534">
      <w:pPr>
        <w:pStyle w:val="Heading2"/>
        <w:numPr>
          <w:ilvl w:val="0"/>
          <w:numId w:val="0"/>
        </w:numPr>
        <w:ind w:left="576" w:hanging="576"/>
        <w:rPr>
          <w:rFonts w:ascii="Calibri" w:hAnsi="Calibri"/>
        </w:rPr>
      </w:pPr>
      <w:bookmarkStart w:id="24" w:name="_Toc38105581"/>
      <w:bookmarkStart w:id="25" w:name="_Toc38177419"/>
      <w:bookmarkStart w:id="26" w:name="_Toc60218205"/>
      <w:r w:rsidRPr="00822DC1">
        <w:rPr>
          <w:rFonts w:ascii="Calibri" w:hAnsi="Calibri"/>
        </w:rPr>
        <w:t>4.2 Treatment Allocation</w:t>
      </w:r>
      <w:bookmarkEnd w:id="24"/>
      <w:bookmarkEnd w:id="25"/>
      <w:bookmarkEnd w:id="26"/>
    </w:p>
    <w:p w14:paraId="46211EEF" w14:textId="77777777" w:rsidR="006712F9" w:rsidRPr="00822DC1" w:rsidRDefault="002A6567" w:rsidP="006712F9">
      <w:pPr>
        <w:spacing w:after="0" w:line="240" w:lineRule="auto"/>
        <w:rPr>
          <w:b/>
          <w:color w:val="000000"/>
        </w:rPr>
      </w:pPr>
      <w:r w:rsidRPr="00822DC1">
        <w:t xml:space="preserve">PI/Co-I will determine eligibility prior to notifying the research coordinator by phone and email to begin randomization process. </w:t>
      </w:r>
      <w:r w:rsidR="00A25B3B" w:rsidRPr="00822DC1">
        <w:t xml:space="preserve">Central randomization will occur using an interactive web response system. This is an open label study thus </w:t>
      </w:r>
      <w:r w:rsidR="00A25B3B" w:rsidRPr="00822DC1">
        <w:rPr>
          <w:color w:val="000000"/>
        </w:rPr>
        <w:t>o</w:t>
      </w:r>
      <w:r w:rsidR="006712F9" w:rsidRPr="00822DC1">
        <w:rPr>
          <w:color w:val="000000"/>
        </w:rPr>
        <w:t xml:space="preserve">nce a participant is randomized, </w:t>
      </w:r>
      <w:r w:rsidR="00152DE8" w:rsidRPr="00822DC1">
        <w:rPr>
          <w:color w:val="000000"/>
        </w:rPr>
        <w:t>a</w:t>
      </w:r>
      <w:r w:rsidR="006712F9" w:rsidRPr="00822DC1">
        <w:rPr>
          <w:color w:val="000000"/>
        </w:rPr>
        <w:t xml:space="preserve"> research coordinator will </w:t>
      </w:r>
      <w:r w:rsidR="002F4A8A" w:rsidRPr="00822DC1">
        <w:rPr>
          <w:color w:val="000000"/>
        </w:rPr>
        <w:t xml:space="preserve">document the treatment allocation in the case report form and </w:t>
      </w:r>
      <w:r w:rsidR="006712F9" w:rsidRPr="00822DC1">
        <w:rPr>
          <w:color w:val="000000"/>
        </w:rPr>
        <w:t xml:space="preserve">notify the </w:t>
      </w:r>
      <w:r w:rsidR="00993E08" w:rsidRPr="00822DC1">
        <w:rPr>
          <w:color w:val="000000"/>
        </w:rPr>
        <w:t>MRP</w:t>
      </w:r>
      <w:r w:rsidRPr="00822DC1">
        <w:rPr>
          <w:color w:val="000000"/>
        </w:rPr>
        <w:t xml:space="preserve"> and study team by email and phone</w:t>
      </w:r>
      <w:r w:rsidR="006712F9" w:rsidRPr="00822DC1">
        <w:rPr>
          <w:color w:val="000000"/>
        </w:rPr>
        <w:t xml:space="preserve"> of the patient’s study treatment allocation (therapeutic or standard care arm). </w:t>
      </w:r>
      <w:r w:rsidR="00993E08" w:rsidRPr="00822DC1">
        <w:rPr>
          <w:color w:val="000000"/>
        </w:rPr>
        <w:t>The MRP will then order the study drug</w:t>
      </w:r>
      <w:r w:rsidR="002F4A8A" w:rsidRPr="00822DC1">
        <w:rPr>
          <w:color w:val="000000"/>
        </w:rPr>
        <w:t xml:space="preserve"> in the patient’s medical chart</w:t>
      </w:r>
      <w:r w:rsidR="00993E08" w:rsidRPr="00822DC1">
        <w:rPr>
          <w:color w:val="000000"/>
        </w:rPr>
        <w:t xml:space="preserve"> </w:t>
      </w:r>
      <w:r w:rsidRPr="00822DC1">
        <w:rPr>
          <w:color w:val="000000"/>
        </w:rPr>
        <w:t xml:space="preserve">and notify the study team. The research coordinator will then email or fax research pharmacy the order.  Research pharmacy will follow their SOP to dispense study drug </w:t>
      </w:r>
      <w:r w:rsidR="00993E08" w:rsidRPr="00822DC1">
        <w:rPr>
          <w:color w:val="000000"/>
        </w:rPr>
        <w:t>and s</w:t>
      </w:r>
      <w:r w:rsidR="006712F9" w:rsidRPr="00822DC1">
        <w:rPr>
          <w:color w:val="000000"/>
        </w:rPr>
        <w:t>tudy drug will be dispensed via research pharmacy to the treating</w:t>
      </w:r>
      <w:r w:rsidR="002F4A8A" w:rsidRPr="00822DC1">
        <w:rPr>
          <w:color w:val="000000"/>
        </w:rPr>
        <w:t xml:space="preserve"> medical</w:t>
      </w:r>
      <w:r w:rsidR="006712F9" w:rsidRPr="00822DC1">
        <w:rPr>
          <w:color w:val="000000"/>
        </w:rPr>
        <w:t xml:space="preserve"> team. </w:t>
      </w:r>
    </w:p>
    <w:p w14:paraId="7FAC9D06" w14:textId="77777777" w:rsidR="00A357E4" w:rsidRPr="00822DC1" w:rsidRDefault="0060084E" w:rsidP="003C138C">
      <w:pPr>
        <w:pStyle w:val="Heading1"/>
        <w:numPr>
          <w:ilvl w:val="0"/>
          <w:numId w:val="0"/>
        </w:numPr>
        <w:ind w:left="432" w:hanging="432"/>
        <w:rPr>
          <w:rFonts w:ascii="Calibri" w:hAnsi="Calibri"/>
        </w:rPr>
      </w:pPr>
      <w:bookmarkStart w:id="27" w:name="_Toc37712358"/>
      <w:bookmarkStart w:id="28" w:name="_Toc38105582"/>
      <w:bookmarkStart w:id="29" w:name="_Toc38177420"/>
      <w:bookmarkStart w:id="30" w:name="_Toc60218206"/>
      <w:r w:rsidRPr="00822DC1">
        <w:rPr>
          <w:rFonts w:ascii="Calibri" w:hAnsi="Calibri"/>
        </w:rPr>
        <w:t>5.0</w:t>
      </w:r>
      <w:r w:rsidR="00A32187" w:rsidRPr="00822DC1">
        <w:rPr>
          <w:rFonts w:ascii="Calibri" w:hAnsi="Calibri"/>
        </w:rPr>
        <w:t xml:space="preserve"> </w:t>
      </w:r>
      <w:r w:rsidR="00496FCB" w:rsidRPr="00822DC1">
        <w:rPr>
          <w:rFonts w:ascii="Calibri" w:hAnsi="Calibri"/>
        </w:rPr>
        <w:t>Description of Treatment vs. Standard Care</w:t>
      </w:r>
      <w:bookmarkEnd w:id="27"/>
      <w:bookmarkEnd w:id="28"/>
      <w:bookmarkEnd w:id="29"/>
      <w:bookmarkEnd w:id="30"/>
    </w:p>
    <w:p w14:paraId="1C10E618" w14:textId="77777777" w:rsidR="00071C15" w:rsidRPr="00822DC1" w:rsidRDefault="00FC4B51" w:rsidP="003C138C">
      <w:pPr>
        <w:pStyle w:val="Heading2"/>
        <w:numPr>
          <w:ilvl w:val="0"/>
          <w:numId w:val="0"/>
        </w:numPr>
        <w:ind w:left="576" w:hanging="576"/>
        <w:rPr>
          <w:rFonts w:ascii="Calibri" w:eastAsia="-webkit-standard" w:hAnsi="Calibri" w:cs="-webkit-standard"/>
        </w:rPr>
      </w:pPr>
      <w:bookmarkStart w:id="31" w:name="_Toc37712359"/>
      <w:bookmarkStart w:id="32" w:name="_Toc38105583"/>
      <w:bookmarkStart w:id="33" w:name="_Toc38177421"/>
      <w:bookmarkStart w:id="34" w:name="_Toc60218207"/>
      <w:r w:rsidRPr="00822DC1">
        <w:rPr>
          <w:rFonts w:ascii="Calibri" w:hAnsi="Calibri"/>
        </w:rPr>
        <w:t xml:space="preserve">5.1 </w:t>
      </w:r>
      <w:r w:rsidR="00071C15" w:rsidRPr="00822DC1">
        <w:rPr>
          <w:rFonts w:ascii="Calibri" w:hAnsi="Calibri"/>
        </w:rPr>
        <w:t>Therapeutic Anticoagulation</w:t>
      </w:r>
      <w:bookmarkEnd w:id="31"/>
      <w:bookmarkEnd w:id="32"/>
      <w:bookmarkEnd w:id="33"/>
      <w:bookmarkEnd w:id="34"/>
    </w:p>
    <w:p w14:paraId="4D9332B9" w14:textId="1DC9BD0D" w:rsidR="00AF63F1" w:rsidRDefault="00071C15" w:rsidP="003C138C">
      <w:pPr>
        <w:shd w:val="clear" w:color="auto" w:fill="FFFFFF"/>
        <w:spacing w:after="0" w:line="240" w:lineRule="auto"/>
      </w:pPr>
      <w:r w:rsidRPr="00822DC1">
        <w:rPr>
          <w:color w:val="000000"/>
        </w:rPr>
        <w:t xml:space="preserve">Therapeutic anticoagulation with LMWH or UFH (high dose nomogram). The choice of LMWH versus UFH will be at the clinician’s </w:t>
      </w:r>
      <w:r w:rsidR="00582790" w:rsidRPr="00822DC1">
        <w:rPr>
          <w:color w:val="000000"/>
        </w:rPr>
        <w:t>discretion and dependent on local institutional s</w:t>
      </w:r>
      <w:r w:rsidR="00A2337F" w:rsidRPr="00822DC1">
        <w:rPr>
          <w:color w:val="000000"/>
        </w:rPr>
        <w:t>upply</w:t>
      </w:r>
      <w:r w:rsidRPr="00822DC1">
        <w:rPr>
          <w:color w:val="000000"/>
        </w:rPr>
        <w:t xml:space="preserve">. LMWH options </w:t>
      </w:r>
      <w:r w:rsidR="001A445A">
        <w:rPr>
          <w:color w:val="000000"/>
        </w:rPr>
        <w:t xml:space="preserve">are described in Table 1 </w:t>
      </w:r>
      <w:r w:rsidRPr="00822DC1">
        <w:rPr>
          <w:color w:val="000000"/>
        </w:rPr>
        <w:fldChar w:fldCharType="begin"/>
      </w:r>
      <w:r w:rsidR="00784109" w:rsidRPr="00822DC1">
        <w:rPr>
          <w:color w:val="000000"/>
        </w:rPr>
        <w:instrText xml:space="preserve"> ADDIN ZOTERO_ITEM CSL_CITATION {"citationID":"SMYT2bYw","properties":{"formattedCitation":"(18\\uc0\\u8211{}20)","plainCitation":"(18–20)","noteIndex":0},"citationItems":[{"id":486,"uris":["http://zotero.org/users/local/bMhpPGhc/items/KYXF5HIU"],"uri":["http://zotero.org/users/local/bMhpPGhc/items/KYXF5HIU"],"itemData":{"id":486,"type":"webpage","title":"Fragmin Product Monograph","URL":"https://www.pfizer.ca/sites/default/files/201810/FRAGMIN_PM_E_210778_18Oct2018.pdf","author":[{"literal":"Pfizer"}]}},{"id":487,"uris":["http://zotero.org/users/local/bMhpPGhc/items/V3G6ZD4X"],"uri":["http://zotero.org/users/local/bMhpPGhc/items/V3G6ZD4X"],"itemData":{"id":487,"type":"webpage","container-title":"http://products.sanofi.ca/en/lovenox.pdf","title":"rLOVENOX® Product Monograph","author":[{"literal":"Sanofi-aventis Canada"}]}},{"id":483,"uris":["http://zotero.org/users/local/bMhpPGhc/items/IW4PWFM3"],"uri":["http://zotero.org/users/local/bMhpPGhc/items/IW4PWFM3"],"itemData":{"id":483,"type":"webpage","language":"en","title":"PRODUCT MONOGRAPH - Pr innohep®","URL":"https://www.leo-pharma.ca/Files/Filer/LEO_local_downloads/LEO-Pharma.ca/innohep_PM_(8.0)_-_26-MAY-2017[1].pdf","author":[{"family":"LEO Pharma","given":""}]}}],"schema":"https://github.com/citation-style-language/schema/raw/master/csl-citation.json"} </w:instrText>
      </w:r>
      <w:r w:rsidRPr="00822DC1">
        <w:rPr>
          <w:color w:val="000000"/>
        </w:rPr>
        <w:fldChar w:fldCharType="separate"/>
      </w:r>
      <w:r w:rsidR="00784109" w:rsidRPr="00822DC1">
        <w:rPr>
          <w:rFonts w:cs="Times New Roman"/>
          <w:color w:val="000000"/>
          <w:lang w:val="en-US"/>
        </w:rPr>
        <w:t>(18–20)</w:t>
      </w:r>
      <w:r w:rsidRPr="00822DC1">
        <w:rPr>
          <w:color w:val="000000"/>
        </w:rPr>
        <w:fldChar w:fldCharType="end"/>
      </w:r>
      <w:r w:rsidRPr="00822DC1">
        <w:rPr>
          <w:color w:val="000000"/>
        </w:rPr>
        <w:t>. UFH will be administered using a weight</w:t>
      </w:r>
      <w:r w:rsidR="002439BD" w:rsidRPr="00822DC1">
        <w:rPr>
          <w:color w:val="000000"/>
        </w:rPr>
        <w:t>-</w:t>
      </w:r>
      <w:r w:rsidRPr="00822DC1">
        <w:rPr>
          <w:color w:val="000000"/>
        </w:rPr>
        <w:t>based nomogram (bolus plus continuous infusion) with activated partial thromboplastin time (aPTT) </w:t>
      </w:r>
      <w:r w:rsidR="00C44899" w:rsidRPr="00822DC1">
        <w:rPr>
          <w:color w:val="000000"/>
        </w:rPr>
        <w:t xml:space="preserve">or UFH anti-Xa </w:t>
      </w:r>
      <w:r w:rsidRPr="00822DC1">
        <w:rPr>
          <w:color w:val="000000"/>
        </w:rPr>
        <w:t>titration according to the center-specific institutional protocols</w:t>
      </w:r>
      <w:r w:rsidR="008C487F" w:rsidRPr="00822DC1">
        <w:rPr>
          <w:color w:val="000000"/>
        </w:rPr>
        <w:t xml:space="preserve"> as per venous thromboembolism treatment</w:t>
      </w:r>
      <w:r w:rsidR="00DB7048" w:rsidRPr="00822DC1">
        <w:rPr>
          <w:color w:val="000000"/>
        </w:rPr>
        <w:t xml:space="preserve"> (</w:t>
      </w:r>
      <w:proofErr w:type="gramStart"/>
      <w:r w:rsidR="00DB7048" w:rsidRPr="00822DC1">
        <w:rPr>
          <w:color w:val="000000"/>
        </w:rPr>
        <w:t>i.e.</w:t>
      </w:r>
      <w:proofErr w:type="gramEnd"/>
      <w:r w:rsidR="00DB7048" w:rsidRPr="00822DC1">
        <w:rPr>
          <w:color w:val="000000"/>
        </w:rPr>
        <w:t xml:space="preserve"> high dose nomogram)</w:t>
      </w:r>
      <w:r w:rsidRPr="00822DC1">
        <w:rPr>
          <w:color w:val="000000"/>
        </w:rPr>
        <w:t>.</w:t>
      </w:r>
      <w:r w:rsidR="00163D82">
        <w:rPr>
          <w:color w:val="000000"/>
        </w:rPr>
        <w:t xml:space="preserve"> UFH anti-Xa titration is preferred over aPTT if available as achieving a therapeutic aPTT may be challenging in patients with a pro-inflammatory state such as COVID-19.</w:t>
      </w:r>
      <w:r w:rsidRPr="00822DC1">
        <w:rPr>
          <w:color w:val="000000"/>
        </w:rPr>
        <w:t xml:space="preserve"> Therapeutic anticoagulation will be administered until hospital discharge, death</w:t>
      </w:r>
      <w:r w:rsidR="00DB7048" w:rsidRPr="00822DC1">
        <w:rPr>
          <w:color w:val="000000"/>
        </w:rPr>
        <w:t xml:space="preserve"> or day 28</w:t>
      </w:r>
      <w:r w:rsidRPr="00822DC1">
        <w:rPr>
          <w:color w:val="000000"/>
        </w:rPr>
        <w:t>.</w:t>
      </w:r>
      <w:r w:rsidR="00DB7048" w:rsidRPr="00822DC1">
        <w:rPr>
          <w:color w:val="000000"/>
        </w:rPr>
        <w:t xml:space="preserve"> </w:t>
      </w:r>
      <w:r w:rsidR="00DB7048" w:rsidRPr="00822DC1">
        <w:t>If the patient is admitted to the ICU or requiring ventilatory support (</w:t>
      </w:r>
      <w:proofErr w:type="gramStart"/>
      <w:r w:rsidR="00DB7048" w:rsidRPr="00822DC1">
        <w:t>i.e.</w:t>
      </w:r>
      <w:proofErr w:type="gramEnd"/>
      <w:r w:rsidR="00DB7048" w:rsidRPr="00822DC1">
        <w:t xml:space="preserve"> patient reaches a component of the primary outcome), we recommend continuation of the allocated treatment as long as the treating physician is in agreement.</w:t>
      </w:r>
    </w:p>
    <w:p w14:paraId="6D5ECA78" w14:textId="77777777" w:rsidR="00AF63F1" w:rsidRDefault="00AF63F1">
      <w:pPr>
        <w:pStyle w:val="Heading1"/>
        <w:numPr>
          <w:ilvl w:val="0"/>
          <w:numId w:val="0"/>
        </w:numPr>
        <w:ind w:left="432" w:hanging="432"/>
        <w:rPr>
          <w:rFonts w:ascii="Calibri" w:hAnsi="Calibri"/>
          <w:sz w:val="24"/>
          <w:szCs w:val="24"/>
        </w:rPr>
        <w:sectPr w:rsidR="00AF63F1" w:rsidSect="003C138C">
          <w:pgSz w:w="12240" w:h="15840"/>
          <w:pgMar w:top="1440" w:right="1440" w:bottom="1440" w:left="1440" w:header="708" w:footer="708" w:gutter="0"/>
          <w:cols w:space="708"/>
          <w:titlePg/>
          <w:docGrid w:linePitch="360"/>
        </w:sectPr>
      </w:pPr>
    </w:p>
    <w:p w14:paraId="18F4C996" w14:textId="6236DA3A" w:rsidR="001A445A" w:rsidRPr="00E57D57" w:rsidRDefault="001A445A" w:rsidP="00E57D57">
      <w:pPr>
        <w:pStyle w:val="Heading1"/>
        <w:numPr>
          <w:ilvl w:val="0"/>
          <w:numId w:val="0"/>
        </w:numPr>
        <w:ind w:left="432" w:hanging="432"/>
        <w:rPr>
          <w:b w:val="0"/>
          <w:sz w:val="24"/>
          <w:szCs w:val="24"/>
        </w:rPr>
      </w:pPr>
      <w:bookmarkStart w:id="35" w:name="_Toc60218208"/>
      <w:r w:rsidRPr="00E57D57">
        <w:rPr>
          <w:rFonts w:ascii="Calibri" w:hAnsi="Calibri"/>
          <w:sz w:val="24"/>
          <w:szCs w:val="24"/>
        </w:rPr>
        <w:lastRenderedPageBreak/>
        <w:t>Table 1. Therapeutic Dose Anticoagulation</w:t>
      </w:r>
      <w:bookmarkEnd w:id="35"/>
      <w:r w:rsidRPr="00E57D57">
        <w:rPr>
          <w:rFonts w:ascii="Calibri" w:hAnsi="Calibri"/>
          <w:sz w:val="24"/>
          <w:szCs w:val="24"/>
        </w:rPr>
        <w:t xml:space="preserve"> </w:t>
      </w:r>
    </w:p>
    <w:p w14:paraId="699C7D91" w14:textId="764FD0DF" w:rsidR="003A3CCF" w:rsidRPr="00E57D57" w:rsidRDefault="003A3CCF" w:rsidP="001A445A">
      <w:r w:rsidRPr="00E57D57">
        <w:t>Any of the following strategies may be used for high-dose anticoagulation: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49"/>
        <w:gridCol w:w="2098"/>
        <w:gridCol w:w="2070"/>
        <w:gridCol w:w="1355"/>
        <w:gridCol w:w="2330"/>
      </w:tblGrid>
      <w:tr w:rsidR="00742D40" w:rsidRPr="001A445A" w14:paraId="415FC6A2" w14:textId="77777777" w:rsidTr="00A8067B">
        <w:trPr>
          <w:trHeight w:val="436"/>
        </w:trPr>
        <w:tc>
          <w:tcPr>
            <w:tcW w:w="748" w:type="dxa"/>
            <w:shd w:val="clear" w:color="auto" w:fill="auto"/>
            <w:vAlign w:val="center"/>
          </w:tcPr>
          <w:p w14:paraId="01E635BF" w14:textId="77777777" w:rsidR="001A445A" w:rsidRPr="00742D40" w:rsidRDefault="001A445A" w:rsidP="00A8067B">
            <w:pPr>
              <w:jc w:val="center"/>
            </w:pPr>
            <w:proofErr w:type="spellStart"/>
            <w:r w:rsidRPr="00742D40">
              <w:t>CrCl</w:t>
            </w:r>
            <w:proofErr w:type="spellEnd"/>
          </w:p>
        </w:tc>
        <w:tc>
          <w:tcPr>
            <w:tcW w:w="749" w:type="dxa"/>
            <w:shd w:val="clear" w:color="auto" w:fill="auto"/>
            <w:vAlign w:val="center"/>
          </w:tcPr>
          <w:p w14:paraId="77A880FA" w14:textId="77777777" w:rsidR="001A445A" w:rsidRPr="00A8067B" w:rsidRDefault="001A445A" w:rsidP="00A8067B">
            <w:pPr>
              <w:jc w:val="center"/>
            </w:pPr>
            <w:r w:rsidRPr="00A8067B">
              <w:t>BMI</w:t>
            </w:r>
          </w:p>
        </w:tc>
        <w:tc>
          <w:tcPr>
            <w:tcW w:w="2098" w:type="dxa"/>
            <w:shd w:val="clear" w:color="auto" w:fill="auto"/>
            <w:vAlign w:val="center"/>
          </w:tcPr>
          <w:p w14:paraId="1668F78D" w14:textId="77777777" w:rsidR="001A445A" w:rsidRPr="00A8067B" w:rsidRDefault="001A445A" w:rsidP="00A8067B">
            <w:pPr>
              <w:jc w:val="center"/>
            </w:pPr>
            <w:r w:rsidRPr="00A8067B">
              <w:t>Enoxaparin</w:t>
            </w:r>
          </w:p>
        </w:tc>
        <w:tc>
          <w:tcPr>
            <w:tcW w:w="2070" w:type="dxa"/>
            <w:shd w:val="clear" w:color="auto" w:fill="auto"/>
            <w:vAlign w:val="center"/>
          </w:tcPr>
          <w:p w14:paraId="53EDA906" w14:textId="77777777" w:rsidR="001A445A" w:rsidRPr="00A8067B" w:rsidRDefault="001A445A" w:rsidP="00A8067B">
            <w:pPr>
              <w:jc w:val="center"/>
            </w:pPr>
            <w:proofErr w:type="spellStart"/>
            <w:r w:rsidRPr="00A8067B">
              <w:t>Dalteparin</w:t>
            </w:r>
            <w:proofErr w:type="spellEnd"/>
          </w:p>
        </w:tc>
        <w:tc>
          <w:tcPr>
            <w:tcW w:w="1355" w:type="dxa"/>
            <w:shd w:val="clear" w:color="auto" w:fill="auto"/>
          </w:tcPr>
          <w:p w14:paraId="5F7A2BFC" w14:textId="77777777" w:rsidR="001A445A" w:rsidRPr="00A8067B" w:rsidRDefault="001A445A" w:rsidP="003A3CCF">
            <w:r w:rsidRPr="00A8067B">
              <w:t>Tinzaparin</w:t>
            </w:r>
          </w:p>
        </w:tc>
        <w:tc>
          <w:tcPr>
            <w:tcW w:w="2330" w:type="dxa"/>
            <w:shd w:val="clear" w:color="auto" w:fill="auto"/>
            <w:vAlign w:val="center"/>
          </w:tcPr>
          <w:p w14:paraId="6CF65675" w14:textId="77777777" w:rsidR="001A445A" w:rsidRPr="00A8067B" w:rsidRDefault="001A445A" w:rsidP="00A8067B">
            <w:pPr>
              <w:jc w:val="center"/>
            </w:pPr>
            <w:r w:rsidRPr="00A8067B">
              <w:t>UFH</w:t>
            </w:r>
          </w:p>
        </w:tc>
      </w:tr>
      <w:tr w:rsidR="00742D40" w:rsidRPr="001A445A" w14:paraId="66B54A78" w14:textId="77777777" w:rsidTr="00A8067B">
        <w:trPr>
          <w:trHeight w:val="864"/>
        </w:trPr>
        <w:tc>
          <w:tcPr>
            <w:tcW w:w="748" w:type="dxa"/>
            <w:vMerge w:val="restart"/>
            <w:shd w:val="clear" w:color="auto" w:fill="auto"/>
            <w:vAlign w:val="center"/>
          </w:tcPr>
          <w:p w14:paraId="1253FFB5" w14:textId="77777777" w:rsidR="001A445A" w:rsidRPr="00A8067B" w:rsidRDefault="001A445A" w:rsidP="00A8067B">
            <w:pPr>
              <w:jc w:val="center"/>
            </w:pPr>
            <w:r w:rsidRPr="00742D40">
              <w:t>≥30</w:t>
            </w:r>
          </w:p>
        </w:tc>
        <w:tc>
          <w:tcPr>
            <w:tcW w:w="749" w:type="dxa"/>
            <w:shd w:val="clear" w:color="auto" w:fill="auto"/>
            <w:vAlign w:val="center"/>
          </w:tcPr>
          <w:p w14:paraId="3B8587D7" w14:textId="77777777" w:rsidR="001A445A" w:rsidRPr="00A8067B" w:rsidRDefault="001A445A" w:rsidP="00A8067B">
            <w:pPr>
              <w:jc w:val="center"/>
            </w:pPr>
            <w:r w:rsidRPr="00A8067B">
              <w:t>&lt;40</w:t>
            </w:r>
          </w:p>
        </w:tc>
        <w:tc>
          <w:tcPr>
            <w:tcW w:w="2098" w:type="dxa"/>
            <w:shd w:val="clear" w:color="auto" w:fill="auto"/>
            <w:vAlign w:val="center"/>
          </w:tcPr>
          <w:p w14:paraId="0CB908B8" w14:textId="77777777" w:rsidR="001A445A" w:rsidRPr="00A8067B" w:rsidRDefault="001A445A" w:rsidP="00A8067B">
            <w:pPr>
              <w:jc w:val="center"/>
            </w:pPr>
            <w:r w:rsidRPr="00A8067B">
              <w:t xml:space="preserve">1 mg/kg SC q12h OR </w:t>
            </w:r>
          </w:p>
          <w:p w14:paraId="31902481" w14:textId="77777777" w:rsidR="001A445A" w:rsidRPr="00A8067B" w:rsidRDefault="001A445A" w:rsidP="00A8067B">
            <w:pPr>
              <w:jc w:val="center"/>
            </w:pPr>
            <w:r w:rsidRPr="00A8067B">
              <w:t>1.5 SC mg/kg q24h</w:t>
            </w:r>
          </w:p>
        </w:tc>
        <w:tc>
          <w:tcPr>
            <w:tcW w:w="2070" w:type="dxa"/>
            <w:shd w:val="clear" w:color="auto" w:fill="auto"/>
            <w:vAlign w:val="center"/>
          </w:tcPr>
          <w:p w14:paraId="01D54268" w14:textId="77777777" w:rsidR="001A445A" w:rsidRPr="00A8067B" w:rsidRDefault="001A445A" w:rsidP="00A8067B">
            <w:pPr>
              <w:jc w:val="center"/>
            </w:pPr>
            <w:r w:rsidRPr="00A8067B">
              <w:t>200 units/kg SC q24h OR</w:t>
            </w:r>
          </w:p>
          <w:p w14:paraId="6D614594" w14:textId="77777777" w:rsidR="001A445A" w:rsidRPr="00A8067B" w:rsidRDefault="001A445A" w:rsidP="00A8067B">
            <w:pPr>
              <w:jc w:val="center"/>
            </w:pPr>
            <w:r w:rsidRPr="00A8067B">
              <w:t>100 IU/kg SC q12h</w:t>
            </w:r>
          </w:p>
        </w:tc>
        <w:tc>
          <w:tcPr>
            <w:tcW w:w="1355" w:type="dxa"/>
            <w:shd w:val="clear" w:color="auto" w:fill="auto"/>
          </w:tcPr>
          <w:p w14:paraId="47B728A4" w14:textId="77777777" w:rsidR="001A445A" w:rsidRPr="00A8067B" w:rsidRDefault="001A445A" w:rsidP="00A8067B">
            <w:pPr>
              <w:jc w:val="center"/>
            </w:pPr>
            <w:r w:rsidRPr="00A8067B">
              <w:t>175 U/kg SC q24h</w:t>
            </w:r>
          </w:p>
        </w:tc>
        <w:tc>
          <w:tcPr>
            <w:tcW w:w="2330" w:type="dxa"/>
            <w:vMerge w:val="restart"/>
            <w:shd w:val="clear" w:color="auto" w:fill="auto"/>
            <w:vAlign w:val="center"/>
          </w:tcPr>
          <w:p w14:paraId="589EFF4E" w14:textId="77777777" w:rsidR="001A445A" w:rsidRPr="00A8067B" w:rsidRDefault="001A445A" w:rsidP="00A8067B">
            <w:pPr>
              <w:jc w:val="center"/>
            </w:pPr>
            <w:r w:rsidRPr="00A8067B">
              <w:t>IV bolus, with continuous infusion to titrate to institution specific anti-Xa or aPTT values*</w:t>
            </w:r>
          </w:p>
        </w:tc>
      </w:tr>
      <w:tr w:rsidR="00742D40" w:rsidRPr="001A445A" w14:paraId="2031C1E7" w14:textId="77777777" w:rsidTr="00A8067B">
        <w:trPr>
          <w:trHeight w:val="493"/>
        </w:trPr>
        <w:tc>
          <w:tcPr>
            <w:tcW w:w="748" w:type="dxa"/>
            <w:vMerge/>
            <w:shd w:val="clear" w:color="auto" w:fill="auto"/>
            <w:vAlign w:val="center"/>
          </w:tcPr>
          <w:p w14:paraId="53F6D674" w14:textId="77777777" w:rsidR="001A445A" w:rsidRPr="00A8067B" w:rsidRDefault="001A445A" w:rsidP="00A8067B">
            <w:pPr>
              <w:jc w:val="center"/>
            </w:pPr>
          </w:p>
        </w:tc>
        <w:tc>
          <w:tcPr>
            <w:tcW w:w="749" w:type="dxa"/>
            <w:shd w:val="clear" w:color="auto" w:fill="auto"/>
            <w:vAlign w:val="center"/>
          </w:tcPr>
          <w:p w14:paraId="3F8DF975" w14:textId="77777777" w:rsidR="001A445A" w:rsidRPr="00A8067B" w:rsidRDefault="001A445A" w:rsidP="00A8067B">
            <w:pPr>
              <w:jc w:val="center"/>
            </w:pPr>
            <w:r w:rsidRPr="00A8067B">
              <w:t>≥40</w:t>
            </w:r>
          </w:p>
        </w:tc>
        <w:tc>
          <w:tcPr>
            <w:tcW w:w="2098" w:type="dxa"/>
            <w:shd w:val="clear" w:color="auto" w:fill="auto"/>
            <w:vAlign w:val="center"/>
          </w:tcPr>
          <w:p w14:paraId="44A7C4C3" w14:textId="77777777" w:rsidR="001A445A" w:rsidRPr="00A8067B" w:rsidRDefault="001A445A" w:rsidP="00A8067B">
            <w:pPr>
              <w:jc w:val="center"/>
              <w:rPr>
                <w:vertAlign w:val="superscript"/>
              </w:rPr>
            </w:pPr>
            <w:r w:rsidRPr="00A8067B">
              <w:t>1 mg/kg q12h</w:t>
            </w:r>
            <w:r w:rsidRPr="00A8067B">
              <w:rPr>
                <w:vertAlign w:val="superscript"/>
              </w:rPr>
              <w:t>&amp;</w:t>
            </w:r>
          </w:p>
        </w:tc>
        <w:tc>
          <w:tcPr>
            <w:tcW w:w="2070" w:type="dxa"/>
            <w:shd w:val="clear" w:color="auto" w:fill="auto"/>
            <w:vAlign w:val="center"/>
          </w:tcPr>
          <w:p w14:paraId="73343CB6" w14:textId="77777777" w:rsidR="001A445A" w:rsidRPr="00A8067B" w:rsidRDefault="001A445A" w:rsidP="00A8067B">
            <w:pPr>
              <w:jc w:val="center"/>
              <w:rPr>
                <w:vertAlign w:val="superscript"/>
              </w:rPr>
            </w:pPr>
            <w:r w:rsidRPr="00A8067B">
              <w:t>100 units/kg SC q12h</w:t>
            </w:r>
            <w:r w:rsidRPr="00A8067B">
              <w:rPr>
                <w:vertAlign w:val="superscript"/>
              </w:rPr>
              <w:t>&amp;</w:t>
            </w:r>
          </w:p>
        </w:tc>
        <w:tc>
          <w:tcPr>
            <w:tcW w:w="1355" w:type="dxa"/>
            <w:shd w:val="clear" w:color="auto" w:fill="auto"/>
          </w:tcPr>
          <w:p w14:paraId="360A0416" w14:textId="77777777" w:rsidR="001A445A" w:rsidRPr="00A8067B" w:rsidRDefault="001A445A" w:rsidP="00A8067B">
            <w:pPr>
              <w:jc w:val="center"/>
              <w:rPr>
                <w:vertAlign w:val="superscript"/>
              </w:rPr>
            </w:pPr>
            <w:r w:rsidRPr="00A8067B">
              <w:t>175 U/kg SC daily</w:t>
            </w:r>
            <w:r w:rsidRPr="00A8067B">
              <w:rPr>
                <w:vertAlign w:val="superscript"/>
              </w:rPr>
              <w:t>&amp;</w:t>
            </w:r>
          </w:p>
        </w:tc>
        <w:tc>
          <w:tcPr>
            <w:tcW w:w="2330" w:type="dxa"/>
            <w:vMerge/>
            <w:shd w:val="clear" w:color="auto" w:fill="auto"/>
            <w:vAlign w:val="center"/>
          </w:tcPr>
          <w:p w14:paraId="394B7E1C" w14:textId="77777777" w:rsidR="001A445A" w:rsidRPr="00A8067B" w:rsidRDefault="001A445A" w:rsidP="00A8067B">
            <w:pPr>
              <w:jc w:val="center"/>
            </w:pPr>
          </w:p>
        </w:tc>
      </w:tr>
      <w:tr w:rsidR="001A445A" w:rsidRPr="001A445A" w14:paraId="6D4B17CF" w14:textId="77777777" w:rsidTr="00A8067B">
        <w:trPr>
          <w:trHeight w:val="432"/>
        </w:trPr>
        <w:tc>
          <w:tcPr>
            <w:tcW w:w="748" w:type="dxa"/>
            <w:vMerge w:val="restart"/>
            <w:shd w:val="clear" w:color="auto" w:fill="auto"/>
            <w:vAlign w:val="center"/>
          </w:tcPr>
          <w:p w14:paraId="2FE88A91" w14:textId="77777777" w:rsidR="001A445A" w:rsidRPr="00A8067B" w:rsidRDefault="001A445A" w:rsidP="00A8067B">
            <w:pPr>
              <w:jc w:val="center"/>
            </w:pPr>
            <w:r w:rsidRPr="00742D40">
              <w:t>&lt;30</w:t>
            </w:r>
          </w:p>
        </w:tc>
        <w:tc>
          <w:tcPr>
            <w:tcW w:w="749" w:type="dxa"/>
            <w:shd w:val="clear" w:color="auto" w:fill="auto"/>
            <w:vAlign w:val="center"/>
          </w:tcPr>
          <w:p w14:paraId="0718B9BE" w14:textId="77777777" w:rsidR="001A445A" w:rsidRPr="00A8067B" w:rsidRDefault="001A445A" w:rsidP="00A8067B">
            <w:pPr>
              <w:jc w:val="center"/>
            </w:pPr>
            <w:r w:rsidRPr="00A8067B">
              <w:t>&lt;40</w:t>
            </w:r>
          </w:p>
        </w:tc>
        <w:tc>
          <w:tcPr>
            <w:tcW w:w="7853" w:type="dxa"/>
            <w:gridSpan w:val="4"/>
            <w:vMerge w:val="restart"/>
            <w:shd w:val="clear" w:color="auto" w:fill="auto"/>
          </w:tcPr>
          <w:p w14:paraId="5A9A5210" w14:textId="16B50BDF" w:rsidR="001A445A" w:rsidRPr="00A8067B" w:rsidRDefault="001A445A" w:rsidP="00A8067B">
            <w:pPr>
              <w:jc w:val="center"/>
            </w:pPr>
            <w:r w:rsidRPr="00A8067B">
              <w:t>UFH IV bolus, with continuous infusion to titrate to institution specific anti-Xa or aPTT values*</w:t>
            </w:r>
            <w:r w:rsidR="000B03D1">
              <w:t xml:space="preserve"> or LMWH per hospital protocol taking BMI into consideration as above</w:t>
            </w:r>
          </w:p>
        </w:tc>
      </w:tr>
      <w:tr w:rsidR="001A445A" w:rsidRPr="001A445A" w14:paraId="0EE1AB9E" w14:textId="77777777" w:rsidTr="00A8067B">
        <w:trPr>
          <w:trHeight w:val="432"/>
        </w:trPr>
        <w:tc>
          <w:tcPr>
            <w:tcW w:w="748" w:type="dxa"/>
            <w:vMerge/>
            <w:shd w:val="clear" w:color="auto" w:fill="auto"/>
            <w:vAlign w:val="center"/>
          </w:tcPr>
          <w:p w14:paraId="74DD64E5" w14:textId="77777777" w:rsidR="001A445A" w:rsidRPr="00A8067B" w:rsidRDefault="001A445A" w:rsidP="003A3CCF"/>
        </w:tc>
        <w:tc>
          <w:tcPr>
            <w:tcW w:w="749" w:type="dxa"/>
            <w:shd w:val="clear" w:color="auto" w:fill="auto"/>
            <w:vAlign w:val="center"/>
          </w:tcPr>
          <w:p w14:paraId="6C749967" w14:textId="77777777" w:rsidR="001A445A" w:rsidRPr="00A8067B" w:rsidRDefault="001A445A" w:rsidP="00A8067B">
            <w:pPr>
              <w:jc w:val="center"/>
            </w:pPr>
            <w:r w:rsidRPr="00A8067B">
              <w:t>≥40</w:t>
            </w:r>
          </w:p>
        </w:tc>
        <w:tc>
          <w:tcPr>
            <w:tcW w:w="7853" w:type="dxa"/>
            <w:gridSpan w:val="4"/>
            <w:vMerge/>
            <w:shd w:val="clear" w:color="auto" w:fill="auto"/>
          </w:tcPr>
          <w:p w14:paraId="502DFA21" w14:textId="77777777" w:rsidR="001A445A" w:rsidRPr="00A8067B" w:rsidRDefault="001A445A" w:rsidP="003A3CCF"/>
        </w:tc>
      </w:tr>
    </w:tbl>
    <w:p w14:paraId="028187E5" w14:textId="5248BBA6" w:rsidR="001A445A" w:rsidRPr="00E57D57" w:rsidRDefault="003A3CCF" w:rsidP="001A445A">
      <w:pPr>
        <w:rPr>
          <w:sz w:val="20"/>
          <w:szCs w:val="18"/>
        </w:rPr>
      </w:pPr>
      <w:r>
        <w:rPr>
          <w:sz w:val="20"/>
          <w:szCs w:val="18"/>
        </w:rPr>
        <w:t xml:space="preserve">Abbreviations: </w:t>
      </w:r>
      <w:proofErr w:type="spellStart"/>
      <w:r>
        <w:rPr>
          <w:sz w:val="20"/>
          <w:szCs w:val="18"/>
        </w:rPr>
        <w:t>CrCl</w:t>
      </w:r>
      <w:proofErr w:type="spellEnd"/>
      <w:r>
        <w:rPr>
          <w:sz w:val="20"/>
          <w:szCs w:val="18"/>
        </w:rPr>
        <w:t xml:space="preserve"> = </w:t>
      </w:r>
      <w:r w:rsidR="00AF7E16">
        <w:rPr>
          <w:sz w:val="20"/>
          <w:szCs w:val="18"/>
        </w:rPr>
        <w:t>c</w:t>
      </w:r>
      <w:r>
        <w:rPr>
          <w:sz w:val="20"/>
          <w:szCs w:val="18"/>
        </w:rPr>
        <w:t xml:space="preserve">reatinine </w:t>
      </w:r>
      <w:r w:rsidR="00AF7E16">
        <w:rPr>
          <w:sz w:val="20"/>
          <w:szCs w:val="18"/>
        </w:rPr>
        <w:t>c</w:t>
      </w:r>
      <w:r>
        <w:rPr>
          <w:sz w:val="20"/>
          <w:szCs w:val="18"/>
        </w:rPr>
        <w:t xml:space="preserve">learance; BMI = body mass index; </w:t>
      </w:r>
      <w:r w:rsidR="001A445A" w:rsidRPr="00E57D57">
        <w:rPr>
          <w:sz w:val="20"/>
          <w:szCs w:val="18"/>
        </w:rPr>
        <w:t xml:space="preserve">* Initial bolus dose determined by sites, encouraging use of dosing algorithm designed for treatment of VTE. UFH anti‐Xa titration is preferred over aPTT if available as achieving a therapeutic aPTT may be challenging in patients with a pro‐inflammatory state such as COVID‐19. </w:t>
      </w:r>
    </w:p>
    <w:p w14:paraId="3E471836" w14:textId="77777777" w:rsidR="001A445A" w:rsidRPr="00E57D57" w:rsidRDefault="001A445A" w:rsidP="001A445A">
      <w:pPr>
        <w:rPr>
          <w:sz w:val="20"/>
          <w:szCs w:val="18"/>
        </w:rPr>
      </w:pPr>
      <w:r w:rsidRPr="00E57D57">
        <w:rPr>
          <w:sz w:val="20"/>
          <w:szCs w:val="18"/>
          <w:vertAlign w:val="superscript"/>
        </w:rPr>
        <w:t>&amp;</w:t>
      </w:r>
      <w:r w:rsidRPr="00E57D57">
        <w:rPr>
          <w:sz w:val="20"/>
          <w:szCs w:val="18"/>
        </w:rPr>
        <w:t>For patients with BMI above 40, measurement of anti-Xa to confirm therapeutic effect can be used.</w:t>
      </w:r>
    </w:p>
    <w:p w14:paraId="1BEE3C77" w14:textId="77777777" w:rsidR="001A445A" w:rsidRPr="00822DC1" w:rsidRDefault="001A445A" w:rsidP="003C138C">
      <w:pPr>
        <w:shd w:val="clear" w:color="auto" w:fill="FFFFFF"/>
        <w:spacing w:after="0" w:line="240" w:lineRule="auto"/>
      </w:pPr>
    </w:p>
    <w:p w14:paraId="79E1703F" w14:textId="77777777" w:rsidR="006E2BD7" w:rsidRPr="00822DC1" w:rsidRDefault="006E2BD7" w:rsidP="003C138C">
      <w:pPr>
        <w:shd w:val="clear" w:color="auto" w:fill="FFFFFF"/>
        <w:spacing w:after="0" w:line="240" w:lineRule="auto"/>
      </w:pPr>
    </w:p>
    <w:p w14:paraId="589C0943" w14:textId="4B53BEA6" w:rsidR="006E2BD7" w:rsidRPr="00822DC1" w:rsidRDefault="006E2BD7" w:rsidP="003C138C">
      <w:pPr>
        <w:shd w:val="clear" w:color="auto" w:fill="FFFFFF"/>
        <w:spacing w:after="0" w:line="240" w:lineRule="auto"/>
      </w:pPr>
      <w:r w:rsidRPr="00822DC1">
        <w:t xml:space="preserve">Table </w:t>
      </w:r>
      <w:r w:rsidR="003A3CCF">
        <w:t>2</w:t>
      </w:r>
      <w:r w:rsidRPr="00822DC1">
        <w:t xml:space="preserve"> outlines the investigational products chosen for this study, mechanism of action and rationale for use. </w:t>
      </w:r>
    </w:p>
    <w:p w14:paraId="751C2A3A" w14:textId="77777777" w:rsidR="00183563" w:rsidRDefault="00183563">
      <w:pPr>
        <w:spacing w:after="0" w:line="240" w:lineRule="auto"/>
        <w:rPr>
          <w:rFonts w:eastAsia="Times New Roman" w:cs="Times New Roman"/>
          <w:b/>
          <w:kern w:val="32"/>
          <w:sz w:val="24"/>
          <w:szCs w:val="16"/>
          <w:lang w:val="en-US"/>
        </w:rPr>
      </w:pPr>
      <w:r>
        <w:rPr>
          <w:sz w:val="24"/>
          <w:szCs w:val="16"/>
        </w:rPr>
        <w:br w:type="page"/>
      </w:r>
    </w:p>
    <w:p w14:paraId="548CD992" w14:textId="66C5BCFF" w:rsidR="006E2BD7" w:rsidRPr="00E57D57" w:rsidRDefault="006E2BD7" w:rsidP="00F20778">
      <w:pPr>
        <w:pStyle w:val="Heading1"/>
        <w:numPr>
          <w:ilvl w:val="0"/>
          <w:numId w:val="0"/>
        </w:numPr>
        <w:ind w:left="432" w:hanging="432"/>
        <w:rPr>
          <w:rFonts w:ascii="Calibri" w:hAnsi="Calibri"/>
          <w:sz w:val="22"/>
          <w:szCs w:val="22"/>
        </w:rPr>
      </w:pPr>
      <w:bookmarkStart w:id="36" w:name="_Toc60218209"/>
      <w:r w:rsidRPr="00E57D57">
        <w:rPr>
          <w:rFonts w:ascii="Calibri" w:hAnsi="Calibri"/>
          <w:sz w:val="22"/>
          <w:szCs w:val="22"/>
        </w:rPr>
        <w:lastRenderedPageBreak/>
        <w:t xml:space="preserve">Table </w:t>
      </w:r>
      <w:r w:rsidR="003A3CCF" w:rsidRPr="00E57D57">
        <w:rPr>
          <w:rFonts w:ascii="Calibri" w:hAnsi="Calibri"/>
          <w:sz w:val="22"/>
          <w:szCs w:val="22"/>
        </w:rPr>
        <w:t>2</w:t>
      </w:r>
      <w:r w:rsidRPr="00E57D57">
        <w:rPr>
          <w:rFonts w:ascii="Calibri" w:hAnsi="Calibri"/>
          <w:sz w:val="22"/>
          <w:szCs w:val="22"/>
        </w:rPr>
        <w:t>. Investigational Products Rationale for Inclusion</w:t>
      </w:r>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2006"/>
        <w:gridCol w:w="1686"/>
        <w:gridCol w:w="2103"/>
      </w:tblGrid>
      <w:tr w:rsidR="00677459" w:rsidRPr="00822DC1" w14:paraId="4510EFE6" w14:textId="77777777" w:rsidTr="00A8067B">
        <w:tc>
          <w:tcPr>
            <w:tcW w:w="2081" w:type="dxa"/>
            <w:shd w:val="clear" w:color="auto" w:fill="auto"/>
          </w:tcPr>
          <w:p w14:paraId="3A83A276" w14:textId="77777777" w:rsidR="00677459" w:rsidRPr="00A8067B" w:rsidRDefault="00677459" w:rsidP="006E2BD7">
            <w:r w:rsidRPr="00A8067B">
              <w:t>Drug</w:t>
            </w:r>
          </w:p>
        </w:tc>
        <w:tc>
          <w:tcPr>
            <w:tcW w:w="2006" w:type="dxa"/>
            <w:shd w:val="clear" w:color="auto" w:fill="auto"/>
          </w:tcPr>
          <w:p w14:paraId="66FC5C56" w14:textId="77777777" w:rsidR="00677459" w:rsidRPr="00A8067B" w:rsidRDefault="00677459" w:rsidP="006E2BD7">
            <w:r w:rsidRPr="00A8067B">
              <w:t>Mechanism of Action</w:t>
            </w:r>
          </w:p>
        </w:tc>
        <w:tc>
          <w:tcPr>
            <w:tcW w:w="1686" w:type="dxa"/>
            <w:shd w:val="clear" w:color="auto" w:fill="auto"/>
          </w:tcPr>
          <w:p w14:paraId="7A6F366A" w14:textId="77777777" w:rsidR="00677459" w:rsidRPr="00A8067B" w:rsidRDefault="00677459" w:rsidP="006E2BD7">
            <w:r w:rsidRPr="00A8067B">
              <w:t>Route</w:t>
            </w:r>
          </w:p>
        </w:tc>
        <w:tc>
          <w:tcPr>
            <w:tcW w:w="2103" w:type="dxa"/>
            <w:shd w:val="clear" w:color="auto" w:fill="auto"/>
          </w:tcPr>
          <w:p w14:paraId="17878549" w14:textId="77777777" w:rsidR="00677459" w:rsidRPr="00A8067B" w:rsidRDefault="00677459" w:rsidP="006E2BD7">
            <w:r w:rsidRPr="00A8067B">
              <w:t>Rationale for Inclusion</w:t>
            </w:r>
          </w:p>
        </w:tc>
      </w:tr>
      <w:tr w:rsidR="00677459" w:rsidRPr="00822DC1" w14:paraId="148B7272" w14:textId="77777777" w:rsidTr="00A8067B">
        <w:tc>
          <w:tcPr>
            <w:tcW w:w="2081" w:type="dxa"/>
            <w:shd w:val="clear" w:color="auto" w:fill="auto"/>
          </w:tcPr>
          <w:p w14:paraId="35D0351B" w14:textId="77777777" w:rsidR="00677459" w:rsidRPr="00A8067B" w:rsidRDefault="00677459" w:rsidP="006E2BD7">
            <w:r w:rsidRPr="00A8067B">
              <w:t>Unfractionated heparin</w:t>
            </w:r>
          </w:p>
        </w:tc>
        <w:tc>
          <w:tcPr>
            <w:tcW w:w="2006" w:type="dxa"/>
            <w:shd w:val="clear" w:color="auto" w:fill="auto"/>
          </w:tcPr>
          <w:p w14:paraId="0F920B87" w14:textId="77777777" w:rsidR="00677459" w:rsidRPr="00A8067B" w:rsidRDefault="00677459" w:rsidP="006E2BD7">
            <w:pPr>
              <w:rPr>
                <w:rFonts w:eastAsia="Times New Roman"/>
              </w:rPr>
            </w:pPr>
            <w:r w:rsidRPr="00A8067B">
              <w:rPr>
                <w:rFonts w:eastAsia="Times New Roman"/>
                <w:color w:val="222222"/>
                <w:shd w:val="clear" w:color="auto" w:fill="FFFFFF"/>
              </w:rPr>
              <w:t xml:space="preserve">Indirect anticoagulant that forms a complex with antithrombin enhancing the inhibition of several activated blood coagulation factors: thrombin (factor </w:t>
            </w:r>
            <w:proofErr w:type="spellStart"/>
            <w:r w:rsidRPr="00A8067B">
              <w:rPr>
                <w:rFonts w:eastAsia="Times New Roman"/>
                <w:color w:val="222222"/>
                <w:shd w:val="clear" w:color="auto" w:fill="FFFFFF"/>
              </w:rPr>
              <w:t>IIa</w:t>
            </w:r>
            <w:proofErr w:type="spellEnd"/>
            <w:r w:rsidRPr="00A8067B">
              <w:rPr>
                <w:rFonts w:eastAsia="Times New Roman"/>
                <w:color w:val="222222"/>
                <w:shd w:val="clear" w:color="auto" w:fill="FFFFFF"/>
              </w:rPr>
              <w:t xml:space="preserve">), factor </w:t>
            </w:r>
            <w:proofErr w:type="spellStart"/>
            <w:r w:rsidRPr="00A8067B">
              <w:rPr>
                <w:rFonts w:eastAsia="Times New Roman"/>
                <w:color w:val="222222"/>
                <w:shd w:val="clear" w:color="auto" w:fill="FFFFFF"/>
              </w:rPr>
              <w:t>IXa</w:t>
            </w:r>
            <w:proofErr w:type="spellEnd"/>
            <w:r w:rsidRPr="00A8067B">
              <w:rPr>
                <w:rFonts w:eastAsia="Times New Roman"/>
                <w:color w:val="222222"/>
                <w:shd w:val="clear" w:color="auto" w:fill="FFFFFF"/>
              </w:rPr>
              <w:t xml:space="preserve">, Xa, </w:t>
            </w:r>
            <w:proofErr w:type="spellStart"/>
            <w:r w:rsidRPr="00A8067B">
              <w:rPr>
                <w:rFonts w:eastAsia="Times New Roman"/>
                <w:color w:val="222222"/>
                <w:shd w:val="clear" w:color="auto" w:fill="FFFFFF"/>
              </w:rPr>
              <w:t>XIa</w:t>
            </w:r>
            <w:proofErr w:type="spellEnd"/>
            <w:r w:rsidRPr="00A8067B">
              <w:rPr>
                <w:rFonts w:eastAsia="Times New Roman"/>
                <w:color w:val="222222"/>
                <w:shd w:val="clear" w:color="auto" w:fill="FFFFFF"/>
              </w:rPr>
              <w:t xml:space="preserve"> and </w:t>
            </w:r>
            <w:proofErr w:type="spellStart"/>
            <w:r w:rsidRPr="00A8067B">
              <w:rPr>
                <w:rFonts w:eastAsia="Times New Roman"/>
                <w:color w:val="222222"/>
                <w:shd w:val="clear" w:color="auto" w:fill="FFFFFF"/>
              </w:rPr>
              <w:t>XIIa</w:t>
            </w:r>
            <w:proofErr w:type="spellEnd"/>
            <w:r w:rsidRPr="00A8067B">
              <w:rPr>
                <w:rFonts w:eastAsia="Times New Roman"/>
                <w:color w:val="222222"/>
                <w:shd w:val="clear" w:color="auto" w:fill="FFFFFF"/>
              </w:rPr>
              <w:t>.</w:t>
            </w:r>
          </w:p>
          <w:p w14:paraId="70D0EECA" w14:textId="77777777" w:rsidR="00677459" w:rsidRPr="00A8067B" w:rsidRDefault="00677459" w:rsidP="006E2BD7"/>
        </w:tc>
        <w:tc>
          <w:tcPr>
            <w:tcW w:w="1686" w:type="dxa"/>
            <w:shd w:val="clear" w:color="auto" w:fill="auto"/>
          </w:tcPr>
          <w:p w14:paraId="1A65B6CB" w14:textId="77777777" w:rsidR="00677459" w:rsidRPr="00A8067B" w:rsidRDefault="00677459" w:rsidP="006E2BD7">
            <w:r w:rsidRPr="00A8067B">
              <w:t>Intravenous (IV)</w:t>
            </w:r>
          </w:p>
          <w:p w14:paraId="4B224384" w14:textId="77777777" w:rsidR="00677459" w:rsidRPr="00A8067B" w:rsidRDefault="00677459" w:rsidP="006E2BD7">
            <w:r w:rsidRPr="00A8067B">
              <w:t>Subcutaneous (SC)</w:t>
            </w:r>
          </w:p>
        </w:tc>
        <w:tc>
          <w:tcPr>
            <w:tcW w:w="2103" w:type="dxa"/>
            <w:shd w:val="clear" w:color="auto" w:fill="auto"/>
          </w:tcPr>
          <w:p w14:paraId="7C84FA83" w14:textId="77777777" w:rsidR="00677459" w:rsidRPr="00A8067B" w:rsidRDefault="00677459" w:rsidP="006E2BD7">
            <w:r w:rsidRPr="00A8067B">
              <w:t>Considered standard care for both prophylactic and therapeutic dose anticoagulation for acutely ill hospitalized medical patients therefore, included as an option in both the standard care (control) arm and therapeutic anticoagulation (experimental) arm.</w:t>
            </w:r>
          </w:p>
        </w:tc>
      </w:tr>
      <w:tr w:rsidR="00677459" w:rsidRPr="00822DC1" w14:paraId="08EE0746" w14:textId="77777777" w:rsidTr="00A8067B">
        <w:tc>
          <w:tcPr>
            <w:tcW w:w="2081" w:type="dxa"/>
            <w:shd w:val="clear" w:color="auto" w:fill="auto"/>
          </w:tcPr>
          <w:p w14:paraId="44B246D2" w14:textId="77777777" w:rsidR="00677459" w:rsidRPr="00A8067B" w:rsidRDefault="00677459" w:rsidP="006E2BD7">
            <w:proofErr w:type="spellStart"/>
            <w:r w:rsidRPr="00A8067B">
              <w:t>Dalteparin</w:t>
            </w:r>
            <w:proofErr w:type="spellEnd"/>
          </w:p>
        </w:tc>
        <w:tc>
          <w:tcPr>
            <w:tcW w:w="2006" w:type="dxa"/>
            <w:shd w:val="clear" w:color="auto" w:fill="auto"/>
          </w:tcPr>
          <w:p w14:paraId="0653C41A" w14:textId="77777777" w:rsidR="00677459" w:rsidRPr="00A8067B" w:rsidRDefault="00677459" w:rsidP="006E2BD7">
            <w:pPr>
              <w:rPr>
                <w:rFonts w:eastAsia="Times New Roman"/>
              </w:rPr>
            </w:pPr>
            <w:r w:rsidRPr="00A8067B">
              <w:t xml:space="preserve">Indirect </w:t>
            </w:r>
            <w:r w:rsidRPr="00A8067B">
              <w:rPr>
                <w:rFonts w:eastAsia="Times New Roman"/>
                <w:color w:val="222222"/>
                <w:shd w:val="clear" w:color="auto" w:fill="FFFFFF"/>
              </w:rPr>
              <w:t xml:space="preserve">anticoagulant that forms a complex with antithrombin enhancing the inhibition of coagulation factor Xa and thrombin (factor </w:t>
            </w:r>
            <w:proofErr w:type="spellStart"/>
            <w:r w:rsidRPr="00A8067B">
              <w:rPr>
                <w:rFonts w:eastAsia="Times New Roman"/>
                <w:color w:val="222222"/>
                <w:shd w:val="clear" w:color="auto" w:fill="FFFFFF"/>
              </w:rPr>
              <w:t>IIa</w:t>
            </w:r>
            <w:proofErr w:type="spellEnd"/>
            <w:r w:rsidRPr="00A8067B">
              <w:rPr>
                <w:rFonts w:eastAsia="Times New Roman"/>
                <w:color w:val="222222"/>
                <w:shd w:val="clear" w:color="auto" w:fill="FFFFFF"/>
              </w:rPr>
              <w:t xml:space="preserve">). </w:t>
            </w:r>
          </w:p>
          <w:p w14:paraId="5696DCCE" w14:textId="77777777" w:rsidR="00677459" w:rsidRPr="00A8067B" w:rsidRDefault="00677459" w:rsidP="006E2BD7"/>
        </w:tc>
        <w:tc>
          <w:tcPr>
            <w:tcW w:w="1686" w:type="dxa"/>
            <w:shd w:val="clear" w:color="auto" w:fill="auto"/>
          </w:tcPr>
          <w:p w14:paraId="74A1AFFC" w14:textId="77777777" w:rsidR="00677459" w:rsidRPr="00A8067B" w:rsidRDefault="00677459" w:rsidP="006E2BD7">
            <w:r w:rsidRPr="00A8067B">
              <w:t>SC</w:t>
            </w:r>
          </w:p>
        </w:tc>
        <w:tc>
          <w:tcPr>
            <w:tcW w:w="2103" w:type="dxa"/>
            <w:shd w:val="clear" w:color="auto" w:fill="auto"/>
          </w:tcPr>
          <w:p w14:paraId="79E95EFD" w14:textId="77777777" w:rsidR="00677459" w:rsidRPr="00A8067B" w:rsidRDefault="00677459" w:rsidP="006E2BD7">
            <w:r w:rsidRPr="00A8067B">
              <w:t>Considered standard care for both prophylactic and therapeutic dose anticoagulation for acutely ill hospitalized medical patients therefore, included as an option in both the standard care (control) arm and therapeutic anticoagulation (experimental) arm.</w:t>
            </w:r>
          </w:p>
        </w:tc>
      </w:tr>
      <w:tr w:rsidR="00677459" w:rsidRPr="00822DC1" w14:paraId="0010DBD6" w14:textId="77777777" w:rsidTr="00A8067B">
        <w:tc>
          <w:tcPr>
            <w:tcW w:w="2081" w:type="dxa"/>
            <w:shd w:val="clear" w:color="auto" w:fill="auto"/>
          </w:tcPr>
          <w:p w14:paraId="2E99C98B" w14:textId="77777777" w:rsidR="00677459" w:rsidRPr="00A8067B" w:rsidRDefault="00677459" w:rsidP="006E2BD7">
            <w:r w:rsidRPr="00A8067B">
              <w:t>Enoxaparin</w:t>
            </w:r>
          </w:p>
        </w:tc>
        <w:tc>
          <w:tcPr>
            <w:tcW w:w="2006" w:type="dxa"/>
            <w:shd w:val="clear" w:color="auto" w:fill="auto"/>
          </w:tcPr>
          <w:p w14:paraId="5CD5AD6A" w14:textId="77777777" w:rsidR="00677459" w:rsidRPr="00A8067B" w:rsidRDefault="00677459" w:rsidP="006E2BD7">
            <w:pPr>
              <w:rPr>
                <w:rFonts w:eastAsia="Times New Roman"/>
              </w:rPr>
            </w:pPr>
            <w:r w:rsidRPr="00A8067B">
              <w:t xml:space="preserve">Indirect </w:t>
            </w:r>
            <w:r w:rsidRPr="00A8067B">
              <w:rPr>
                <w:rFonts w:eastAsia="Times New Roman"/>
                <w:color w:val="222222"/>
                <w:shd w:val="clear" w:color="auto" w:fill="FFFFFF"/>
              </w:rPr>
              <w:t xml:space="preserve">anticoagulant that forms a complex with antithrombin enhancing the inhibition of coagulation factor Xa and thrombin (factor </w:t>
            </w:r>
            <w:proofErr w:type="spellStart"/>
            <w:r w:rsidRPr="00A8067B">
              <w:rPr>
                <w:rFonts w:eastAsia="Times New Roman"/>
                <w:color w:val="222222"/>
                <w:shd w:val="clear" w:color="auto" w:fill="FFFFFF"/>
              </w:rPr>
              <w:t>IIa</w:t>
            </w:r>
            <w:proofErr w:type="spellEnd"/>
            <w:r w:rsidRPr="00A8067B">
              <w:rPr>
                <w:rFonts w:eastAsia="Times New Roman"/>
                <w:color w:val="222222"/>
                <w:shd w:val="clear" w:color="auto" w:fill="FFFFFF"/>
              </w:rPr>
              <w:t xml:space="preserve">). </w:t>
            </w:r>
          </w:p>
          <w:p w14:paraId="0C6AA622" w14:textId="77777777" w:rsidR="00677459" w:rsidRPr="00A8067B" w:rsidRDefault="00677459" w:rsidP="006E2BD7"/>
        </w:tc>
        <w:tc>
          <w:tcPr>
            <w:tcW w:w="1686" w:type="dxa"/>
            <w:shd w:val="clear" w:color="auto" w:fill="auto"/>
          </w:tcPr>
          <w:p w14:paraId="72742C08" w14:textId="77777777" w:rsidR="00677459" w:rsidRPr="00A8067B" w:rsidRDefault="00677459" w:rsidP="006E2BD7">
            <w:r w:rsidRPr="00A8067B">
              <w:lastRenderedPageBreak/>
              <w:t>SC</w:t>
            </w:r>
          </w:p>
        </w:tc>
        <w:tc>
          <w:tcPr>
            <w:tcW w:w="2103" w:type="dxa"/>
            <w:shd w:val="clear" w:color="auto" w:fill="auto"/>
          </w:tcPr>
          <w:p w14:paraId="6DCA2C42" w14:textId="77777777" w:rsidR="00677459" w:rsidRPr="00A8067B" w:rsidRDefault="00677459" w:rsidP="006E2BD7">
            <w:r w:rsidRPr="00A8067B">
              <w:t xml:space="preserve">Considered standard care for both prophylactic and therapeutic dose anticoagulation for acutely ill hospitalized medical patients therefore, included as an </w:t>
            </w:r>
            <w:r w:rsidRPr="00A8067B">
              <w:lastRenderedPageBreak/>
              <w:t>option in both the standard care (control) arm and therapeutic anticoagulation (experimental) arm.</w:t>
            </w:r>
          </w:p>
        </w:tc>
      </w:tr>
      <w:tr w:rsidR="00677459" w:rsidRPr="00822DC1" w14:paraId="41780B97" w14:textId="77777777" w:rsidTr="00A8067B">
        <w:tc>
          <w:tcPr>
            <w:tcW w:w="2081" w:type="dxa"/>
            <w:shd w:val="clear" w:color="auto" w:fill="auto"/>
          </w:tcPr>
          <w:p w14:paraId="21CE5DF6" w14:textId="77777777" w:rsidR="00677459" w:rsidRPr="00A8067B" w:rsidRDefault="00677459" w:rsidP="006E2BD7">
            <w:r w:rsidRPr="00A8067B">
              <w:lastRenderedPageBreak/>
              <w:t>Tinzaparin</w:t>
            </w:r>
          </w:p>
        </w:tc>
        <w:tc>
          <w:tcPr>
            <w:tcW w:w="2006" w:type="dxa"/>
            <w:shd w:val="clear" w:color="auto" w:fill="auto"/>
          </w:tcPr>
          <w:p w14:paraId="04F76935" w14:textId="77777777" w:rsidR="00677459" w:rsidRPr="00A8067B" w:rsidRDefault="00677459" w:rsidP="006E2BD7">
            <w:pPr>
              <w:rPr>
                <w:rFonts w:eastAsia="Times New Roman"/>
              </w:rPr>
            </w:pPr>
            <w:r w:rsidRPr="00A8067B">
              <w:t xml:space="preserve">Indirect </w:t>
            </w:r>
            <w:r w:rsidRPr="00A8067B">
              <w:rPr>
                <w:rFonts w:eastAsia="Times New Roman"/>
                <w:color w:val="222222"/>
                <w:shd w:val="clear" w:color="auto" w:fill="FFFFFF"/>
              </w:rPr>
              <w:t xml:space="preserve">anticoagulant that forms a complex with antithrombin enhancing the inhibition of coagulation factor Xa and thrombin (factor </w:t>
            </w:r>
            <w:proofErr w:type="spellStart"/>
            <w:r w:rsidRPr="00A8067B">
              <w:rPr>
                <w:rFonts w:eastAsia="Times New Roman"/>
                <w:color w:val="222222"/>
                <w:shd w:val="clear" w:color="auto" w:fill="FFFFFF"/>
              </w:rPr>
              <w:t>IIa</w:t>
            </w:r>
            <w:proofErr w:type="spellEnd"/>
            <w:r w:rsidRPr="00A8067B">
              <w:rPr>
                <w:rFonts w:eastAsia="Times New Roman"/>
                <w:color w:val="222222"/>
                <w:shd w:val="clear" w:color="auto" w:fill="FFFFFF"/>
              </w:rPr>
              <w:t xml:space="preserve">). </w:t>
            </w:r>
          </w:p>
          <w:p w14:paraId="228BD845" w14:textId="77777777" w:rsidR="00677459" w:rsidRPr="00A8067B" w:rsidRDefault="00677459" w:rsidP="006E2BD7"/>
        </w:tc>
        <w:tc>
          <w:tcPr>
            <w:tcW w:w="1686" w:type="dxa"/>
            <w:shd w:val="clear" w:color="auto" w:fill="auto"/>
          </w:tcPr>
          <w:p w14:paraId="69F48384" w14:textId="77777777" w:rsidR="00677459" w:rsidRPr="00A8067B" w:rsidRDefault="00677459" w:rsidP="006E2BD7">
            <w:r w:rsidRPr="00A8067B">
              <w:t>SC</w:t>
            </w:r>
          </w:p>
        </w:tc>
        <w:tc>
          <w:tcPr>
            <w:tcW w:w="2103" w:type="dxa"/>
            <w:shd w:val="clear" w:color="auto" w:fill="auto"/>
          </w:tcPr>
          <w:p w14:paraId="64663E7C" w14:textId="77777777" w:rsidR="00677459" w:rsidRPr="00A8067B" w:rsidRDefault="00677459" w:rsidP="006E2BD7">
            <w:r w:rsidRPr="00A8067B">
              <w:t>Considered standard care for both prophylactic and therapeutic dose anticoagulation for acutely ill hospitalized medical patients therefore, included as an option in both the standard care (control) arm and therapeutic anticoagulation (experimental) arm.</w:t>
            </w:r>
          </w:p>
        </w:tc>
      </w:tr>
      <w:tr w:rsidR="00677459" w:rsidRPr="00822DC1" w14:paraId="41473B1B" w14:textId="77777777" w:rsidTr="00A8067B">
        <w:tc>
          <w:tcPr>
            <w:tcW w:w="2081" w:type="dxa"/>
            <w:shd w:val="clear" w:color="auto" w:fill="auto"/>
          </w:tcPr>
          <w:p w14:paraId="356172F4" w14:textId="77777777" w:rsidR="00677459" w:rsidRPr="00A8067B" w:rsidRDefault="00677459" w:rsidP="006E2BD7">
            <w:r w:rsidRPr="00A8067B">
              <w:t>Fondaparinux</w:t>
            </w:r>
          </w:p>
        </w:tc>
        <w:tc>
          <w:tcPr>
            <w:tcW w:w="2006" w:type="dxa"/>
            <w:shd w:val="clear" w:color="auto" w:fill="auto"/>
          </w:tcPr>
          <w:p w14:paraId="7683BEF9" w14:textId="77777777" w:rsidR="00677459" w:rsidRPr="00A8067B" w:rsidRDefault="00677459" w:rsidP="006E2BD7">
            <w:pPr>
              <w:rPr>
                <w:rFonts w:eastAsia="Times New Roman"/>
              </w:rPr>
            </w:pPr>
            <w:r w:rsidRPr="00A8067B">
              <w:t xml:space="preserve">Indirect </w:t>
            </w:r>
            <w:r w:rsidRPr="00A8067B">
              <w:rPr>
                <w:rFonts w:eastAsia="Times New Roman"/>
                <w:color w:val="222222"/>
                <w:shd w:val="clear" w:color="auto" w:fill="FFFFFF"/>
              </w:rPr>
              <w:t>anticoagulant that forms a complex with antithrombin enhancing the inhibition of coagulation factor Xa.</w:t>
            </w:r>
          </w:p>
          <w:p w14:paraId="37424979" w14:textId="77777777" w:rsidR="00677459" w:rsidRPr="00A8067B" w:rsidRDefault="00677459" w:rsidP="006E2BD7"/>
        </w:tc>
        <w:tc>
          <w:tcPr>
            <w:tcW w:w="1686" w:type="dxa"/>
            <w:shd w:val="clear" w:color="auto" w:fill="auto"/>
          </w:tcPr>
          <w:p w14:paraId="050979E8" w14:textId="77777777" w:rsidR="00677459" w:rsidRPr="00A8067B" w:rsidRDefault="00677459" w:rsidP="006E2BD7">
            <w:r w:rsidRPr="00A8067B">
              <w:t>SC</w:t>
            </w:r>
          </w:p>
        </w:tc>
        <w:tc>
          <w:tcPr>
            <w:tcW w:w="2103" w:type="dxa"/>
            <w:shd w:val="clear" w:color="auto" w:fill="auto"/>
          </w:tcPr>
          <w:p w14:paraId="57966FAE" w14:textId="77777777" w:rsidR="00677459" w:rsidRPr="00A8067B" w:rsidRDefault="00677459" w:rsidP="006E2BD7">
            <w:r w:rsidRPr="00A8067B">
              <w:t>Considered standard care for prophylactic dose anticoagulation for acutely ill hospitalized medical patients therefore, included as an option in the standard care (control) arm but not in the therapeutic anticoagulation (experimental) arm.</w:t>
            </w:r>
          </w:p>
        </w:tc>
      </w:tr>
    </w:tbl>
    <w:p w14:paraId="64B34CEE" w14:textId="77777777" w:rsidR="006E2BD7" w:rsidRPr="00822DC1" w:rsidRDefault="006E2BD7" w:rsidP="003C138C">
      <w:pPr>
        <w:shd w:val="clear" w:color="auto" w:fill="FFFFFF"/>
        <w:spacing w:after="0" w:line="240" w:lineRule="auto"/>
        <w:rPr>
          <w:color w:val="000000"/>
          <w:u w:val="single"/>
        </w:rPr>
      </w:pPr>
    </w:p>
    <w:p w14:paraId="4D9B234C" w14:textId="77777777" w:rsidR="00071C15" w:rsidRPr="00822DC1" w:rsidRDefault="00FC4B51" w:rsidP="003C138C">
      <w:pPr>
        <w:pStyle w:val="Heading2"/>
        <w:numPr>
          <w:ilvl w:val="0"/>
          <w:numId w:val="0"/>
        </w:numPr>
        <w:ind w:left="576" w:hanging="576"/>
        <w:rPr>
          <w:rFonts w:ascii="Calibri" w:eastAsia="-webkit-standard" w:hAnsi="Calibri" w:cs="-webkit-standard"/>
        </w:rPr>
      </w:pPr>
      <w:bookmarkStart w:id="37" w:name="_Toc37712360"/>
      <w:bookmarkStart w:id="38" w:name="_Toc38105584"/>
      <w:bookmarkStart w:id="39" w:name="_Toc38177422"/>
      <w:bookmarkStart w:id="40" w:name="_Toc60218210"/>
      <w:r w:rsidRPr="00822DC1">
        <w:rPr>
          <w:rFonts w:ascii="Calibri" w:hAnsi="Calibri"/>
        </w:rPr>
        <w:t xml:space="preserve">5.2 </w:t>
      </w:r>
      <w:r w:rsidR="00071C15" w:rsidRPr="00822DC1">
        <w:rPr>
          <w:rFonts w:ascii="Calibri" w:hAnsi="Calibri"/>
        </w:rPr>
        <w:t>Standard Care</w:t>
      </w:r>
      <w:bookmarkEnd w:id="37"/>
      <w:bookmarkEnd w:id="38"/>
      <w:bookmarkEnd w:id="39"/>
      <w:bookmarkEnd w:id="40"/>
    </w:p>
    <w:p w14:paraId="53A5F678" w14:textId="6DA7515E" w:rsidR="00C821EF" w:rsidRPr="00822DC1" w:rsidRDefault="00071C15" w:rsidP="00071C15">
      <w:pPr>
        <w:spacing w:after="0" w:line="240" w:lineRule="auto"/>
        <w:rPr>
          <w:color w:val="000000"/>
        </w:rPr>
      </w:pPr>
      <w:r w:rsidRPr="00822DC1">
        <w:rPr>
          <w:color w:val="000000"/>
        </w:rPr>
        <w:t>In Canada</w:t>
      </w:r>
      <w:r w:rsidR="004D302F" w:rsidRPr="00822DC1">
        <w:rPr>
          <w:color w:val="000000"/>
        </w:rPr>
        <w:t xml:space="preserve"> and the US</w:t>
      </w:r>
      <w:r w:rsidRPr="00822DC1">
        <w:rPr>
          <w:color w:val="000000"/>
        </w:rPr>
        <w:t>, administration of LMWH</w:t>
      </w:r>
      <w:r w:rsidR="003B07D9" w:rsidRPr="00822DC1">
        <w:rPr>
          <w:color w:val="000000"/>
        </w:rPr>
        <w:t xml:space="preserve">, </w:t>
      </w:r>
      <w:r w:rsidRPr="00822DC1">
        <w:rPr>
          <w:color w:val="000000"/>
        </w:rPr>
        <w:t xml:space="preserve">UFH </w:t>
      </w:r>
      <w:r w:rsidR="003B07D9" w:rsidRPr="00822DC1">
        <w:rPr>
          <w:color w:val="000000"/>
        </w:rPr>
        <w:t xml:space="preserve">or fondaparinux </w:t>
      </w:r>
      <w:r w:rsidRPr="00822DC1">
        <w:rPr>
          <w:color w:val="000000"/>
        </w:rPr>
        <w:t xml:space="preserve">at </w:t>
      </w:r>
      <w:proofErr w:type="spellStart"/>
      <w:r w:rsidRPr="00822DC1">
        <w:rPr>
          <w:color w:val="000000"/>
        </w:rPr>
        <w:t>thromboprophylactic</w:t>
      </w:r>
      <w:proofErr w:type="spellEnd"/>
      <w:r w:rsidRPr="00822DC1">
        <w:rPr>
          <w:color w:val="000000"/>
        </w:rPr>
        <w:t xml:space="preserve"> doses for acutely ill hospitalized medical patients, in the absence of contraindication, is generally considered standard care. </w:t>
      </w:r>
      <w:r w:rsidR="001E6FE1" w:rsidRPr="00822DC1">
        <w:rPr>
          <w:color w:val="000000"/>
        </w:rPr>
        <w:t xml:space="preserve">Importantly, the doses of thromboprophylaxis only include those listed below </w:t>
      </w:r>
      <w:r w:rsidR="00AF7E16">
        <w:rPr>
          <w:color w:val="000000"/>
        </w:rPr>
        <w:t xml:space="preserve">(Table 3) </w:t>
      </w:r>
      <w:r w:rsidR="001E6FE1" w:rsidRPr="00822DC1">
        <w:rPr>
          <w:color w:val="000000"/>
        </w:rPr>
        <w:t xml:space="preserve">given the current equipoise surrounding the effectiveness of weight-based dose adjusted thromboprophylaxis in acutely ill medical inpatients. </w:t>
      </w:r>
    </w:p>
    <w:p w14:paraId="20ED4DF6" w14:textId="77777777" w:rsidR="00487C10" w:rsidRPr="00822DC1" w:rsidRDefault="00487C10" w:rsidP="00071C15">
      <w:pPr>
        <w:spacing w:after="0" w:line="240" w:lineRule="auto"/>
        <w:rPr>
          <w:color w:val="000000"/>
        </w:rPr>
      </w:pPr>
    </w:p>
    <w:p w14:paraId="4AD48D37" w14:textId="3BD2F91B" w:rsidR="00487C10" w:rsidRDefault="00355C74" w:rsidP="00071C15">
      <w:pPr>
        <w:spacing w:after="0" w:line="240" w:lineRule="auto"/>
        <w:rPr>
          <w:color w:val="000000"/>
        </w:rPr>
      </w:pPr>
      <w:r w:rsidRPr="00822DC1">
        <w:rPr>
          <w:color w:val="000000"/>
        </w:rPr>
        <w:t>D</w:t>
      </w:r>
      <w:r w:rsidR="00157A86" w:rsidRPr="00822DC1">
        <w:rPr>
          <w:color w:val="000000"/>
        </w:rPr>
        <w:t>escription</w:t>
      </w:r>
      <w:r w:rsidRPr="00822DC1">
        <w:rPr>
          <w:color w:val="000000"/>
        </w:rPr>
        <w:t>s</w:t>
      </w:r>
      <w:r w:rsidR="00157A86" w:rsidRPr="00822DC1">
        <w:rPr>
          <w:color w:val="000000"/>
        </w:rPr>
        <w:t xml:space="preserve"> of the I</w:t>
      </w:r>
      <w:r w:rsidR="00487C10" w:rsidRPr="00822DC1">
        <w:rPr>
          <w:color w:val="000000"/>
        </w:rPr>
        <w:t>nvestigational Product</w:t>
      </w:r>
      <w:r w:rsidRPr="00822DC1">
        <w:rPr>
          <w:color w:val="000000"/>
        </w:rPr>
        <w:t>s</w:t>
      </w:r>
      <w:r w:rsidR="00487C10" w:rsidRPr="00822DC1">
        <w:rPr>
          <w:color w:val="000000"/>
        </w:rPr>
        <w:t xml:space="preserve"> and </w:t>
      </w:r>
      <w:r w:rsidRPr="00822DC1">
        <w:rPr>
          <w:color w:val="000000"/>
        </w:rPr>
        <w:t>S</w:t>
      </w:r>
      <w:r w:rsidR="00157A86" w:rsidRPr="00822DC1">
        <w:rPr>
          <w:color w:val="000000"/>
        </w:rPr>
        <w:t xml:space="preserve">tandard </w:t>
      </w:r>
      <w:r w:rsidRPr="00822DC1">
        <w:rPr>
          <w:color w:val="000000"/>
        </w:rPr>
        <w:t>C</w:t>
      </w:r>
      <w:r w:rsidR="00157A86" w:rsidRPr="00822DC1">
        <w:rPr>
          <w:color w:val="000000"/>
        </w:rPr>
        <w:t xml:space="preserve">are are provided in </w:t>
      </w:r>
      <w:r w:rsidRPr="00822DC1">
        <w:rPr>
          <w:color w:val="000000"/>
        </w:rPr>
        <w:t>T</w:t>
      </w:r>
      <w:r w:rsidR="00157A86" w:rsidRPr="00822DC1">
        <w:rPr>
          <w:color w:val="000000"/>
        </w:rPr>
        <w:t>able</w:t>
      </w:r>
      <w:r w:rsidRPr="00822DC1">
        <w:rPr>
          <w:color w:val="000000"/>
        </w:rPr>
        <w:t xml:space="preserve"> </w:t>
      </w:r>
      <w:r w:rsidR="003A3CCF">
        <w:rPr>
          <w:color w:val="000000"/>
        </w:rPr>
        <w:t>3</w:t>
      </w:r>
      <w:r w:rsidR="00157A86" w:rsidRPr="00822DC1">
        <w:rPr>
          <w:color w:val="000000"/>
        </w:rPr>
        <w:t xml:space="preserve"> below.</w:t>
      </w:r>
      <w:r w:rsidR="00487C10" w:rsidRPr="00822DC1">
        <w:rPr>
          <w:color w:val="000000"/>
        </w:rPr>
        <w:t xml:space="preserve"> </w:t>
      </w:r>
    </w:p>
    <w:p w14:paraId="03C102B6" w14:textId="02CFA300" w:rsidR="003A3CCF" w:rsidRDefault="003A3CCF" w:rsidP="00071C15">
      <w:pPr>
        <w:spacing w:after="0" w:line="240" w:lineRule="auto"/>
        <w:rPr>
          <w:color w:val="000000"/>
        </w:rPr>
      </w:pPr>
    </w:p>
    <w:p w14:paraId="044AED77" w14:textId="21C04F51" w:rsidR="003A3CCF" w:rsidRPr="00E57D57" w:rsidRDefault="003A695C" w:rsidP="00F20778">
      <w:pPr>
        <w:pStyle w:val="Heading1"/>
        <w:numPr>
          <w:ilvl w:val="0"/>
          <w:numId w:val="0"/>
        </w:numPr>
        <w:ind w:left="432" w:hanging="432"/>
        <w:rPr>
          <w:rFonts w:ascii="Calibri" w:hAnsi="Calibri"/>
          <w:sz w:val="24"/>
          <w:szCs w:val="24"/>
        </w:rPr>
      </w:pPr>
      <w:bookmarkStart w:id="41" w:name="_Toc60218211"/>
      <w:r w:rsidRPr="00E57D57">
        <w:rPr>
          <w:rFonts w:ascii="Calibri" w:hAnsi="Calibri"/>
          <w:sz w:val="24"/>
          <w:szCs w:val="24"/>
        </w:rPr>
        <w:t xml:space="preserve">Table </w:t>
      </w:r>
      <w:r w:rsidR="00E92215" w:rsidRPr="00E57D57">
        <w:rPr>
          <w:rFonts w:ascii="Calibri" w:hAnsi="Calibri"/>
          <w:sz w:val="24"/>
          <w:szCs w:val="24"/>
        </w:rPr>
        <w:t>3</w:t>
      </w:r>
      <w:r w:rsidRPr="00E57D57">
        <w:rPr>
          <w:rFonts w:ascii="Calibri" w:hAnsi="Calibri"/>
          <w:sz w:val="24"/>
          <w:szCs w:val="24"/>
        </w:rPr>
        <w:t xml:space="preserve">. </w:t>
      </w:r>
      <w:r w:rsidR="003A3CCF" w:rsidRPr="00E57D57">
        <w:rPr>
          <w:rFonts w:ascii="Calibri" w:hAnsi="Calibri"/>
          <w:sz w:val="24"/>
          <w:szCs w:val="24"/>
        </w:rPr>
        <w:t>Standard care (low dose, prophylactic)</w:t>
      </w:r>
      <w:r w:rsidR="00F20778" w:rsidRPr="00E57D57">
        <w:rPr>
          <w:rFonts w:ascii="Calibri" w:hAnsi="Calibri"/>
          <w:sz w:val="24"/>
          <w:szCs w:val="24"/>
        </w:rPr>
        <w:t xml:space="preserve"> </w:t>
      </w:r>
      <w:r w:rsidR="003A3CCF" w:rsidRPr="00E57D57">
        <w:rPr>
          <w:rFonts w:ascii="Calibri" w:hAnsi="Calibri"/>
          <w:sz w:val="24"/>
          <w:szCs w:val="24"/>
        </w:rPr>
        <w:t>anticoagulation</w:t>
      </w:r>
      <w:bookmarkEnd w:id="41"/>
      <w:r w:rsidR="003A3CCF" w:rsidRPr="00E57D57">
        <w:rPr>
          <w:rFonts w:ascii="Calibri" w:hAnsi="Calibri"/>
          <w:sz w:val="24"/>
          <w:szCs w:val="24"/>
        </w:rPr>
        <w:t xml:space="preserve"> </w:t>
      </w:r>
    </w:p>
    <w:p w14:paraId="00730BF9" w14:textId="7211B662" w:rsidR="003A3CCF" w:rsidRPr="00CC7938" w:rsidRDefault="003A3CCF" w:rsidP="003A3CCF">
      <w:r w:rsidRPr="00E57D57">
        <w:t>Any of the following strategies may be used for low-dose anticoagulation (doses above those listed would not be considered as low dose {prophylactic}. A patient is receiving a lower dose of either LMWH or UFH than listed below, due to extremely low weight/BMI, would still be acceptable and considered as part of standard care {low dose, prophylactic anticoagulation}):</w:t>
      </w:r>
    </w:p>
    <w:p w14:paraId="589F00E9" w14:textId="5AF99207" w:rsidR="003A3CCF" w:rsidRPr="00E57D57" w:rsidRDefault="003A3CCF" w:rsidP="003A3CCF">
      <w:pPr>
        <w:rPr>
          <w:b/>
        </w:rPr>
      </w:pPr>
      <w:r w:rsidRPr="00E57D57">
        <w:rPr>
          <w:b/>
        </w:rPr>
        <w:t xml:space="preserve">Prophylactic Dose Anticoagulation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9"/>
        <w:gridCol w:w="1677"/>
        <w:gridCol w:w="1678"/>
        <w:gridCol w:w="1677"/>
        <w:gridCol w:w="1678"/>
        <w:gridCol w:w="1678"/>
      </w:tblGrid>
      <w:tr w:rsidR="00742D40" w:rsidRPr="00CC7938" w14:paraId="4836DFF9" w14:textId="77777777" w:rsidTr="00A8067B">
        <w:trPr>
          <w:trHeight w:val="343"/>
        </w:trPr>
        <w:tc>
          <w:tcPr>
            <w:tcW w:w="708" w:type="dxa"/>
            <w:shd w:val="clear" w:color="auto" w:fill="auto"/>
            <w:vAlign w:val="center"/>
          </w:tcPr>
          <w:p w14:paraId="66F2BFFD" w14:textId="77777777" w:rsidR="003A3CCF" w:rsidRPr="00A8067B" w:rsidRDefault="003A3CCF" w:rsidP="00A8067B">
            <w:pPr>
              <w:jc w:val="center"/>
            </w:pPr>
            <w:proofErr w:type="spellStart"/>
            <w:r w:rsidRPr="00742D40">
              <w:t>CrCl</w:t>
            </w:r>
            <w:proofErr w:type="spellEnd"/>
          </w:p>
        </w:tc>
        <w:tc>
          <w:tcPr>
            <w:tcW w:w="709" w:type="dxa"/>
            <w:shd w:val="clear" w:color="auto" w:fill="auto"/>
            <w:vAlign w:val="center"/>
          </w:tcPr>
          <w:p w14:paraId="09BC2DF2" w14:textId="77777777" w:rsidR="003A3CCF" w:rsidRPr="00A8067B" w:rsidRDefault="003A3CCF" w:rsidP="00A8067B">
            <w:pPr>
              <w:jc w:val="center"/>
            </w:pPr>
            <w:r w:rsidRPr="00A8067B">
              <w:t>BMI</w:t>
            </w:r>
          </w:p>
        </w:tc>
        <w:tc>
          <w:tcPr>
            <w:tcW w:w="1677" w:type="dxa"/>
            <w:shd w:val="clear" w:color="auto" w:fill="auto"/>
            <w:vAlign w:val="center"/>
          </w:tcPr>
          <w:p w14:paraId="133B5902" w14:textId="77777777" w:rsidR="003A3CCF" w:rsidRPr="00A8067B" w:rsidRDefault="003A3CCF" w:rsidP="00A8067B">
            <w:pPr>
              <w:jc w:val="center"/>
            </w:pPr>
            <w:r w:rsidRPr="00A8067B">
              <w:t>Enoxaparin</w:t>
            </w:r>
          </w:p>
        </w:tc>
        <w:tc>
          <w:tcPr>
            <w:tcW w:w="1678" w:type="dxa"/>
            <w:shd w:val="clear" w:color="auto" w:fill="auto"/>
            <w:vAlign w:val="center"/>
          </w:tcPr>
          <w:p w14:paraId="66D26F20" w14:textId="77777777" w:rsidR="003A3CCF" w:rsidRPr="00A8067B" w:rsidRDefault="003A3CCF" w:rsidP="00A8067B">
            <w:pPr>
              <w:jc w:val="center"/>
            </w:pPr>
            <w:proofErr w:type="spellStart"/>
            <w:r w:rsidRPr="00A8067B">
              <w:t>Dalteparin</w:t>
            </w:r>
            <w:proofErr w:type="spellEnd"/>
          </w:p>
        </w:tc>
        <w:tc>
          <w:tcPr>
            <w:tcW w:w="1677" w:type="dxa"/>
            <w:shd w:val="clear" w:color="auto" w:fill="auto"/>
            <w:vAlign w:val="center"/>
          </w:tcPr>
          <w:p w14:paraId="31FE10D1" w14:textId="77777777" w:rsidR="003A3CCF" w:rsidRPr="00A8067B" w:rsidRDefault="003A3CCF" w:rsidP="00A8067B">
            <w:pPr>
              <w:jc w:val="center"/>
            </w:pPr>
            <w:r w:rsidRPr="00A8067B">
              <w:t>Tinzaparin</w:t>
            </w:r>
          </w:p>
        </w:tc>
        <w:tc>
          <w:tcPr>
            <w:tcW w:w="1678" w:type="dxa"/>
            <w:shd w:val="clear" w:color="auto" w:fill="auto"/>
            <w:vAlign w:val="center"/>
          </w:tcPr>
          <w:p w14:paraId="7AD7F4DE" w14:textId="77777777" w:rsidR="003A3CCF" w:rsidRPr="00A8067B" w:rsidRDefault="003A3CCF" w:rsidP="00A8067B">
            <w:pPr>
              <w:jc w:val="center"/>
            </w:pPr>
            <w:r w:rsidRPr="00A8067B">
              <w:t>Fondaparinux</w:t>
            </w:r>
          </w:p>
        </w:tc>
        <w:tc>
          <w:tcPr>
            <w:tcW w:w="1678" w:type="dxa"/>
            <w:shd w:val="clear" w:color="auto" w:fill="auto"/>
            <w:vAlign w:val="center"/>
          </w:tcPr>
          <w:p w14:paraId="49D9EBC6" w14:textId="77777777" w:rsidR="003A3CCF" w:rsidRPr="00A8067B" w:rsidRDefault="003A3CCF" w:rsidP="00A8067B">
            <w:pPr>
              <w:jc w:val="center"/>
            </w:pPr>
            <w:r w:rsidRPr="00A8067B">
              <w:t>Unfractionated Heparin (UFH)</w:t>
            </w:r>
          </w:p>
        </w:tc>
      </w:tr>
      <w:tr w:rsidR="00742D40" w:rsidRPr="00CC7938" w14:paraId="2C87160E" w14:textId="77777777" w:rsidTr="00A8067B">
        <w:trPr>
          <w:trHeight w:val="432"/>
        </w:trPr>
        <w:tc>
          <w:tcPr>
            <w:tcW w:w="708" w:type="dxa"/>
            <w:vMerge w:val="restart"/>
            <w:shd w:val="clear" w:color="auto" w:fill="auto"/>
            <w:vAlign w:val="center"/>
          </w:tcPr>
          <w:p w14:paraId="7C3B3383" w14:textId="77777777" w:rsidR="003A3CCF" w:rsidRPr="00A8067B" w:rsidRDefault="003A3CCF" w:rsidP="00A8067B">
            <w:pPr>
              <w:jc w:val="center"/>
            </w:pPr>
            <w:r w:rsidRPr="00742D40">
              <w:t>≥30</w:t>
            </w:r>
          </w:p>
        </w:tc>
        <w:tc>
          <w:tcPr>
            <w:tcW w:w="709" w:type="dxa"/>
            <w:shd w:val="clear" w:color="auto" w:fill="auto"/>
            <w:vAlign w:val="center"/>
          </w:tcPr>
          <w:p w14:paraId="0634238D" w14:textId="77777777" w:rsidR="003A3CCF" w:rsidRPr="00A8067B" w:rsidRDefault="003A3CCF" w:rsidP="00A8067B">
            <w:pPr>
              <w:jc w:val="center"/>
            </w:pPr>
            <w:r w:rsidRPr="00A8067B">
              <w:t>&lt;40</w:t>
            </w:r>
          </w:p>
        </w:tc>
        <w:tc>
          <w:tcPr>
            <w:tcW w:w="1677" w:type="dxa"/>
            <w:shd w:val="clear" w:color="auto" w:fill="auto"/>
            <w:vAlign w:val="center"/>
          </w:tcPr>
          <w:p w14:paraId="19448E8C" w14:textId="77777777" w:rsidR="003A3CCF" w:rsidRPr="00A8067B" w:rsidRDefault="003A3CCF" w:rsidP="00A8067B">
            <w:pPr>
              <w:jc w:val="center"/>
            </w:pPr>
            <w:r w:rsidRPr="00A8067B">
              <w:t>40 mg SC q24h</w:t>
            </w:r>
          </w:p>
        </w:tc>
        <w:tc>
          <w:tcPr>
            <w:tcW w:w="1678" w:type="dxa"/>
            <w:shd w:val="clear" w:color="auto" w:fill="auto"/>
            <w:vAlign w:val="center"/>
          </w:tcPr>
          <w:p w14:paraId="761D5EC8" w14:textId="77777777" w:rsidR="003A3CCF" w:rsidRPr="00A8067B" w:rsidRDefault="003A3CCF" w:rsidP="00A8067B">
            <w:pPr>
              <w:jc w:val="center"/>
            </w:pPr>
            <w:r w:rsidRPr="00A8067B">
              <w:t>5000 units SC q24h</w:t>
            </w:r>
          </w:p>
        </w:tc>
        <w:tc>
          <w:tcPr>
            <w:tcW w:w="1677" w:type="dxa"/>
            <w:shd w:val="clear" w:color="auto" w:fill="auto"/>
            <w:vAlign w:val="center"/>
          </w:tcPr>
          <w:p w14:paraId="5FCA1B43" w14:textId="77777777" w:rsidR="003A3CCF" w:rsidRPr="00A8067B" w:rsidRDefault="003A3CCF" w:rsidP="00A8067B">
            <w:pPr>
              <w:jc w:val="center"/>
            </w:pPr>
            <w:r w:rsidRPr="00A8067B">
              <w:t>4500 U SC q24h</w:t>
            </w:r>
          </w:p>
        </w:tc>
        <w:tc>
          <w:tcPr>
            <w:tcW w:w="1678" w:type="dxa"/>
            <w:shd w:val="clear" w:color="auto" w:fill="auto"/>
            <w:vAlign w:val="center"/>
          </w:tcPr>
          <w:p w14:paraId="6784B5E0" w14:textId="77777777" w:rsidR="003A3CCF" w:rsidRPr="00A8067B" w:rsidRDefault="003A3CCF" w:rsidP="00A8067B">
            <w:pPr>
              <w:jc w:val="center"/>
            </w:pPr>
            <w:r w:rsidRPr="00A8067B">
              <w:t>2.5 mg SC q24h</w:t>
            </w:r>
          </w:p>
        </w:tc>
        <w:tc>
          <w:tcPr>
            <w:tcW w:w="1678" w:type="dxa"/>
            <w:shd w:val="clear" w:color="auto" w:fill="auto"/>
            <w:vAlign w:val="center"/>
          </w:tcPr>
          <w:p w14:paraId="694238BA" w14:textId="77777777" w:rsidR="003A3CCF" w:rsidRPr="00A8067B" w:rsidRDefault="003A3CCF" w:rsidP="00A8067B">
            <w:pPr>
              <w:jc w:val="center"/>
            </w:pPr>
            <w:r w:rsidRPr="00A8067B">
              <w:t>5000 units SC q8-12h</w:t>
            </w:r>
          </w:p>
        </w:tc>
      </w:tr>
      <w:tr w:rsidR="00742D40" w:rsidRPr="00CC7938" w14:paraId="10ADF6EE" w14:textId="77777777" w:rsidTr="00A8067B">
        <w:trPr>
          <w:trHeight w:val="432"/>
        </w:trPr>
        <w:tc>
          <w:tcPr>
            <w:tcW w:w="708" w:type="dxa"/>
            <w:vMerge/>
            <w:shd w:val="clear" w:color="auto" w:fill="auto"/>
            <w:vAlign w:val="center"/>
          </w:tcPr>
          <w:p w14:paraId="5565F2CC" w14:textId="77777777" w:rsidR="003A3CCF" w:rsidRPr="00A8067B" w:rsidRDefault="003A3CCF" w:rsidP="00A8067B">
            <w:pPr>
              <w:jc w:val="center"/>
            </w:pPr>
          </w:p>
        </w:tc>
        <w:tc>
          <w:tcPr>
            <w:tcW w:w="709" w:type="dxa"/>
            <w:shd w:val="clear" w:color="auto" w:fill="auto"/>
            <w:vAlign w:val="center"/>
          </w:tcPr>
          <w:p w14:paraId="43206289" w14:textId="77777777" w:rsidR="003A3CCF" w:rsidRPr="00A8067B" w:rsidRDefault="003A3CCF" w:rsidP="00A8067B">
            <w:pPr>
              <w:jc w:val="center"/>
            </w:pPr>
            <w:r w:rsidRPr="00A8067B">
              <w:t>≥40</w:t>
            </w:r>
          </w:p>
        </w:tc>
        <w:tc>
          <w:tcPr>
            <w:tcW w:w="1677" w:type="dxa"/>
            <w:shd w:val="clear" w:color="auto" w:fill="auto"/>
            <w:vAlign w:val="center"/>
          </w:tcPr>
          <w:p w14:paraId="4C710739" w14:textId="77777777" w:rsidR="003A3CCF" w:rsidRPr="00A8067B" w:rsidRDefault="003A3CCF" w:rsidP="00A8067B">
            <w:pPr>
              <w:jc w:val="center"/>
            </w:pPr>
            <w:r w:rsidRPr="00A8067B">
              <w:t>40 mg SC q12h</w:t>
            </w:r>
          </w:p>
        </w:tc>
        <w:tc>
          <w:tcPr>
            <w:tcW w:w="1678" w:type="dxa"/>
            <w:shd w:val="clear" w:color="auto" w:fill="auto"/>
            <w:vAlign w:val="center"/>
          </w:tcPr>
          <w:p w14:paraId="272EED4D" w14:textId="77777777" w:rsidR="003A3CCF" w:rsidRPr="00A8067B" w:rsidRDefault="003A3CCF" w:rsidP="00A8067B">
            <w:pPr>
              <w:jc w:val="center"/>
            </w:pPr>
            <w:r w:rsidRPr="00A8067B">
              <w:t>5000 units SC q12h</w:t>
            </w:r>
          </w:p>
        </w:tc>
        <w:tc>
          <w:tcPr>
            <w:tcW w:w="1677" w:type="dxa"/>
            <w:shd w:val="clear" w:color="auto" w:fill="auto"/>
            <w:vAlign w:val="center"/>
          </w:tcPr>
          <w:p w14:paraId="4E526369" w14:textId="2D9D86BB" w:rsidR="003A3CCF" w:rsidRPr="00A8067B" w:rsidRDefault="003A3CCF" w:rsidP="00A8067B">
            <w:pPr>
              <w:jc w:val="center"/>
            </w:pPr>
            <w:r w:rsidRPr="00A8067B">
              <w:t>9000</w:t>
            </w:r>
            <w:r w:rsidR="00F46FAD">
              <w:t xml:space="preserve"> (+/- 1000)</w:t>
            </w:r>
            <w:r w:rsidRPr="00A8067B">
              <w:t xml:space="preserve"> U SC q24h</w:t>
            </w:r>
          </w:p>
        </w:tc>
        <w:tc>
          <w:tcPr>
            <w:tcW w:w="1678" w:type="dxa"/>
            <w:shd w:val="clear" w:color="auto" w:fill="auto"/>
            <w:vAlign w:val="center"/>
          </w:tcPr>
          <w:p w14:paraId="49BC9513" w14:textId="77777777" w:rsidR="003A3CCF" w:rsidRPr="00A8067B" w:rsidRDefault="003A3CCF" w:rsidP="00A8067B">
            <w:pPr>
              <w:jc w:val="center"/>
            </w:pPr>
            <w:r w:rsidRPr="00A8067B">
              <w:t>not applicable</w:t>
            </w:r>
          </w:p>
        </w:tc>
        <w:tc>
          <w:tcPr>
            <w:tcW w:w="1678" w:type="dxa"/>
            <w:shd w:val="clear" w:color="auto" w:fill="auto"/>
            <w:vAlign w:val="center"/>
          </w:tcPr>
          <w:p w14:paraId="62AFE340" w14:textId="77777777" w:rsidR="003A3CCF" w:rsidRPr="00A8067B" w:rsidRDefault="003A3CCF" w:rsidP="00A8067B">
            <w:pPr>
              <w:jc w:val="center"/>
            </w:pPr>
            <w:r w:rsidRPr="00A8067B">
              <w:t>7500 units SC q8h</w:t>
            </w:r>
          </w:p>
        </w:tc>
      </w:tr>
      <w:tr w:rsidR="003A3CCF" w:rsidRPr="00CC7938" w14:paraId="0D797D69" w14:textId="77777777" w:rsidTr="00A8067B">
        <w:trPr>
          <w:trHeight w:val="432"/>
        </w:trPr>
        <w:tc>
          <w:tcPr>
            <w:tcW w:w="708" w:type="dxa"/>
            <w:vMerge w:val="restart"/>
            <w:shd w:val="clear" w:color="auto" w:fill="auto"/>
            <w:vAlign w:val="center"/>
          </w:tcPr>
          <w:p w14:paraId="7CE6B26B" w14:textId="77777777" w:rsidR="003A3CCF" w:rsidRPr="00A8067B" w:rsidRDefault="003A3CCF" w:rsidP="00A8067B">
            <w:pPr>
              <w:jc w:val="center"/>
            </w:pPr>
            <w:r w:rsidRPr="00742D40">
              <w:t>&lt;30</w:t>
            </w:r>
          </w:p>
        </w:tc>
        <w:tc>
          <w:tcPr>
            <w:tcW w:w="709" w:type="dxa"/>
            <w:shd w:val="clear" w:color="auto" w:fill="auto"/>
            <w:vAlign w:val="center"/>
          </w:tcPr>
          <w:p w14:paraId="3957A849" w14:textId="77777777" w:rsidR="003A3CCF" w:rsidRPr="00A8067B" w:rsidRDefault="003A3CCF" w:rsidP="00A8067B">
            <w:pPr>
              <w:jc w:val="center"/>
            </w:pPr>
            <w:r w:rsidRPr="00A8067B">
              <w:t>&lt;40</w:t>
            </w:r>
          </w:p>
        </w:tc>
        <w:tc>
          <w:tcPr>
            <w:tcW w:w="8388" w:type="dxa"/>
            <w:gridSpan w:val="5"/>
            <w:shd w:val="clear" w:color="auto" w:fill="auto"/>
            <w:vAlign w:val="center"/>
          </w:tcPr>
          <w:p w14:paraId="72DFC445" w14:textId="115A2B2C" w:rsidR="003A3CCF" w:rsidRPr="00A8067B" w:rsidRDefault="003A3CCF" w:rsidP="000B03D1">
            <w:pPr>
              <w:jc w:val="center"/>
            </w:pPr>
            <w:r w:rsidRPr="00A8067B">
              <w:t>UFH 5000 units SC q8-12h</w:t>
            </w:r>
            <w:r w:rsidR="00F46FAD">
              <w:t xml:space="preserve"> or</w:t>
            </w:r>
            <w:r w:rsidR="000B03D1">
              <w:t xml:space="preserve"> LMWH per hospital protocol taking BMI into consideration as above</w:t>
            </w:r>
          </w:p>
        </w:tc>
      </w:tr>
      <w:tr w:rsidR="003A3CCF" w:rsidRPr="00CC7938" w14:paraId="4714C22C" w14:textId="77777777" w:rsidTr="00A8067B">
        <w:trPr>
          <w:trHeight w:val="432"/>
        </w:trPr>
        <w:tc>
          <w:tcPr>
            <w:tcW w:w="708" w:type="dxa"/>
            <w:vMerge/>
            <w:shd w:val="clear" w:color="auto" w:fill="auto"/>
            <w:vAlign w:val="center"/>
          </w:tcPr>
          <w:p w14:paraId="08CCDFD1" w14:textId="77777777" w:rsidR="003A3CCF" w:rsidRPr="00A8067B" w:rsidRDefault="003A3CCF" w:rsidP="00A8067B">
            <w:pPr>
              <w:jc w:val="center"/>
            </w:pPr>
          </w:p>
        </w:tc>
        <w:tc>
          <w:tcPr>
            <w:tcW w:w="709" w:type="dxa"/>
            <w:shd w:val="clear" w:color="auto" w:fill="auto"/>
            <w:vAlign w:val="center"/>
          </w:tcPr>
          <w:p w14:paraId="36B31105" w14:textId="77777777" w:rsidR="003A3CCF" w:rsidRPr="00A8067B" w:rsidRDefault="003A3CCF" w:rsidP="00A8067B">
            <w:pPr>
              <w:jc w:val="center"/>
            </w:pPr>
            <w:r w:rsidRPr="00A8067B">
              <w:t>≥40</w:t>
            </w:r>
          </w:p>
        </w:tc>
        <w:tc>
          <w:tcPr>
            <w:tcW w:w="8388" w:type="dxa"/>
            <w:gridSpan w:val="5"/>
            <w:shd w:val="clear" w:color="auto" w:fill="auto"/>
            <w:vAlign w:val="center"/>
          </w:tcPr>
          <w:p w14:paraId="0EA0BA38" w14:textId="544ECCE6" w:rsidR="003A3CCF" w:rsidRPr="00A8067B" w:rsidRDefault="003A3CCF" w:rsidP="00A8067B">
            <w:pPr>
              <w:jc w:val="center"/>
            </w:pPr>
            <w:r w:rsidRPr="00A8067B">
              <w:t>UFH 7500 units SC q8h</w:t>
            </w:r>
            <w:r w:rsidR="000B03D1">
              <w:t xml:space="preserve"> or LMWH per hospital protocol taking BMI into consideration as above</w:t>
            </w:r>
          </w:p>
        </w:tc>
      </w:tr>
    </w:tbl>
    <w:p w14:paraId="301081A9" w14:textId="3A80037F" w:rsidR="003A3CCF" w:rsidRPr="00CC7938" w:rsidRDefault="003A695C" w:rsidP="00071C15">
      <w:pPr>
        <w:spacing w:after="0" w:line="240" w:lineRule="auto"/>
        <w:rPr>
          <w:color w:val="000000"/>
        </w:rPr>
      </w:pPr>
      <w:r w:rsidRPr="00E57D57">
        <w:t xml:space="preserve">Abbreviations: </w:t>
      </w:r>
      <w:proofErr w:type="spellStart"/>
      <w:r w:rsidRPr="00E57D57">
        <w:t>CrCl</w:t>
      </w:r>
      <w:proofErr w:type="spellEnd"/>
      <w:r w:rsidRPr="00E57D57">
        <w:t xml:space="preserve"> = </w:t>
      </w:r>
      <w:r w:rsidR="00AF7E16">
        <w:t>c</w:t>
      </w:r>
      <w:r w:rsidRPr="00E57D57">
        <w:t xml:space="preserve">reatinine </w:t>
      </w:r>
      <w:r w:rsidR="00AF7E16">
        <w:t>c</w:t>
      </w:r>
      <w:r w:rsidRPr="00E57D57">
        <w:t>learance; BMI = body mass index</w:t>
      </w:r>
    </w:p>
    <w:p w14:paraId="313B2891" w14:textId="77777777" w:rsidR="00FE304A" w:rsidRPr="00E57D57" w:rsidRDefault="00FE304A" w:rsidP="004F303C">
      <w:pPr>
        <w:pStyle w:val="BodyText"/>
        <w:rPr>
          <w:rStyle w:val="Heading1Char"/>
          <w:rFonts w:ascii="Calibri" w:eastAsia="Calibri" w:hAnsi="Calibri"/>
          <w:sz w:val="22"/>
          <w:szCs w:val="22"/>
        </w:rPr>
      </w:pPr>
    </w:p>
    <w:p w14:paraId="45901FD0" w14:textId="77777777" w:rsidR="00157A86" w:rsidRPr="00CC7938" w:rsidRDefault="00157A86" w:rsidP="00157A86">
      <w:pPr>
        <w:spacing w:after="0" w:line="240" w:lineRule="auto"/>
        <w:rPr>
          <w:color w:val="000000"/>
        </w:rPr>
      </w:pPr>
      <w:bookmarkStart w:id="42" w:name="_Toc37712361"/>
      <w:r w:rsidRPr="00CC7938">
        <w:rPr>
          <w:color w:val="000000"/>
        </w:rPr>
        <w:t xml:space="preserve">Type and doses of </w:t>
      </w:r>
      <w:proofErr w:type="spellStart"/>
      <w:r w:rsidRPr="00CC7938">
        <w:rPr>
          <w:color w:val="000000"/>
        </w:rPr>
        <w:t>thromboprophylactic</w:t>
      </w:r>
      <w:proofErr w:type="spellEnd"/>
      <w:r w:rsidRPr="00CC7938">
        <w:rPr>
          <w:color w:val="000000"/>
        </w:rPr>
        <w:t xml:space="preserve"> LMWH or UFH will be recorded in the case report forms. Concomitant medications and co-enrollment of other COVID-19 trials will also be recorded. </w:t>
      </w:r>
    </w:p>
    <w:p w14:paraId="45213FEF" w14:textId="77777777" w:rsidR="000A1393" w:rsidRPr="00CC7938" w:rsidRDefault="000A1393" w:rsidP="00AC2D1F">
      <w:pPr>
        <w:spacing w:after="0" w:line="240" w:lineRule="auto"/>
        <w:rPr>
          <w:rFonts w:eastAsia="-webkit-standard" w:cs="-webkit-standard"/>
          <w:color w:val="000000"/>
        </w:rPr>
      </w:pPr>
    </w:p>
    <w:p w14:paraId="279E97B5" w14:textId="77777777" w:rsidR="00575EE8" w:rsidRPr="00CC7938" w:rsidRDefault="00575EE8" w:rsidP="00AC2D1F">
      <w:pPr>
        <w:spacing w:after="0" w:line="240" w:lineRule="auto"/>
        <w:rPr>
          <w:color w:val="000000"/>
        </w:rPr>
      </w:pPr>
      <w:r w:rsidRPr="00CC7938">
        <w:rPr>
          <w:color w:val="000000"/>
        </w:rPr>
        <w:t xml:space="preserve">Full therapeutic dose anticoagulation (therapeutic dose UFH or LMWH) is permitted as rescue therapy in the event of suspected or confirmed thromboembolism. </w:t>
      </w:r>
      <w:r w:rsidR="00266A3E" w:rsidRPr="00CC7938">
        <w:rPr>
          <w:color w:val="000000"/>
        </w:rPr>
        <w:t>Additional rescue therapy, in the form of thrombolysis (with tissue plasminogen activator), is also permitted if deemed clinical</w:t>
      </w:r>
      <w:r w:rsidR="00DB7048" w:rsidRPr="00CC7938">
        <w:rPr>
          <w:color w:val="000000"/>
        </w:rPr>
        <w:t>ly</w:t>
      </w:r>
      <w:r w:rsidR="00266A3E" w:rsidRPr="00CC7938">
        <w:rPr>
          <w:color w:val="000000"/>
        </w:rPr>
        <w:t xml:space="preserve"> warranted by the treating clinical team.</w:t>
      </w:r>
    </w:p>
    <w:p w14:paraId="0A2EB31B" w14:textId="77777777" w:rsidR="00355C74" w:rsidRPr="00CC7938" w:rsidRDefault="00355C74" w:rsidP="00AC2D1F">
      <w:pPr>
        <w:spacing w:after="0" w:line="240" w:lineRule="auto"/>
        <w:rPr>
          <w:color w:val="000000"/>
        </w:rPr>
      </w:pPr>
    </w:p>
    <w:p w14:paraId="3C99B6B3" w14:textId="55A4F066" w:rsidR="00355C74" w:rsidRPr="00CC7938" w:rsidRDefault="00246CDC" w:rsidP="00AC2D1F">
      <w:pPr>
        <w:spacing w:after="0" w:line="240" w:lineRule="auto"/>
        <w:rPr>
          <w:color w:val="000000"/>
        </w:rPr>
      </w:pPr>
      <w:proofErr w:type="spellStart"/>
      <w:r w:rsidRPr="00CC7938">
        <w:rPr>
          <w:color w:val="000000"/>
        </w:rPr>
        <w:t>Insitutional</w:t>
      </w:r>
      <w:proofErr w:type="spellEnd"/>
      <w:r w:rsidRPr="00CC7938">
        <w:rPr>
          <w:color w:val="000000"/>
        </w:rPr>
        <w:t xml:space="preserve"> drug stock will be used, and the institutional pharmacy will be responsible for labelling and distribution. No repackaging of drugs will occur. </w:t>
      </w:r>
      <w:r w:rsidR="00355C74" w:rsidRPr="00CC7938">
        <w:rPr>
          <w:color w:val="000000"/>
        </w:rPr>
        <w:t xml:space="preserve"> </w:t>
      </w:r>
    </w:p>
    <w:p w14:paraId="7002CB17" w14:textId="77777777" w:rsidR="00183563" w:rsidRDefault="00183563" w:rsidP="001A44C9">
      <w:pPr>
        <w:pStyle w:val="Heading1"/>
        <w:numPr>
          <w:ilvl w:val="0"/>
          <w:numId w:val="0"/>
        </w:numPr>
        <w:ind w:left="432" w:hanging="432"/>
        <w:rPr>
          <w:rFonts w:ascii="Calibri" w:hAnsi="Calibri"/>
          <w:sz w:val="24"/>
          <w:szCs w:val="16"/>
        </w:rPr>
        <w:sectPr w:rsidR="00183563" w:rsidSect="003C138C">
          <w:pgSz w:w="12240" w:h="15840"/>
          <w:pgMar w:top="1440" w:right="1440" w:bottom="1440" w:left="1440" w:header="708" w:footer="708" w:gutter="0"/>
          <w:cols w:space="708"/>
          <w:titlePg/>
          <w:docGrid w:linePitch="360"/>
        </w:sectPr>
      </w:pPr>
    </w:p>
    <w:p w14:paraId="363617EF" w14:textId="33A74AA7" w:rsidR="00355C74" w:rsidRPr="00822DC1" w:rsidRDefault="00355C74" w:rsidP="001A44C9">
      <w:pPr>
        <w:pStyle w:val="Heading1"/>
        <w:numPr>
          <w:ilvl w:val="0"/>
          <w:numId w:val="0"/>
        </w:numPr>
        <w:ind w:left="432" w:hanging="432"/>
        <w:rPr>
          <w:rFonts w:ascii="Calibri" w:hAnsi="Calibri"/>
          <w:sz w:val="24"/>
          <w:szCs w:val="16"/>
        </w:rPr>
      </w:pPr>
      <w:bookmarkStart w:id="43" w:name="_Toc60218212"/>
      <w:r w:rsidRPr="00822DC1">
        <w:rPr>
          <w:rFonts w:ascii="Calibri" w:hAnsi="Calibri"/>
          <w:sz w:val="24"/>
          <w:szCs w:val="16"/>
        </w:rPr>
        <w:lastRenderedPageBreak/>
        <w:t xml:space="preserve">Table </w:t>
      </w:r>
      <w:r w:rsidR="009D6B79">
        <w:rPr>
          <w:rFonts w:ascii="Calibri" w:hAnsi="Calibri"/>
          <w:sz w:val="24"/>
          <w:szCs w:val="16"/>
        </w:rPr>
        <w:t>4</w:t>
      </w:r>
      <w:r w:rsidRPr="00822DC1">
        <w:rPr>
          <w:rFonts w:ascii="Calibri" w:hAnsi="Calibri"/>
          <w:sz w:val="24"/>
          <w:szCs w:val="16"/>
        </w:rPr>
        <w:t xml:space="preserve">. </w:t>
      </w:r>
      <w:r w:rsidR="0021391A" w:rsidRPr="00822DC1">
        <w:rPr>
          <w:rFonts w:ascii="Calibri" w:hAnsi="Calibri"/>
          <w:sz w:val="24"/>
          <w:szCs w:val="16"/>
        </w:rPr>
        <w:t>Formulations</w:t>
      </w:r>
      <w:r w:rsidRPr="00822DC1">
        <w:rPr>
          <w:rFonts w:ascii="Calibri" w:hAnsi="Calibri"/>
          <w:sz w:val="24"/>
          <w:szCs w:val="16"/>
        </w:rPr>
        <w:t xml:space="preserve"> of Investigational Products and Standard Care</w:t>
      </w:r>
      <w:bookmarkEnd w:id="43"/>
    </w:p>
    <w:p w14:paraId="5440F8ED" w14:textId="77777777" w:rsidR="00355C74" w:rsidRPr="00822DC1" w:rsidRDefault="00355C74" w:rsidP="00AC2D1F">
      <w:pPr>
        <w:spacing w:after="0" w:line="240" w:lineRule="auto"/>
        <w:rPr>
          <w:color w:val="000000"/>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2"/>
        <w:gridCol w:w="2118"/>
        <w:gridCol w:w="2225"/>
        <w:gridCol w:w="1762"/>
        <w:gridCol w:w="3213"/>
      </w:tblGrid>
      <w:tr w:rsidR="00742D40" w:rsidRPr="00822DC1" w14:paraId="68511B96" w14:textId="77777777" w:rsidTr="00A8067B">
        <w:tc>
          <w:tcPr>
            <w:tcW w:w="2112" w:type="dxa"/>
            <w:shd w:val="clear" w:color="auto" w:fill="auto"/>
          </w:tcPr>
          <w:p w14:paraId="5B9A726A" w14:textId="77777777" w:rsidR="00811B0C" w:rsidRPr="00A8067B" w:rsidRDefault="00811B0C" w:rsidP="006E2BD7">
            <w:pPr>
              <w:rPr>
                <w:b/>
              </w:rPr>
            </w:pPr>
            <w:r w:rsidRPr="00A8067B">
              <w:rPr>
                <w:b/>
              </w:rPr>
              <w:t>Common Name</w:t>
            </w:r>
          </w:p>
        </w:tc>
        <w:tc>
          <w:tcPr>
            <w:tcW w:w="2118" w:type="dxa"/>
            <w:shd w:val="clear" w:color="auto" w:fill="auto"/>
          </w:tcPr>
          <w:p w14:paraId="4F242FF0" w14:textId="77777777" w:rsidR="00811B0C" w:rsidRPr="00A8067B" w:rsidRDefault="00811B0C" w:rsidP="006E2BD7">
            <w:pPr>
              <w:rPr>
                <w:b/>
              </w:rPr>
            </w:pPr>
            <w:r w:rsidRPr="00A8067B">
              <w:rPr>
                <w:b/>
              </w:rPr>
              <w:t>Brand Name</w:t>
            </w:r>
          </w:p>
        </w:tc>
        <w:tc>
          <w:tcPr>
            <w:tcW w:w="2225" w:type="dxa"/>
            <w:shd w:val="clear" w:color="auto" w:fill="auto"/>
          </w:tcPr>
          <w:p w14:paraId="3A4FE573" w14:textId="77777777" w:rsidR="00811B0C" w:rsidRPr="00A8067B" w:rsidRDefault="00811B0C" w:rsidP="006E2BD7">
            <w:pPr>
              <w:rPr>
                <w:b/>
              </w:rPr>
            </w:pPr>
            <w:r w:rsidRPr="00A8067B">
              <w:rPr>
                <w:b/>
              </w:rPr>
              <w:t>Formulation</w:t>
            </w:r>
          </w:p>
        </w:tc>
        <w:tc>
          <w:tcPr>
            <w:tcW w:w="1762" w:type="dxa"/>
            <w:shd w:val="clear" w:color="auto" w:fill="auto"/>
          </w:tcPr>
          <w:p w14:paraId="26224FC2" w14:textId="77777777" w:rsidR="00811B0C" w:rsidRPr="00A8067B" w:rsidRDefault="00811B0C" w:rsidP="006E2BD7">
            <w:pPr>
              <w:rPr>
                <w:b/>
              </w:rPr>
            </w:pPr>
            <w:r w:rsidRPr="00A8067B">
              <w:rPr>
                <w:b/>
              </w:rPr>
              <w:t>Manufacturer</w:t>
            </w:r>
          </w:p>
        </w:tc>
        <w:tc>
          <w:tcPr>
            <w:tcW w:w="3213" w:type="dxa"/>
            <w:shd w:val="clear" w:color="auto" w:fill="auto"/>
          </w:tcPr>
          <w:p w14:paraId="0D5A9D4C" w14:textId="77777777" w:rsidR="00811B0C" w:rsidRPr="00A8067B" w:rsidRDefault="00811B0C" w:rsidP="006E2BD7">
            <w:pPr>
              <w:rPr>
                <w:b/>
              </w:rPr>
            </w:pPr>
            <w:r w:rsidRPr="00A8067B">
              <w:rPr>
                <w:b/>
              </w:rPr>
              <w:t>DIN(s)</w:t>
            </w:r>
          </w:p>
        </w:tc>
      </w:tr>
      <w:tr w:rsidR="00742D40" w:rsidRPr="00822DC1" w14:paraId="10B8E3F9" w14:textId="77777777" w:rsidTr="00A8067B">
        <w:tc>
          <w:tcPr>
            <w:tcW w:w="2112" w:type="dxa"/>
            <w:shd w:val="clear" w:color="auto" w:fill="auto"/>
          </w:tcPr>
          <w:p w14:paraId="0A9C456D" w14:textId="77777777" w:rsidR="00811B0C" w:rsidRPr="00A8067B" w:rsidRDefault="00811B0C" w:rsidP="006E2BD7">
            <w:pPr>
              <w:rPr>
                <w:caps/>
              </w:rPr>
            </w:pPr>
            <w:r w:rsidRPr="00A8067B">
              <w:t>Tinzaparin Sodium</w:t>
            </w:r>
          </w:p>
        </w:tc>
        <w:tc>
          <w:tcPr>
            <w:tcW w:w="2118" w:type="dxa"/>
            <w:shd w:val="clear" w:color="auto" w:fill="auto"/>
          </w:tcPr>
          <w:p w14:paraId="28202AB6" w14:textId="77777777" w:rsidR="00811B0C" w:rsidRPr="00A8067B" w:rsidRDefault="00811B0C" w:rsidP="006E2BD7">
            <w:proofErr w:type="spellStart"/>
            <w:r w:rsidRPr="00A8067B">
              <w:t>Innohep</w:t>
            </w:r>
            <w:proofErr w:type="spellEnd"/>
          </w:p>
        </w:tc>
        <w:tc>
          <w:tcPr>
            <w:tcW w:w="2225" w:type="dxa"/>
            <w:shd w:val="clear" w:color="auto" w:fill="auto"/>
          </w:tcPr>
          <w:p w14:paraId="75133FDC" w14:textId="77777777" w:rsidR="00811B0C" w:rsidRPr="00A8067B" w:rsidRDefault="00811B0C" w:rsidP="006E2BD7">
            <w:r w:rsidRPr="00A8067B">
              <w:t>10000 Unit / mL,</w:t>
            </w:r>
          </w:p>
          <w:p w14:paraId="7E85E084" w14:textId="77777777" w:rsidR="00811B0C" w:rsidRPr="00A8067B" w:rsidRDefault="00811B0C" w:rsidP="006E2BD7">
            <w:r w:rsidRPr="00A8067B">
              <w:t>20000 Unit / mL,</w:t>
            </w:r>
          </w:p>
          <w:p w14:paraId="7103230F" w14:textId="77777777" w:rsidR="00811B0C" w:rsidRPr="00A8067B" w:rsidRDefault="00811B0C" w:rsidP="006E2BD7">
            <w:r w:rsidRPr="00A8067B">
              <w:t>8000 Unit / 0.4 mL,</w:t>
            </w:r>
          </w:p>
          <w:p w14:paraId="2064E113" w14:textId="77777777" w:rsidR="00811B0C" w:rsidRPr="00A8067B" w:rsidRDefault="00811B0C" w:rsidP="006E2BD7">
            <w:r w:rsidRPr="00A8067B">
              <w:t>12000 Unit / 0.6 mL,</w:t>
            </w:r>
          </w:p>
          <w:p w14:paraId="591B5BA9" w14:textId="77777777" w:rsidR="00811B0C" w:rsidRPr="00A8067B" w:rsidRDefault="00811B0C" w:rsidP="006E2BD7">
            <w:r w:rsidRPr="00A8067B">
              <w:t>16000 Unit / 0.8 mL</w:t>
            </w:r>
          </w:p>
        </w:tc>
        <w:tc>
          <w:tcPr>
            <w:tcW w:w="1762" w:type="dxa"/>
            <w:shd w:val="clear" w:color="auto" w:fill="auto"/>
          </w:tcPr>
          <w:p w14:paraId="0998405C" w14:textId="77777777" w:rsidR="00811B0C" w:rsidRPr="00A8067B" w:rsidRDefault="00811B0C" w:rsidP="006E2BD7">
            <w:r w:rsidRPr="00A8067B">
              <w:t>Leo Pharma Inc.</w:t>
            </w:r>
          </w:p>
        </w:tc>
        <w:tc>
          <w:tcPr>
            <w:tcW w:w="3213" w:type="dxa"/>
            <w:shd w:val="clear" w:color="auto" w:fill="auto"/>
          </w:tcPr>
          <w:p w14:paraId="30E9B45B" w14:textId="77777777" w:rsidR="00811B0C" w:rsidRPr="00A8067B" w:rsidRDefault="00811B0C" w:rsidP="006E2BD7">
            <w:pPr>
              <w:rPr>
                <w:color w:val="000000"/>
              </w:rPr>
            </w:pPr>
            <w:r w:rsidRPr="00A8067B">
              <w:rPr>
                <w:color w:val="000000"/>
              </w:rPr>
              <w:t>02167840, 02229515, 02229755, 02231478, 02358158, 02358166, 02358174, 02358182, 02429462, 02429470, 02429489</w:t>
            </w:r>
          </w:p>
        </w:tc>
      </w:tr>
      <w:tr w:rsidR="00742D40" w:rsidRPr="00822DC1" w14:paraId="7653BCD4" w14:textId="77777777" w:rsidTr="00A8067B">
        <w:tc>
          <w:tcPr>
            <w:tcW w:w="2112" w:type="dxa"/>
            <w:shd w:val="clear" w:color="auto" w:fill="auto"/>
          </w:tcPr>
          <w:p w14:paraId="200E83ED" w14:textId="77777777" w:rsidR="00811B0C" w:rsidRPr="00A8067B" w:rsidRDefault="00811B0C" w:rsidP="006E2BD7">
            <w:pPr>
              <w:rPr>
                <w:rFonts w:eastAsia="Times New Roman"/>
                <w:caps/>
                <w:color w:val="000000"/>
              </w:rPr>
            </w:pPr>
            <w:r w:rsidRPr="00A8067B">
              <w:rPr>
                <w:color w:val="000000"/>
              </w:rPr>
              <w:t>Enoxaparin Sodium</w:t>
            </w:r>
          </w:p>
        </w:tc>
        <w:tc>
          <w:tcPr>
            <w:tcW w:w="2118" w:type="dxa"/>
            <w:shd w:val="clear" w:color="auto" w:fill="auto"/>
          </w:tcPr>
          <w:p w14:paraId="67E7E4FA" w14:textId="77777777" w:rsidR="00811B0C" w:rsidRPr="00A8067B" w:rsidRDefault="00811B0C" w:rsidP="006E2BD7">
            <w:proofErr w:type="spellStart"/>
            <w:r w:rsidRPr="00A8067B">
              <w:rPr>
                <w:rFonts w:eastAsia="Times New Roman"/>
                <w:color w:val="000000"/>
              </w:rPr>
              <w:t>Lovenox</w:t>
            </w:r>
            <w:proofErr w:type="spellEnd"/>
          </w:p>
        </w:tc>
        <w:tc>
          <w:tcPr>
            <w:tcW w:w="2225" w:type="dxa"/>
            <w:shd w:val="clear" w:color="auto" w:fill="auto"/>
          </w:tcPr>
          <w:p w14:paraId="46482868" w14:textId="77777777" w:rsidR="00811B0C" w:rsidRPr="00A8067B" w:rsidRDefault="00811B0C" w:rsidP="006E2BD7">
            <w:pPr>
              <w:rPr>
                <w:lang w:val="de-CH"/>
              </w:rPr>
            </w:pPr>
            <w:r w:rsidRPr="00A8067B">
              <w:rPr>
                <w:lang w:val="de-CH"/>
              </w:rPr>
              <w:t xml:space="preserve">30 mg / 0.3 </w:t>
            </w:r>
            <w:proofErr w:type="spellStart"/>
            <w:r w:rsidRPr="00A8067B">
              <w:rPr>
                <w:lang w:val="de-CH"/>
              </w:rPr>
              <w:t>mL</w:t>
            </w:r>
            <w:proofErr w:type="spellEnd"/>
            <w:r w:rsidRPr="00A8067B">
              <w:rPr>
                <w:lang w:val="de-CH"/>
              </w:rPr>
              <w:t>,</w:t>
            </w:r>
          </w:p>
          <w:p w14:paraId="5942F299" w14:textId="77777777" w:rsidR="00811B0C" w:rsidRPr="00A8067B" w:rsidRDefault="00811B0C" w:rsidP="006E2BD7">
            <w:pPr>
              <w:rPr>
                <w:lang w:val="de-CH"/>
              </w:rPr>
            </w:pPr>
            <w:r w:rsidRPr="00A8067B">
              <w:rPr>
                <w:lang w:val="de-CH"/>
              </w:rPr>
              <w:t xml:space="preserve">40 mg / 0.4 </w:t>
            </w:r>
            <w:proofErr w:type="spellStart"/>
            <w:r w:rsidRPr="00A8067B">
              <w:rPr>
                <w:lang w:val="de-CH"/>
              </w:rPr>
              <w:t>mL</w:t>
            </w:r>
            <w:proofErr w:type="spellEnd"/>
            <w:r w:rsidRPr="00A8067B">
              <w:rPr>
                <w:lang w:val="de-CH"/>
              </w:rPr>
              <w:t>,</w:t>
            </w:r>
          </w:p>
          <w:p w14:paraId="7861C918" w14:textId="77777777" w:rsidR="00811B0C" w:rsidRPr="00A8067B" w:rsidRDefault="00811B0C" w:rsidP="006E2BD7">
            <w:pPr>
              <w:rPr>
                <w:lang w:val="de-CH"/>
              </w:rPr>
            </w:pPr>
            <w:r w:rsidRPr="00A8067B">
              <w:rPr>
                <w:lang w:val="de-CH"/>
              </w:rPr>
              <w:t xml:space="preserve">60 mg / 0.6 </w:t>
            </w:r>
            <w:proofErr w:type="spellStart"/>
            <w:r w:rsidRPr="00A8067B">
              <w:rPr>
                <w:lang w:val="de-CH"/>
              </w:rPr>
              <w:t>mL</w:t>
            </w:r>
            <w:proofErr w:type="spellEnd"/>
            <w:r w:rsidRPr="00A8067B">
              <w:rPr>
                <w:lang w:val="de-CH"/>
              </w:rPr>
              <w:t>,</w:t>
            </w:r>
          </w:p>
          <w:p w14:paraId="5A6CA50A" w14:textId="77777777" w:rsidR="00811B0C" w:rsidRPr="00A8067B" w:rsidRDefault="00811B0C" w:rsidP="006E2BD7">
            <w:r w:rsidRPr="00A8067B">
              <w:t>80 mg / 0.8 mL,</w:t>
            </w:r>
          </w:p>
          <w:p w14:paraId="15044C46" w14:textId="77777777" w:rsidR="00811B0C" w:rsidRPr="00A8067B" w:rsidRDefault="00811B0C" w:rsidP="006E2BD7">
            <w:r w:rsidRPr="00A8067B">
              <w:t>100 mg / mL</w:t>
            </w:r>
          </w:p>
        </w:tc>
        <w:tc>
          <w:tcPr>
            <w:tcW w:w="1762" w:type="dxa"/>
            <w:shd w:val="clear" w:color="auto" w:fill="auto"/>
          </w:tcPr>
          <w:p w14:paraId="60EED286" w14:textId="77777777" w:rsidR="00811B0C" w:rsidRPr="00A8067B" w:rsidRDefault="00811B0C" w:rsidP="006E2BD7">
            <w:r w:rsidRPr="00A8067B">
              <w:t>Sanofi-Aventis Canada Inc.</w:t>
            </w:r>
          </w:p>
        </w:tc>
        <w:tc>
          <w:tcPr>
            <w:tcW w:w="3213" w:type="dxa"/>
            <w:shd w:val="clear" w:color="auto" w:fill="auto"/>
          </w:tcPr>
          <w:p w14:paraId="450F4841" w14:textId="77777777" w:rsidR="00811B0C" w:rsidRPr="00A8067B" w:rsidRDefault="00811B0C" w:rsidP="006E2BD7">
            <w:r w:rsidRPr="00A8067B">
              <w:rPr>
                <w:rFonts w:eastAsia="Times New Roman"/>
                <w:color w:val="000000"/>
              </w:rPr>
              <w:t>02012472, 02236883, 02378426, 02378434, 02378442</w:t>
            </w:r>
          </w:p>
        </w:tc>
      </w:tr>
      <w:tr w:rsidR="00742D40" w:rsidRPr="00822DC1" w14:paraId="3A254C85" w14:textId="77777777" w:rsidTr="00A8067B">
        <w:tc>
          <w:tcPr>
            <w:tcW w:w="2112" w:type="dxa"/>
            <w:shd w:val="clear" w:color="auto" w:fill="auto"/>
          </w:tcPr>
          <w:p w14:paraId="057FFB58" w14:textId="77777777" w:rsidR="00811B0C" w:rsidRPr="00A8067B" w:rsidRDefault="00811B0C" w:rsidP="006E2BD7">
            <w:pPr>
              <w:rPr>
                <w:rFonts w:eastAsia="Times New Roman"/>
                <w:caps/>
                <w:color w:val="000000"/>
              </w:rPr>
            </w:pPr>
            <w:r w:rsidRPr="00A8067B">
              <w:rPr>
                <w:color w:val="000000"/>
              </w:rPr>
              <w:t>Enoxaparin Sodium</w:t>
            </w:r>
          </w:p>
        </w:tc>
        <w:tc>
          <w:tcPr>
            <w:tcW w:w="2118" w:type="dxa"/>
            <w:shd w:val="clear" w:color="auto" w:fill="auto"/>
          </w:tcPr>
          <w:p w14:paraId="19DA08DB" w14:textId="77777777" w:rsidR="00811B0C" w:rsidRPr="00A8067B" w:rsidRDefault="00811B0C" w:rsidP="006E2BD7">
            <w:proofErr w:type="spellStart"/>
            <w:r w:rsidRPr="00A8067B">
              <w:rPr>
                <w:rFonts w:eastAsia="Times New Roman"/>
                <w:color w:val="000000"/>
              </w:rPr>
              <w:t>Lovenox</w:t>
            </w:r>
            <w:proofErr w:type="spellEnd"/>
            <w:r w:rsidRPr="00A8067B">
              <w:rPr>
                <w:rFonts w:eastAsia="Times New Roman"/>
                <w:color w:val="000000"/>
              </w:rPr>
              <w:t xml:space="preserve"> HP</w:t>
            </w:r>
          </w:p>
        </w:tc>
        <w:tc>
          <w:tcPr>
            <w:tcW w:w="2225" w:type="dxa"/>
            <w:shd w:val="clear" w:color="auto" w:fill="auto"/>
          </w:tcPr>
          <w:p w14:paraId="5C9281A3" w14:textId="77777777" w:rsidR="00811B0C" w:rsidRPr="00A8067B" w:rsidRDefault="00811B0C" w:rsidP="006E2BD7">
            <w:r w:rsidRPr="00A8067B">
              <w:t>120 mg / 0.8 mL,</w:t>
            </w:r>
          </w:p>
          <w:p w14:paraId="7B844060" w14:textId="77777777" w:rsidR="00811B0C" w:rsidRPr="00A8067B" w:rsidRDefault="00811B0C" w:rsidP="006E2BD7">
            <w:r w:rsidRPr="00A8067B">
              <w:t>150 mg / mL</w:t>
            </w:r>
          </w:p>
        </w:tc>
        <w:tc>
          <w:tcPr>
            <w:tcW w:w="1762" w:type="dxa"/>
            <w:shd w:val="clear" w:color="auto" w:fill="auto"/>
          </w:tcPr>
          <w:p w14:paraId="1BA68DE0" w14:textId="77777777" w:rsidR="00811B0C" w:rsidRPr="00A8067B" w:rsidRDefault="00811B0C" w:rsidP="006E2BD7">
            <w:r w:rsidRPr="00A8067B">
              <w:t>Sanofi-Aventis Canada Inc.</w:t>
            </w:r>
          </w:p>
        </w:tc>
        <w:tc>
          <w:tcPr>
            <w:tcW w:w="3213" w:type="dxa"/>
            <w:shd w:val="clear" w:color="auto" w:fill="auto"/>
          </w:tcPr>
          <w:p w14:paraId="5F9D8C89" w14:textId="77777777" w:rsidR="00811B0C" w:rsidRPr="00A8067B" w:rsidRDefault="00811B0C" w:rsidP="006E2BD7">
            <w:r w:rsidRPr="00A8067B">
              <w:rPr>
                <w:rFonts w:eastAsia="Times New Roman"/>
                <w:color w:val="000000"/>
              </w:rPr>
              <w:t>02242692, 02378469</w:t>
            </w:r>
          </w:p>
        </w:tc>
      </w:tr>
      <w:tr w:rsidR="00742D40" w:rsidRPr="00822DC1" w14:paraId="1AB22B38" w14:textId="77777777" w:rsidTr="00A8067B">
        <w:tc>
          <w:tcPr>
            <w:tcW w:w="2112" w:type="dxa"/>
            <w:shd w:val="clear" w:color="auto" w:fill="auto"/>
          </w:tcPr>
          <w:p w14:paraId="43F5619C" w14:textId="77777777" w:rsidR="00811B0C" w:rsidRPr="00A8067B" w:rsidRDefault="00811B0C" w:rsidP="006E2BD7">
            <w:pPr>
              <w:rPr>
                <w:rFonts w:eastAsia="Times New Roman"/>
                <w:caps/>
                <w:color w:val="000000"/>
              </w:rPr>
            </w:pPr>
            <w:r w:rsidRPr="00A8067B">
              <w:rPr>
                <w:color w:val="000000"/>
              </w:rPr>
              <w:t>Enoxaparin Sodium</w:t>
            </w:r>
          </w:p>
        </w:tc>
        <w:tc>
          <w:tcPr>
            <w:tcW w:w="2118" w:type="dxa"/>
            <w:shd w:val="clear" w:color="auto" w:fill="auto"/>
          </w:tcPr>
          <w:p w14:paraId="37AE689A" w14:textId="77777777" w:rsidR="00811B0C" w:rsidRPr="00A8067B" w:rsidRDefault="00811B0C" w:rsidP="006E2BD7">
            <w:pPr>
              <w:rPr>
                <w:rFonts w:eastAsia="Times New Roman"/>
                <w:color w:val="000000"/>
              </w:rPr>
            </w:pPr>
            <w:proofErr w:type="spellStart"/>
            <w:r w:rsidRPr="00A8067B">
              <w:rPr>
                <w:rFonts w:eastAsia="Times New Roman"/>
                <w:color w:val="000000"/>
              </w:rPr>
              <w:t>Lovenox</w:t>
            </w:r>
            <w:proofErr w:type="spellEnd"/>
            <w:r w:rsidRPr="00A8067B">
              <w:rPr>
                <w:rFonts w:eastAsia="Times New Roman"/>
                <w:color w:val="000000"/>
              </w:rPr>
              <w:t xml:space="preserve"> With Preservative 300mg/3mL</w:t>
            </w:r>
          </w:p>
        </w:tc>
        <w:tc>
          <w:tcPr>
            <w:tcW w:w="2225" w:type="dxa"/>
            <w:shd w:val="clear" w:color="auto" w:fill="auto"/>
          </w:tcPr>
          <w:p w14:paraId="38EFA800" w14:textId="77777777" w:rsidR="00811B0C" w:rsidRPr="00A8067B" w:rsidRDefault="00811B0C" w:rsidP="006E2BD7">
            <w:r w:rsidRPr="00A8067B">
              <w:t>100 mg / mL</w:t>
            </w:r>
          </w:p>
        </w:tc>
        <w:tc>
          <w:tcPr>
            <w:tcW w:w="1762" w:type="dxa"/>
            <w:shd w:val="clear" w:color="auto" w:fill="auto"/>
          </w:tcPr>
          <w:p w14:paraId="5D0CC97C" w14:textId="77777777" w:rsidR="00811B0C" w:rsidRPr="00A8067B" w:rsidRDefault="00811B0C" w:rsidP="006E2BD7">
            <w:r w:rsidRPr="00A8067B">
              <w:t>Sanofi-Aventis Canada Inc.</w:t>
            </w:r>
          </w:p>
        </w:tc>
        <w:tc>
          <w:tcPr>
            <w:tcW w:w="3213" w:type="dxa"/>
            <w:shd w:val="clear" w:color="auto" w:fill="auto"/>
          </w:tcPr>
          <w:p w14:paraId="4E9A90CF" w14:textId="77777777" w:rsidR="00811B0C" w:rsidRPr="00A8067B" w:rsidRDefault="00811B0C" w:rsidP="006E2BD7">
            <w:pPr>
              <w:rPr>
                <w:rFonts w:eastAsia="Times New Roman"/>
                <w:color w:val="000000"/>
              </w:rPr>
            </w:pPr>
            <w:r w:rsidRPr="00A8067B">
              <w:rPr>
                <w:rFonts w:eastAsia="Times New Roman"/>
                <w:color w:val="000000"/>
              </w:rPr>
              <w:t>02236564</w:t>
            </w:r>
          </w:p>
        </w:tc>
      </w:tr>
      <w:tr w:rsidR="00742D40" w:rsidRPr="00822DC1" w14:paraId="74A85E27" w14:textId="77777777" w:rsidTr="00A8067B">
        <w:tc>
          <w:tcPr>
            <w:tcW w:w="2112" w:type="dxa"/>
            <w:shd w:val="clear" w:color="auto" w:fill="auto"/>
          </w:tcPr>
          <w:p w14:paraId="4030CAE7" w14:textId="77777777" w:rsidR="00811B0C" w:rsidRPr="00A8067B" w:rsidRDefault="00811B0C" w:rsidP="006E2BD7">
            <w:pPr>
              <w:rPr>
                <w:rFonts w:eastAsia="Times New Roman"/>
                <w:color w:val="000000"/>
              </w:rPr>
            </w:pPr>
            <w:proofErr w:type="spellStart"/>
            <w:r w:rsidRPr="00A8067B">
              <w:rPr>
                <w:rFonts w:eastAsia="Times New Roman"/>
                <w:color w:val="000000"/>
              </w:rPr>
              <w:t>Dalteparin</w:t>
            </w:r>
            <w:proofErr w:type="spellEnd"/>
            <w:r w:rsidRPr="00A8067B">
              <w:rPr>
                <w:rFonts w:eastAsia="Times New Roman"/>
                <w:color w:val="000000"/>
              </w:rPr>
              <w:t xml:space="preserve"> Sodium</w:t>
            </w:r>
          </w:p>
        </w:tc>
        <w:tc>
          <w:tcPr>
            <w:tcW w:w="2118" w:type="dxa"/>
            <w:shd w:val="clear" w:color="auto" w:fill="auto"/>
          </w:tcPr>
          <w:p w14:paraId="2AE4C54E" w14:textId="77777777" w:rsidR="00811B0C" w:rsidRPr="00A8067B" w:rsidRDefault="00811B0C" w:rsidP="006E2BD7">
            <w:proofErr w:type="spellStart"/>
            <w:r w:rsidRPr="00A8067B">
              <w:rPr>
                <w:rFonts w:eastAsia="Times New Roman"/>
                <w:color w:val="000000"/>
              </w:rPr>
              <w:t>Fragmin</w:t>
            </w:r>
            <w:proofErr w:type="spellEnd"/>
          </w:p>
        </w:tc>
        <w:tc>
          <w:tcPr>
            <w:tcW w:w="2225" w:type="dxa"/>
            <w:shd w:val="clear" w:color="auto" w:fill="auto"/>
          </w:tcPr>
          <w:p w14:paraId="2571FC75" w14:textId="77777777" w:rsidR="00811B0C" w:rsidRPr="00A8067B" w:rsidRDefault="00811B0C" w:rsidP="006E2BD7">
            <w:r w:rsidRPr="00A8067B">
              <w:t>2500 Unit / 0.2 mL,</w:t>
            </w:r>
          </w:p>
          <w:p w14:paraId="20EED40C" w14:textId="77777777" w:rsidR="00811B0C" w:rsidRPr="00A8067B" w:rsidRDefault="00811B0C" w:rsidP="006E2BD7">
            <w:r w:rsidRPr="00A8067B">
              <w:t>5000 Unit / 0.2 mL,</w:t>
            </w:r>
          </w:p>
          <w:p w14:paraId="0549850A" w14:textId="77777777" w:rsidR="00811B0C" w:rsidRPr="00A8067B" w:rsidRDefault="00811B0C" w:rsidP="006E2BD7">
            <w:r w:rsidRPr="00A8067B">
              <w:t>10000 Unit / mL,</w:t>
            </w:r>
          </w:p>
          <w:p w14:paraId="70817858" w14:textId="77777777" w:rsidR="00811B0C" w:rsidRPr="00A8067B" w:rsidRDefault="00811B0C" w:rsidP="006E2BD7">
            <w:r w:rsidRPr="00A8067B">
              <w:t>25000 Unit / mL,</w:t>
            </w:r>
          </w:p>
          <w:p w14:paraId="31F2AC26" w14:textId="77777777" w:rsidR="00811B0C" w:rsidRPr="00A8067B" w:rsidRDefault="00811B0C" w:rsidP="006E2BD7">
            <w:r w:rsidRPr="00A8067B">
              <w:t>7500 Unit / 0.3 mL,</w:t>
            </w:r>
          </w:p>
          <w:p w14:paraId="45C30219" w14:textId="77777777" w:rsidR="00811B0C" w:rsidRPr="00A8067B" w:rsidRDefault="00811B0C" w:rsidP="006E2BD7">
            <w:r w:rsidRPr="00A8067B">
              <w:t>10000 Unit / 0.4 mL,</w:t>
            </w:r>
          </w:p>
          <w:p w14:paraId="6534602E" w14:textId="77777777" w:rsidR="00811B0C" w:rsidRPr="00A8067B" w:rsidRDefault="00811B0C" w:rsidP="006E2BD7">
            <w:r w:rsidRPr="00A8067B">
              <w:t>12500 Unit / 0.5 mL,</w:t>
            </w:r>
          </w:p>
          <w:p w14:paraId="255AC284" w14:textId="77777777" w:rsidR="00811B0C" w:rsidRPr="00A8067B" w:rsidRDefault="00811B0C" w:rsidP="006E2BD7">
            <w:r w:rsidRPr="00A8067B">
              <w:t>15000 Unit / 0.6 mL,</w:t>
            </w:r>
          </w:p>
          <w:p w14:paraId="25E51AD2" w14:textId="77777777" w:rsidR="00811B0C" w:rsidRPr="00A8067B" w:rsidRDefault="00811B0C" w:rsidP="006E2BD7">
            <w:r w:rsidRPr="00A8067B">
              <w:t>18000 Unit / 0.72 mL,</w:t>
            </w:r>
          </w:p>
          <w:p w14:paraId="6142AE19" w14:textId="77777777" w:rsidR="00811B0C" w:rsidRPr="00A8067B" w:rsidRDefault="00811B0C" w:rsidP="006E2BD7">
            <w:r w:rsidRPr="00A8067B">
              <w:t>3500 Unit / 0.28 mL</w:t>
            </w:r>
          </w:p>
        </w:tc>
        <w:tc>
          <w:tcPr>
            <w:tcW w:w="1762" w:type="dxa"/>
            <w:shd w:val="clear" w:color="auto" w:fill="auto"/>
          </w:tcPr>
          <w:p w14:paraId="561DDDAE" w14:textId="77777777" w:rsidR="00811B0C" w:rsidRPr="00A8067B" w:rsidRDefault="00811B0C" w:rsidP="006E2BD7">
            <w:r w:rsidRPr="00A8067B">
              <w:t>Pfizer Canada Inc.</w:t>
            </w:r>
          </w:p>
        </w:tc>
        <w:tc>
          <w:tcPr>
            <w:tcW w:w="3213" w:type="dxa"/>
            <w:shd w:val="clear" w:color="auto" w:fill="auto"/>
          </w:tcPr>
          <w:p w14:paraId="52CE4BEE" w14:textId="77777777" w:rsidR="00811B0C" w:rsidRPr="00A8067B" w:rsidRDefault="00811B0C" w:rsidP="006E2BD7">
            <w:pPr>
              <w:rPr>
                <w:rFonts w:eastAsia="Times New Roman"/>
                <w:color w:val="000000"/>
              </w:rPr>
            </w:pPr>
            <w:r w:rsidRPr="00A8067B">
              <w:rPr>
                <w:rFonts w:eastAsia="Times New Roman"/>
                <w:color w:val="000000"/>
              </w:rPr>
              <w:t>02132621, 02132648, 02132664, 02231171, 02352648, 02352656, 02352664, 02352672,</w:t>
            </w:r>
          </w:p>
          <w:p w14:paraId="4F43BCA1" w14:textId="77777777" w:rsidR="00811B0C" w:rsidRPr="00A8067B" w:rsidRDefault="00811B0C" w:rsidP="006E2BD7">
            <w:r w:rsidRPr="00A8067B">
              <w:rPr>
                <w:rFonts w:eastAsia="Times New Roman"/>
                <w:color w:val="000000"/>
              </w:rPr>
              <w:t>02352680, 02430789</w:t>
            </w:r>
          </w:p>
        </w:tc>
      </w:tr>
      <w:tr w:rsidR="00742D40" w:rsidRPr="00822DC1" w14:paraId="3B8B8337" w14:textId="77777777" w:rsidTr="00A8067B">
        <w:tc>
          <w:tcPr>
            <w:tcW w:w="2112" w:type="dxa"/>
            <w:shd w:val="clear" w:color="auto" w:fill="auto"/>
          </w:tcPr>
          <w:p w14:paraId="7A30ED0F"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4203520F" w14:textId="77777777" w:rsidR="00811B0C" w:rsidRPr="00A8067B" w:rsidRDefault="00811B0C" w:rsidP="006E2BD7">
            <w:r w:rsidRPr="00A8067B">
              <w:rPr>
                <w:rFonts w:eastAsia="Times New Roman"/>
                <w:color w:val="000000"/>
              </w:rPr>
              <w:t>Heparin Leo</w:t>
            </w:r>
          </w:p>
        </w:tc>
        <w:tc>
          <w:tcPr>
            <w:tcW w:w="2225" w:type="dxa"/>
            <w:shd w:val="clear" w:color="auto" w:fill="auto"/>
          </w:tcPr>
          <w:p w14:paraId="146FDBCC" w14:textId="77777777" w:rsidR="00811B0C" w:rsidRPr="00A8067B" w:rsidRDefault="00811B0C" w:rsidP="006E2BD7">
            <w:r w:rsidRPr="00A8067B">
              <w:rPr>
                <w:rFonts w:eastAsia="Times New Roman"/>
                <w:color w:val="000000"/>
              </w:rPr>
              <w:t>100 Unit / mL,</w:t>
            </w:r>
          </w:p>
          <w:p w14:paraId="224FEC7D" w14:textId="77777777" w:rsidR="00811B0C" w:rsidRPr="00A8067B" w:rsidRDefault="00811B0C" w:rsidP="006E2BD7">
            <w:r w:rsidRPr="00A8067B">
              <w:lastRenderedPageBreak/>
              <w:t>1000 Unit / mL</w:t>
            </w:r>
          </w:p>
        </w:tc>
        <w:tc>
          <w:tcPr>
            <w:tcW w:w="1762" w:type="dxa"/>
            <w:shd w:val="clear" w:color="auto" w:fill="auto"/>
          </w:tcPr>
          <w:p w14:paraId="6F3046E8" w14:textId="77777777" w:rsidR="00811B0C" w:rsidRPr="00A8067B" w:rsidRDefault="00811B0C" w:rsidP="006E2BD7">
            <w:r w:rsidRPr="00A8067B">
              <w:lastRenderedPageBreak/>
              <w:t>Leo Pharma Inc.</w:t>
            </w:r>
          </w:p>
        </w:tc>
        <w:tc>
          <w:tcPr>
            <w:tcW w:w="3213" w:type="dxa"/>
            <w:shd w:val="clear" w:color="auto" w:fill="auto"/>
          </w:tcPr>
          <w:p w14:paraId="2A1D27C5" w14:textId="77777777" w:rsidR="00811B0C" w:rsidRPr="00A8067B" w:rsidRDefault="00811B0C" w:rsidP="006E2BD7">
            <w:r w:rsidRPr="00A8067B">
              <w:rPr>
                <w:rFonts w:eastAsia="Times New Roman"/>
                <w:color w:val="000000"/>
              </w:rPr>
              <w:t>0727520, 00453811</w:t>
            </w:r>
          </w:p>
        </w:tc>
      </w:tr>
      <w:tr w:rsidR="00742D40" w:rsidRPr="00822DC1" w14:paraId="08D89EB1" w14:textId="77777777" w:rsidTr="00A8067B">
        <w:tc>
          <w:tcPr>
            <w:tcW w:w="2112" w:type="dxa"/>
            <w:shd w:val="clear" w:color="auto" w:fill="auto"/>
          </w:tcPr>
          <w:p w14:paraId="723595DE"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0CC34B08" w14:textId="77777777" w:rsidR="00811B0C" w:rsidRPr="00A8067B" w:rsidRDefault="00811B0C" w:rsidP="006E2BD7">
            <w:r w:rsidRPr="00A8067B">
              <w:rPr>
                <w:rFonts w:eastAsia="Times New Roman"/>
                <w:color w:val="000000"/>
              </w:rPr>
              <w:t>Heparin Sodium Injection, USP</w:t>
            </w:r>
          </w:p>
        </w:tc>
        <w:tc>
          <w:tcPr>
            <w:tcW w:w="2225" w:type="dxa"/>
            <w:shd w:val="clear" w:color="auto" w:fill="auto"/>
          </w:tcPr>
          <w:p w14:paraId="3B221C3E" w14:textId="77777777" w:rsidR="00811B0C" w:rsidRPr="00A8067B" w:rsidRDefault="00811B0C" w:rsidP="006E2BD7">
            <w:r w:rsidRPr="00A8067B">
              <w:t>1000 Unit / mL,</w:t>
            </w:r>
          </w:p>
          <w:p w14:paraId="26A2420E" w14:textId="77777777" w:rsidR="00811B0C" w:rsidRPr="00A8067B" w:rsidRDefault="00811B0C" w:rsidP="006E2BD7">
            <w:r w:rsidRPr="00A8067B">
              <w:t>10000 Unit / mL,</w:t>
            </w:r>
          </w:p>
        </w:tc>
        <w:tc>
          <w:tcPr>
            <w:tcW w:w="1762" w:type="dxa"/>
            <w:shd w:val="clear" w:color="auto" w:fill="auto"/>
          </w:tcPr>
          <w:p w14:paraId="39CCCA29" w14:textId="77777777" w:rsidR="00811B0C" w:rsidRPr="00A8067B" w:rsidRDefault="00811B0C" w:rsidP="006E2BD7">
            <w:r w:rsidRPr="00A8067B">
              <w:t xml:space="preserve">Fresenius </w:t>
            </w:r>
            <w:proofErr w:type="spellStart"/>
            <w:r w:rsidRPr="00A8067B">
              <w:t>Kabi</w:t>
            </w:r>
            <w:proofErr w:type="spellEnd"/>
            <w:r w:rsidRPr="00A8067B">
              <w:t xml:space="preserve"> Canada Ltd.</w:t>
            </w:r>
          </w:p>
        </w:tc>
        <w:tc>
          <w:tcPr>
            <w:tcW w:w="3213" w:type="dxa"/>
            <w:shd w:val="clear" w:color="auto" w:fill="auto"/>
          </w:tcPr>
          <w:p w14:paraId="00744DC8" w14:textId="77777777" w:rsidR="00811B0C" w:rsidRPr="00A8067B" w:rsidRDefault="00811B0C" w:rsidP="006E2BD7">
            <w:r w:rsidRPr="00A8067B">
              <w:rPr>
                <w:rFonts w:eastAsia="Times New Roman"/>
                <w:color w:val="000000"/>
              </w:rPr>
              <w:t>02264307, 02264315, 02392453</w:t>
            </w:r>
          </w:p>
        </w:tc>
      </w:tr>
      <w:tr w:rsidR="00742D40" w:rsidRPr="00822DC1" w14:paraId="2DA98100" w14:textId="77777777" w:rsidTr="00A8067B">
        <w:tc>
          <w:tcPr>
            <w:tcW w:w="2112" w:type="dxa"/>
            <w:shd w:val="clear" w:color="auto" w:fill="auto"/>
          </w:tcPr>
          <w:p w14:paraId="794CA625"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0C8EC77A" w14:textId="77777777" w:rsidR="00811B0C" w:rsidRPr="00A8067B" w:rsidRDefault="00811B0C" w:rsidP="006E2BD7">
            <w:r w:rsidRPr="00A8067B">
              <w:rPr>
                <w:rFonts w:eastAsia="Times New Roman"/>
                <w:color w:val="000000"/>
              </w:rPr>
              <w:t xml:space="preserve">Heparin Sodium Injection USP </w:t>
            </w:r>
          </w:p>
        </w:tc>
        <w:tc>
          <w:tcPr>
            <w:tcW w:w="2225" w:type="dxa"/>
            <w:shd w:val="clear" w:color="auto" w:fill="auto"/>
          </w:tcPr>
          <w:p w14:paraId="5C875016" w14:textId="77777777" w:rsidR="00811B0C" w:rsidRPr="00A8067B" w:rsidRDefault="00811B0C" w:rsidP="006E2BD7">
            <w:r w:rsidRPr="00A8067B">
              <w:t>1000 Unit / mL,</w:t>
            </w:r>
          </w:p>
          <w:p w14:paraId="4E1841BF" w14:textId="77777777" w:rsidR="00811B0C" w:rsidRPr="00A8067B" w:rsidRDefault="00811B0C" w:rsidP="006E2BD7">
            <w:r w:rsidRPr="00A8067B">
              <w:t>10000 Unit / mL</w:t>
            </w:r>
          </w:p>
        </w:tc>
        <w:tc>
          <w:tcPr>
            <w:tcW w:w="1762" w:type="dxa"/>
            <w:shd w:val="clear" w:color="auto" w:fill="auto"/>
          </w:tcPr>
          <w:p w14:paraId="139F097E" w14:textId="77777777" w:rsidR="00811B0C" w:rsidRPr="00A8067B" w:rsidRDefault="00811B0C" w:rsidP="006E2BD7">
            <w:r w:rsidRPr="00A8067B">
              <w:t>Sandoz Canada Inc.</w:t>
            </w:r>
          </w:p>
        </w:tc>
        <w:tc>
          <w:tcPr>
            <w:tcW w:w="3213" w:type="dxa"/>
            <w:shd w:val="clear" w:color="auto" w:fill="auto"/>
          </w:tcPr>
          <w:p w14:paraId="573BD6BA" w14:textId="77777777" w:rsidR="00811B0C" w:rsidRPr="00A8067B" w:rsidRDefault="00811B0C" w:rsidP="006E2BD7">
            <w:r w:rsidRPr="00A8067B">
              <w:rPr>
                <w:rFonts w:eastAsia="Times New Roman"/>
                <w:color w:val="000000"/>
              </w:rPr>
              <w:t>02303086, 02303108, 02303094</w:t>
            </w:r>
          </w:p>
        </w:tc>
      </w:tr>
      <w:tr w:rsidR="00742D40" w:rsidRPr="00822DC1" w14:paraId="12521546" w14:textId="77777777" w:rsidTr="00A8067B">
        <w:tc>
          <w:tcPr>
            <w:tcW w:w="2112" w:type="dxa"/>
            <w:shd w:val="clear" w:color="auto" w:fill="auto"/>
          </w:tcPr>
          <w:p w14:paraId="5AC6B843"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1497C553" w14:textId="77777777" w:rsidR="00811B0C" w:rsidRPr="00A8067B" w:rsidRDefault="00811B0C" w:rsidP="006E2BD7">
            <w:r w:rsidRPr="00A8067B">
              <w:rPr>
                <w:rFonts w:eastAsia="Times New Roman"/>
                <w:color w:val="000000"/>
              </w:rPr>
              <w:t>Heparin Sodium Injection USP</w:t>
            </w:r>
          </w:p>
        </w:tc>
        <w:tc>
          <w:tcPr>
            <w:tcW w:w="2225" w:type="dxa"/>
            <w:shd w:val="clear" w:color="auto" w:fill="auto"/>
          </w:tcPr>
          <w:p w14:paraId="1D79B29C" w14:textId="77777777" w:rsidR="00811B0C" w:rsidRPr="00A8067B" w:rsidRDefault="00811B0C" w:rsidP="006E2BD7">
            <w:r w:rsidRPr="00A8067B">
              <w:t>5000 Unit / 0.5 mL</w:t>
            </w:r>
          </w:p>
        </w:tc>
        <w:tc>
          <w:tcPr>
            <w:tcW w:w="1762" w:type="dxa"/>
            <w:shd w:val="clear" w:color="auto" w:fill="auto"/>
          </w:tcPr>
          <w:p w14:paraId="60C5B9A6" w14:textId="77777777" w:rsidR="00811B0C" w:rsidRPr="00A8067B" w:rsidRDefault="00811B0C" w:rsidP="006E2BD7">
            <w:proofErr w:type="spellStart"/>
            <w:r w:rsidRPr="00A8067B">
              <w:t>Sterinova</w:t>
            </w:r>
            <w:proofErr w:type="spellEnd"/>
            <w:r w:rsidRPr="00A8067B">
              <w:t xml:space="preserve"> Inc.</w:t>
            </w:r>
          </w:p>
        </w:tc>
        <w:tc>
          <w:tcPr>
            <w:tcW w:w="3213" w:type="dxa"/>
            <w:shd w:val="clear" w:color="auto" w:fill="auto"/>
          </w:tcPr>
          <w:p w14:paraId="1C70113D" w14:textId="77777777" w:rsidR="00811B0C" w:rsidRPr="00A8067B" w:rsidRDefault="00811B0C" w:rsidP="006E2BD7">
            <w:r w:rsidRPr="00A8067B">
              <w:rPr>
                <w:rFonts w:eastAsia="Times New Roman"/>
                <w:color w:val="000000"/>
              </w:rPr>
              <w:t>02456958</w:t>
            </w:r>
          </w:p>
        </w:tc>
      </w:tr>
      <w:tr w:rsidR="00742D40" w:rsidRPr="00822DC1" w14:paraId="2593DEA9" w14:textId="77777777" w:rsidTr="00A8067B">
        <w:tc>
          <w:tcPr>
            <w:tcW w:w="2112" w:type="dxa"/>
            <w:shd w:val="clear" w:color="auto" w:fill="auto"/>
          </w:tcPr>
          <w:p w14:paraId="7206D62C"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0B535B96" w14:textId="77777777" w:rsidR="00811B0C" w:rsidRPr="00A8067B" w:rsidRDefault="00811B0C" w:rsidP="006E2BD7">
            <w:r w:rsidRPr="00A8067B">
              <w:rPr>
                <w:rFonts w:eastAsia="Times New Roman"/>
                <w:color w:val="000000"/>
              </w:rPr>
              <w:t>Heparin Sodium Injection USP</w:t>
            </w:r>
          </w:p>
        </w:tc>
        <w:tc>
          <w:tcPr>
            <w:tcW w:w="2225" w:type="dxa"/>
            <w:shd w:val="clear" w:color="auto" w:fill="auto"/>
          </w:tcPr>
          <w:p w14:paraId="17ED37E0" w14:textId="77777777" w:rsidR="00811B0C" w:rsidRPr="00A8067B" w:rsidRDefault="00811B0C" w:rsidP="006E2BD7">
            <w:r w:rsidRPr="00A8067B">
              <w:t>10000 Unit / ML</w:t>
            </w:r>
          </w:p>
        </w:tc>
        <w:tc>
          <w:tcPr>
            <w:tcW w:w="1762" w:type="dxa"/>
            <w:shd w:val="clear" w:color="auto" w:fill="auto"/>
          </w:tcPr>
          <w:p w14:paraId="02855090" w14:textId="77777777" w:rsidR="00811B0C" w:rsidRPr="00A8067B" w:rsidRDefault="00811B0C" w:rsidP="006E2BD7">
            <w:r w:rsidRPr="00A8067B">
              <w:t>Pfizer Canada Inc.</w:t>
            </w:r>
          </w:p>
        </w:tc>
        <w:tc>
          <w:tcPr>
            <w:tcW w:w="3213" w:type="dxa"/>
            <w:shd w:val="clear" w:color="auto" w:fill="auto"/>
          </w:tcPr>
          <w:p w14:paraId="4F706307" w14:textId="77777777" w:rsidR="00811B0C" w:rsidRPr="00A8067B" w:rsidRDefault="00811B0C" w:rsidP="006E2BD7">
            <w:r w:rsidRPr="00A8067B">
              <w:rPr>
                <w:rFonts w:eastAsia="Times New Roman"/>
                <w:color w:val="000000"/>
              </w:rPr>
              <w:t>02382326</w:t>
            </w:r>
          </w:p>
        </w:tc>
      </w:tr>
      <w:tr w:rsidR="00742D40" w:rsidRPr="00822DC1" w14:paraId="161045B9" w14:textId="77777777" w:rsidTr="00A8067B">
        <w:tc>
          <w:tcPr>
            <w:tcW w:w="2112" w:type="dxa"/>
            <w:shd w:val="clear" w:color="auto" w:fill="auto"/>
          </w:tcPr>
          <w:p w14:paraId="34D1BF14"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6D9C3941" w14:textId="77777777" w:rsidR="00811B0C" w:rsidRPr="00A8067B" w:rsidRDefault="00811B0C" w:rsidP="006E2BD7">
            <w:pPr>
              <w:rPr>
                <w:rFonts w:eastAsia="Times New Roman"/>
                <w:color w:val="000000"/>
              </w:rPr>
            </w:pPr>
            <w:r w:rsidRPr="00A8067B">
              <w:rPr>
                <w:rFonts w:eastAsia="Times New Roman"/>
                <w:color w:val="000000"/>
              </w:rPr>
              <w:t>Heparin Sodium In 0.9% Sodium Chloride Injection</w:t>
            </w:r>
          </w:p>
        </w:tc>
        <w:tc>
          <w:tcPr>
            <w:tcW w:w="2225" w:type="dxa"/>
            <w:shd w:val="clear" w:color="auto" w:fill="auto"/>
          </w:tcPr>
          <w:p w14:paraId="1D4D6E66" w14:textId="77777777" w:rsidR="00811B0C" w:rsidRPr="00A8067B" w:rsidRDefault="00811B0C" w:rsidP="006E2BD7">
            <w:r w:rsidRPr="00A8067B">
              <w:t>2 Unit / mL</w:t>
            </w:r>
          </w:p>
        </w:tc>
        <w:tc>
          <w:tcPr>
            <w:tcW w:w="1762" w:type="dxa"/>
            <w:shd w:val="clear" w:color="auto" w:fill="auto"/>
          </w:tcPr>
          <w:p w14:paraId="3E90F53A" w14:textId="77777777" w:rsidR="00811B0C" w:rsidRPr="00A8067B" w:rsidRDefault="00811B0C" w:rsidP="006E2BD7">
            <w:r w:rsidRPr="00A8067B">
              <w:t>Pfizer Canada Inc.</w:t>
            </w:r>
          </w:p>
        </w:tc>
        <w:tc>
          <w:tcPr>
            <w:tcW w:w="3213" w:type="dxa"/>
            <w:shd w:val="clear" w:color="auto" w:fill="auto"/>
          </w:tcPr>
          <w:p w14:paraId="5A1C986C" w14:textId="77777777" w:rsidR="00811B0C" w:rsidRPr="00A8067B" w:rsidRDefault="00811B0C" w:rsidP="006E2BD7">
            <w:pPr>
              <w:rPr>
                <w:rFonts w:eastAsia="Times New Roman"/>
                <w:color w:val="000000"/>
              </w:rPr>
            </w:pPr>
            <w:r w:rsidRPr="00A8067B">
              <w:rPr>
                <w:rFonts w:eastAsia="Times New Roman"/>
                <w:color w:val="000000"/>
              </w:rPr>
              <w:t>01990748</w:t>
            </w:r>
          </w:p>
        </w:tc>
      </w:tr>
      <w:tr w:rsidR="00742D40" w:rsidRPr="00822DC1" w14:paraId="4A2E5CAD" w14:textId="77777777" w:rsidTr="00A8067B">
        <w:tc>
          <w:tcPr>
            <w:tcW w:w="2112" w:type="dxa"/>
            <w:shd w:val="clear" w:color="auto" w:fill="auto"/>
          </w:tcPr>
          <w:p w14:paraId="094F7F8F"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49DD5103" w14:textId="77777777" w:rsidR="00811B0C" w:rsidRPr="00A8067B" w:rsidRDefault="00811B0C" w:rsidP="006E2BD7">
            <w:r w:rsidRPr="00A8067B">
              <w:rPr>
                <w:rFonts w:eastAsia="Times New Roman"/>
                <w:color w:val="000000"/>
              </w:rPr>
              <w:t>Heparin Sodium And 0.9% Sodium Chloride Injection</w:t>
            </w:r>
          </w:p>
        </w:tc>
        <w:tc>
          <w:tcPr>
            <w:tcW w:w="2225" w:type="dxa"/>
            <w:shd w:val="clear" w:color="auto" w:fill="auto"/>
          </w:tcPr>
          <w:p w14:paraId="4A79C58B" w14:textId="77777777" w:rsidR="00811B0C" w:rsidRPr="00A8067B" w:rsidRDefault="00811B0C" w:rsidP="006E2BD7">
            <w:r w:rsidRPr="00A8067B">
              <w:t>2 Unit / mL</w:t>
            </w:r>
          </w:p>
        </w:tc>
        <w:tc>
          <w:tcPr>
            <w:tcW w:w="1762" w:type="dxa"/>
            <w:shd w:val="clear" w:color="auto" w:fill="auto"/>
          </w:tcPr>
          <w:p w14:paraId="3C9C3D16" w14:textId="77777777" w:rsidR="00811B0C" w:rsidRPr="00A8067B" w:rsidRDefault="00811B0C" w:rsidP="006E2BD7">
            <w:r w:rsidRPr="00A8067B">
              <w:t>Baxter Corporation</w:t>
            </w:r>
          </w:p>
        </w:tc>
        <w:tc>
          <w:tcPr>
            <w:tcW w:w="3213" w:type="dxa"/>
            <w:shd w:val="clear" w:color="auto" w:fill="auto"/>
          </w:tcPr>
          <w:p w14:paraId="50E05BCB" w14:textId="77777777" w:rsidR="00811B0C" w:rsidRPr="00A8067B" w:rsidRDefault="00811B0C" w:rsidP="006E2BD7">
            <w:r w:rsidRPr="00A8067B">
              <w:rPr>
                <w:rFonts w:eastAsia="Times New Roman"/>
                <w:color w:val="000000"/>
              </w:rPr>
              <w:t>00828750</w:t>
            </w:r>
          </w:p>
        </w:tc>
      </w:tr>
      <w:tr w:rsidR="00742D40" w:rsidRPr="00822DC1" w14:paraId="3E1532C6" w14:textId="77777777" w:rsidTr="00A8067B">
        <w:tc>
          <w:tcPr>
            <w:tcW w:w="2112" w:type="dxa"/>
            <w:shd w:val="clear" w:color="auto" w:fill="auto"/>
          </w:tcPr>
          <w:p w14:paraId="6FA64232"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584660D6" w14:textId="77777777" w:rsidR="00811B0C" w:rsidRPr="00A8067B" w:rsidRDefault="00811B0C" w:rsidP="006E2BD7">
            <w:pPr>
              <w:rPr>
                <w:rFonts w:eastAsia="Times New Roman"/>
                <w:color w:val="000000"/>
              </w:rPr>
            </w:pPr>
            <w:r w:rsidRPr="00A8067B">
              <w:rPr>
                <w:rFonts w:eastAsia="Times New Roman"/>
                <w:color w:val="000000"/>
              </w:rPr>
              <w:t>Heparin Sodium 25000 Units In 5% Dextrose Injection</w:t>
            </w:r>
          </w:p>
        </w:tc>
        <w:tc>
          <w:tcPr>
            <w:tcW w:w="2225" w:type="dxa"/>
            <w:shd w:val="clear" w:color="auto" w:fill="auto"/>
          </w:tcPr>
          <w:p w14:paraId="1EFDE882" w14:textId="77777777" w:rsidR="00811B0C" w:rsidRPr="00A8067B" w:rsidRDefault="00811B0C" w:rsidP="006E2BD7">
            <w:r w:rsidRPr="00A8067B">
              <w:t>10000 Unit / 100 mL</w:t>
            </w:r>
          </w:p>
        </w:tc>
        <w:tc>
          <w:tcPr>
            <w:tcW w:w="1762" w:type="dxa"/>
            <w:shd w:val="clear" w:color="auto" w:fill="auto"/>
          </w:tcPr>
          <w:p w14:paraId="0DCD72E2" w14:textId="77777777" w:rsidR="00811B0C" w:rsidRPr="00A8067B" w:rsidRDefault="00811B0C" w:rsidP="006E2BD7">
            <w:r w:rsidRPr="00A8067B">
              <w:t>B. Braun Medical Inc.</w:t>
            </w:r>
          </w:p>
          <w:p w14:paraId="1DBD0FA9" w14:textId="77777777" w:rsidR="00811B0C" w:rsidRPr="00A8067B" w:rsidRDefault="00811B0C" w:rsidP="006E2BD7"/>
        </w:tc>
        <w:tc>
          <w:tcPr>
            <w:tcW w:w="3213" w:type="dxa"/>
            <w:shd w:val="clear" w:color="auto" w:fill="auto"/>
          </w:tcPr>
          <w:p w14:paraId="790E8BC6" w14:textId="77777777" w:rsidR="00811B0C" w:rsidRPr="00A8067B" w:rsidRDefault="00811B0C" w:rsidP="006E2BD7">
            <w:pPr>
              <w:rPr>
                <w:rFonts w:eastAsia="Times New Roman"/>
                <w:color w:val="000000"/>
              </w:rPr>
            </w:pPr>
            <w:r w:rsidRPr="00A8067B">
              <w:rPr>
                <w:rFonts w:eastAsia="Times New Roman"/>
                <w:color w:val="000000"/>
              </w:rPr>
              <w:t>02209721</w:t>
            </w:r>
          </w:p>
        </w:tc>
      </w:tr>
      <w:tr w:rsidR="00742D40" w:rsidRPr="00822DC1" w14:paraId="51E29599" w14:textId="77777777" w:rsidTr="00A8067B">
        <w:tc>
          <w:tcPr>
            <w:tcW w:w="2112" w:type="dxa"/>
            <w:shd w:val="clear" w:color="auto" w:fill="auto"/>
          </w:tcPr>
          <w:p w14:paraId="4E49BBE8"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7DBA9549" w14:textId="77777777" w:rsidR="00811B0C" w:rsidRPr="00A8067B" w:rsidRDefault="00811B0C" w:rsidP="006E2BD7">
            <w:pPr>
              <w:rPr>
                <w:rFonts w:eastAsia="Times New Roman"/>
                <w:color w:val="000000"/>
              </w:rPr>
            </w:pPr>
            <w:r w:rsidRPr="00A8067B">
              <w:rPr>
                <w:rFonts w:eastAsia="Times New Roman"/>
                <w:color w:val="000000"/>
              </w:rPr>
              <w:t>Heparin Sodium 20000 Units In 5% Dextrose Injection</w:t>
            </w:r>
          </w:p>
        </w:tc>
        <w:tc>
          <w:tcPr>
            <w:tcW w:w="2225" w:type="dxa"/>
            <w:shd w:val="clear" w:color="auto" w:fill="auto"/>
          </w:tcPr>
          <w:p w14:paraId="79FE01D5" w14:textId="77777777" w:rsidR="00811B0C" w:rsidRPr="00A8067B" w:rsidRDefault="00811B0C" w:rsidP="006E2BD7">
            <w:r w:rsidRPr="00A8067B">
              <w:t>4000 Unit / 100 mL</w:t>
            </w:r>
          </w:p>
        </w:tc>
        <w:tc>
          <w:tcPr>
            <w:tcW w:w="1762" w:type="dxa"/>
            <w:shd w:val="clear" w:color="auto" w:fill="auto"/>
          </w:tcPr>
          <w:p w14:paraId="20995360" w14:textId="77777777" w:rsidR="00811B0C" w:rsidRPr="00A8067B" w:rsidRDefault="00811B0C" w:rsidP="006E2BD7">
            <w:r w:rsidRPr="00A8067B">
              <w:t>B. Braun Medical Inc.</w:t>
            </w:r>
          </w:p>
          <w:p w14:paraId="35203B41" w14:textId="77777777" w:rsidR="00811B0C" w:rsidRPr="00A8067B" w:rsidRDefault="00811B0C" w:rsidP="006E2BD7"/>
        </w:tc>
        <w:tc>
          <w:tcPr>
            <w:tcW w:w="3213" w:type="dxa"/>
            <w:shd w:val="clear" w:color="auto" w:fill="auto"/>
          </w:tcPr>
          <w:p w14:paraId="308DFAFD" w14:textId="77777777" w:rsidR="00811B0C" w:rsidRPr="00A8067B" w:rsidRDefault="00811B0C" w:rsidP="006E2BD7">
            <w:pPr>
              <w:rPr>
                <w:rFonts w:eastAsia="Times New Roman"/>
                <w:color w:val="000000"/>
              </w:rPr>
            </w:pPr>
            <w:r w:rsidRPr="00A8067B">
              <w:rPr>
                <w:rFonts w:eastAsia="Times New Roman"/>
                <w:color w:val="000000"/>
              </w:rPr>
              <w:t>02209713</w:t>
            </w:r>
          </w:p>
        </w:tc>
      </w:tr>
      <w:tr w:rsidR="00742D40" w:rsidRPr="00822DC1" w14:paraId="1E8277E4" w14:textId="77777777" w:rsidTr="00A8067B">
        <w:tc>
          <w:tcPr>
            <w:tcW w:w="2112" w:type="dxa"/>
            <w:shd w:val="clear" w:color="auto" w:fill="auto"/>
          </w:tcPr>
          <w:p w14:paraId="7C91F8AD" w14:textId="77777777" w:rsidR="00811B0C" w:rsidRPr="00A8067B" w:rsidRDefault="00811B0C" w:rsidP="006E2BD7">
            <w:pPr>
              <w:rPr>
                <w:rFonts w:eastAsia="Times New Roman"/>
                <w:color w:val="000000"/>
              </w:rPr>
            </w:pPr>
            <w:r w:rsidRPr="00A8067B">
              <w:rPr>
                <w:rFonts w:eastAsia="Times New Roman"/>
                <w:color w:val="000000"/>
              </w:rPr>
              <w:t>Heparin Sodium</w:t>
            </w:r>
          </w:p>
        </w:tc>
        <w:tc>
          <w:tcPr>
            <w:tcW w:w="2118" w:type="dxa"/>
            <w:shd w:val="clear" w:color="auto" w:fill="auto"/>
          </w:tcPr>
          <w:p w14:paraId="06FE0CD9" w14:textId="77777777" w:rsidR="00811B0C" w:rsidRPr="00A8067B" w:rsidRDefault="00811B0C" w:rsidP="006E2BD7">
            <w:pPr>
              <w:rPr>
                <w:rFonts w:eastAsia="Times New Roman"/>
                <w:color w:val="000000"/>
              </w:rPr>
            </w:pPr>
            <w:r w:rsidRPr="00A8067B">
              <w:rPr>
                <w:rFonts w:eastAsia="Times New Roman"/>
                <w:color w:val="000000"/>
              </w:rPr>
              <w:t>Heparin Sodium In 5% Dextrose Injection, 25000 Unit/500mL</w:t>
            </w:r>
          </w:p>
        </w:tc>
        <w:tc>
          <w:tcPr>
            <w:tcW w:w="2225" w:type="dxa"/>
            <w:shd w:val="clear" w:color="auto" w:fill="auto"/>
          </w:tcPr>
          <w:p w14:paraId="5B3F8805" w14:textId="77777777" w:rsidR="00811B0C" w:rsidRPr="00A8067B" w:rsidRDefault="00811B0C" w:rsidP="006E2BD7">
            <w:r w:rsidRPr="00A8067B">
              <w:t>5000 Unit / 100 mL</w:t>
            </w:r>
          </w:p>
        </w:tc>
        <w:tc>
          <w:tcPr>
            <w:tcW w:w="1762" w:type="dxa"/>
            <w:shd w:val="clear" w:color="auto" w:fill="auto"/>
          </w:tcPr>
          <w:p w14:paraId="2F520195" w14:textId="77777777" w:rsidR="00811B0C" w:rsidRPr="00A8067B" w:rsidRDefault="00811B0C" w:rsidP="006E2BD7">
            <w:r w:rsidRPr="00A8067B">
              <w:t>B. Braun Medical Inc.</w:t>
            </w:r>
          </w:p>
        </w:tc>
        <w:tc>
          <w:tcPr>
            <w:tcW w:w="3213" w:type="dxa"/>
            <w:shd w:val="clear" w:color="auto" w:fill="auto"/>
          </w:tcPr>
          <w:p w14:paraId="78137BD4" w14:textId="77777777" w:rsidR="00811B0C" w:rsidRPr="00A8067B" w:rsidRDefault="00811B0C" w:rsidP="006E2BD7">
            <w:pPr>
              <w:rPr>
                <w:rFonts w:eastAsia="Times New Roman"/>
                <w:color w:val="000000"/>
              </w:rPr>
            </w:pPr>
            <w:r w:rsidRPr="00A8067B">
              <w:rPr>
                <w:rFonts w:eastAsia="Times New Roman"/>
                <w:color w:val="000000"/>
              </w:rPr>
              <w:t>01935941</w:t>
            </w:r>
          </w:p>
        </w:tc>
      </w:tr>
      <w:tr w:rsidR="00742D40" w:rsidRPr="00822DC1" w14:paraId="4CF213BD" w14:textId="77777777" w:rsidTr="00A8067B">
        <w:tc>
          <w:tcPr>
            <w:tcW w:w="2112" w:type="dxa"/>
            <w:shd w:val="clear" w:color="auto" w:fill="auto"/>
          </w:tcPr>
          <w:p w14:paraId="0E3E33AF" w14:textId="77777777" w:rsidR="00811B0C" w:rsidRPr="00A8067B" w:rsidRDefault="00811B0C" w:rsidP="006E2BD7">
            <w:pPr>
              <w:rPr>
                <w:rFonts w:eastAsia="Times New Roman"/>
                <w:color w:val="000000"/>
              </w:rPr>
            </w:pPr>
            <w:r w:rsidRPr="00A8067B">
              <w:rPr>
                <w:rFonts w:eastAsia="Times New Roman"/>
                <w:color w:val="000000"/>
              </w:rPr>
              <w:t>Fondaparinux Sodium</w:t>
            </w:r>
          </w:p>
        </w:tc>
        <w:tc>
          <w:tcPr>
            <w:tcW w:w="2118" w:type="dxa"/>
            <w:shd w:val="clear" w:color="auto" w:fill="auto"/>
          </w:tcPr>
          <w:p w14:paraId="0351697D" w14:textId="77777777" w:rsidR="00811B0C" w:rsidRPr="00A8067B" w:rsidRDefault="00811B0C" w:rsidP="006E2BD7">
            <w:pPr>
              <w:rPr>
                <w:rFonts w:eastAsia="Times New Roman"/>
                <w:color w:val="000000"/>
              </w:rPr>
            </w:pPr>
            <w:proofErr w:type="spellStart"/>
            <w:r w:rsidRPr="00A8067B">
              <w:rPr>
                <w:rFonts w:eastAsia="Times New Roman"/>
                <w:color w:val="000000"/>
              </w:rPr>
              <w:t>Arixtra</w:t>
            </w:r>
            <w:proofErr w:type="spellEnd"/>
          </w:p>
        </w:tc>
        <w:tc>
          <w:tcPr>
            <w:tcW w:w="2225" w:type="dxa"/>
            <w:shd w:val="clear" w:color="auto" w:fill="auto"/>
          </w:tcPr>
          <w:p w14:paraId="65489AA1" w14:textId="77777777" w:rsidR="00811B0C" w:rsidRPr="00A8067B" w:rsidRDefault="00811B0C" w:rsidP="006E2BD7">
            <w:r w:rsidRPr="00A8067B">
              <w:t>2.5 mg / 0.5 mL,</w:t>
            </w:r>
          </w:p>
          <w:p w14:paraId="2D60F180" w14:textId="77777777" w:rsidR="00811B0C" w:rsidRPr="00A8067B" w:rsidRDefault="00811B0C" w:rsidP="006E2BD7">
            <w:r w:rsidRPr="00A8067B">
              <w:t>7.5 mg / 0.6 mL,</w:t>
            </w:r>
          </w:p>
        </w:tc>
        <w:tc>
          <w:tcPr>
            <w:tcW w:w="1762" w:type="dxa"/>
            <w:shd w:val="clear" w:color="auto" w:fill="auto"/>
          </w:tcPr>
          <w:p w14:paraId="7B1D9244" w14:textId="77777777" w:rsidR="00811B0C" w:rsidRPr="00A8067B" w:rsidRDefault="00811B0C" w:rsidP="006E2BD7">
            <w:r w:rsidRPr="00A8067B">
              <w:t>Aspen Pharmacare Canada Inc.</w:t>
            </w:r>
          </w:p>
        </w:tc>
        <w:tc>
          <w:tcPr>
            <w:tcW w:w="3213" w:type="dxa"/>
            <w:shd w:val="clear" w:color="auto" w:fill="auto"/>
          </w:tcPr>
          <w:p w14:paraId="38812195" w14:textId="77777777" w:rsidR="00811B0C" w:rsidRPr="00A8067B" w:rsidRDefault="00811B0C" w:rsidP="006E2BD7">
            <w:pPr>
              <w:rPr>
                <w:rFonts w:eastAsia="Times New Roman"/>
                <w:color w:val="000000"/>
              </w:rPr>
            </w:pPr>
            <w:r w:rsidRPr="00A8067B">
              <w:rPr>
                <w:rFonts w:eastAsia="Times New Roman"/>
                <w:color w:val="000000"/>
              </w:rPr>
              <w:t>02245531, 02258056</w:t>
            </w:r>
          </w:p>
        </w:tc>
      </w:tr>
      <w:tr w:rsidR="00742D40" w:rsidRPr="00822DC1" w14:paraId="3AB88CD4" w14:textId="77777777" w:rsidTr="00A8067B">
        <w:tc>
          <w:tcPr>
            <w:tcW w:w="2112" w:type="dxa"/>
            <w:shd w:val="clear" w:color="auto" w:fill="auto"/>
          </w:tcPr>
          <w:p w14:paraId="7DEC25DA" w14:textId="77777777" w:rsidR="00811B0C" w:rsidRPr="00A8067B" w:rsidRDefault="00811B0C" w:rsidP="006E2BD7">
            <w:pPr>
              <w:rPr>
                <w:rFonts w:eastAsia="Times New Roman"/>
                <w:color w:val="000000"/>
              </w:rPr>
            </w:pPr>
            <w:r w:rsidRPr="00A8067B">
              <w:rPr>
                <w:rFonts w:eastAsia="Times New Roman"/>
                <w:color w:val="000000"/>
              </w:rPr>
              <w:t>Fondaparinux Sodium</w:t>
            </w:r>
          </w:p>
        </w:tc>
        <w:tc>
          <w:tcPr>
            <w:tcW w:w="2118" w:type="dxa"/>
            <w:shd w:val="clear" w:color="auto" w:fill="auto"/>
          </w:tcPr>
          <w:p w14:paraId="6775277C" w14:textId="77777777" w:rsidR="00811B0C" w:rsidRPr="00A8067B" w:rsidRDefault="00811B0C" w:rsidP="006E2BD7">
            <w:pPr>
              <w:rPr>
                <w:rFonts w:eastAsia="Times New Roman"/>
                <w:color w:val="000000"/>
              </w:rPr>
            </w:pPr>
            <w:r w:rsidRPr="00A8067B">
              <w:rPr>
                <w:rFonts w:eastAsia="Times New Roman"/>
                <w:color w:val="000000"/>
              </w:rPr>
              <w:t>Fondaparinux Sodium Injection</w:t>
            </w:r>
          </w:p>
        </w:tc>
        <w:tc>
          <w:tcPr>
            <w:tcW w:w="2225" w:type="dxa"/>
            <w:shd w:val="clear" w:color="auto" w:fill="auto"/>
          </w:tcPr>
          <w:p w14:paraId="1478B3AA" w14:textId="77777777" w:rsidR="00811B0C" w:rsidRPr="00A8067B" w:rsidRDefault="00811B0C" w:rsidP="006E2BD7">
            <w:r w:rsidRPr="00A8067B">
              <w:t>2.5 mg / 0.5 mL,</w:t>
            </w:r>
          </w:p>
          <w:p w14:paraId="75913EA5" w14:textId="77777777" w:rsidR="00811B0C" w:rsidRPr="00A8067B" w:rsidRDefault="00811B0C" w:rsidP="006E2BD7">
            <w:r w:rsidRPr="00A8067B">
              <w:t>7.5 mg / 0.6 mL</w:t>
            </w:r>
          </w:p>
        </w:tc>
        <w:tc>
          <w:tcPr>
            <w:tcW w:w="1762" w:type="dxa"/>
            <w:shd w:val="clear" w:color="auto" w:fill="auto"/>
          </w:tcPr>
          <w:p w14:paraId="601D417E" w14:textId="77777777" w:rsidR="00811B0C" w:rsidRPr="00A8067B" w:rsidRDefault="00811B0C" w:rsidP="006E2BD7">
            <w:r w:rsidRPr="00A8067B">
              <w:t>Dr. Reddy's Laboratories Ltd.</w:t>
            </w:r>
          </w:p>
        </w:tc>
        <w:tc>
          <w:tcPr>
            <w:tcW w:w="3213" w:type="dxa"/>
            <w:shd w:val="clear" w:color="auto" w:fill="auto"/>
          </w:tcPr>
          <w:p w14:paraId="5D665ADC" w14:textId="77777777" w:rsidR="00811B0C" w:rsidRPr="00A8067B" w:rsidRDefault="00811B0C" w:rsidP="006E2BD7">
            <w:pPr>
              <w:rPr>
                <w:rFonts w:eastAsia="Times New Roman"/>
                <w:color w:val="000000"/>
              </w:rPr>
            </w:pPr>
            <w:r w:rsidRPr="00A8067B">
              <w:rPr>
                <w:rFonts w:eastAsia="Times New Roman"/>
                <w:color w:val="000000"/>
              </w:rPr>
              <w:t>02406853, 02406896</w:t>
            </w:r>
          </w:p>
        </w:tc>
      </w:tr>
    </w:tbl>
    <w:p w14:paraId="54FF71DD" w14:textId="77777777" w:rsidR="00E27B14" w:rsidRPr="00822DC1" w:rsidRDefault="00E27B14" w:rsidP="004F303C">
      <w:pPr>
        <w:pStyle w:val="BodyText"/>
        <w:rPr>
          <w:rStyle w:val="Heading1Char"/>
          <w:rFonts w:ascii="Calibri" w:eastAsia="Calibri" w:hAnsi="Calibri"/>
        </w:rPr>
      </w:pPr>
      <w:bookmarkStart w:id="44" w:name="_Toc38105585"/>
    </w:p>
    <w:p w14:paraId="66C004BF" w14:textId="77777777" w:rsidR="00183563" w:rsidRDefault="00183563" w:rsidP="004F303C">
      <w:pPr>
        <w:pStyle w:val="BodyText"/>
        <w:rPr>
          <w:rStyle w:val="Heading1Char"/>
          <w:rFonts w:ascii="Calibri" w:eastAsia="Calibri" w:hAnsi="Calibri"/>
        </w:rPr>
        <w:sectPr w:rsidR="00183563" w:rsidSect="003C138C">
          <w:pgSz w:w="12240" w:h="15840"/>
          <w:pgMar w:top="1440" w:right="1440" w:bottom="1440" w:left="1440" w:header="708" w:footer="708" w:gutter="0"/>
          <w:cols w:space="708"/>
          <w:titlePg/>
          <w:docGrid w:linePitch="360"/>
        </w:sectPr>
      </w:pPr>
      <w:bookmarkStart w:id="45" w:name="_Toc38177423"/>
    </w:p>
    <w:p w14:paraId="6F830EF1" w14:textId="77777777" w:rsidR="004F303C" w:rsidRPr="00A8067B" w:rsidRDefault="00FD46C0" w:rsidP="004F303C">
      <w:pPr>
        <w:pStyle w:val="BodyText"/>
        <w:rPr>
          <w:rFonts w:eastAsia="Calibri"/>
        </w:rPr>
      </w:pPr>
      <w:bookmarkStart w:id="46" w:name="_Toc60218213"/>
      <w:r w:rsidRPr="00822DC1">
        <w:rPr>
          <w:rStyle w:val="Heading1Char"/>
          <w:rFonts w:ascii="Calibri" w:eastAsia="Calibri" w:hAnsi="Calibri"/>
        </w:rPr>
        <w:lastRenderedPageBreak/>
        <w:t xml:space="preserve">6.0 </w:t>
      </w:r>
      <w:r w:rsidR="00071C15" w:rsidRPr="00A8067B">
        <w:rPr>
          <w:rStyle w:val="Heading1Char"/>
          <w:rFonts w:ascii="Calibri" w:eastAsia="Calibri" w:hAnsi="Calibri"/>
        </w:rPr>
        <w:t xml:space="preserve">Study </w:t>
      </w:r>
      <w:r w:rsidR="0060084E" w:rsidRPr="00822DC1">
        <w:rPr>
          <w:rStyle w:val="Heading1Char"/>
          <w:rFonts w:ascii="Calibri" w:eastAsia="Calibri" w:hAnsi="Calibri"/>
        </w:rPr>
        <w:t>Procedures and Evaluations</w:t>
      </w:r>
      <w:bookmarkEnd w:id="42"/>
      <w:bookmarkEnd w:id="44"/>
      <w:bookmarkEnd w:id="45"/>
      <w:bookmarkEnd w:id="46"/>
      <w:r w:rsidR="00071C15" w:rsidRPr="00822DC1">
        <w:br/>
      </w:r>
    </w:p>
    <w:p w14:paraId="11E1218C" w14:textId="180257BA" w:rsidR="004F303C" w:rsidRPr="00A8067B" w:rsidRDefault="004F303C" w:rsidP="004F303C">
      <w:pPr>
        <w:pStyle w:val="BodyText"/>
        <w:rPr>
          <w:rFonts w:ascii="Calibri" w:eastAsia="Calibri" w:hAnsi="Calibri" w:cs="Calibri"/>
          <w:sz w:val="22"/>
          <w:szCs w:val="22"/>
        </w:rPr>
      </w:pPr>
      <w:r w:rsidRPr="00A8067B">
        <w:rPr>
          <w:rFonts w:ascii="Calibri" w:eastAsia="Calibri" w:hAnsi="Calibri" w:cs="Calibri"/>
          <w:sz w:val="22"/>
          <w:szCs w:val="22"/>
        </w:rPr>
        <w:t xml:space="preserve">Please refer to Table </w:t>
      </w:r>
      <w:r w:rsidR="000E33B5" w:rsidRPr="00A8067B">
        <w:rPr>
          <w:rFonts w:ascii="Calibri" w:eastAsia="Calibri" w:hAnsi="Calibri" w:cs="Calibri"/>
          <w:sz w:val="22"/>
          <w:szCs w:val="22"/>
        </w:rPr>
        <w:t>5</w:t>
      </w:r>
      <w:r w:rsidR="0065520C" w:rsidRPr="00A8067B">
        <w:rPr>
          <w:rFonts w:ascii="Calibri" w:eastAsia="Calibri" w:hAnsi="Calibri" w:cs="Calibri"/>
          <w:sz w:val="22"/>
          <w:szCs w:val="22"/>
        </w:rPr>
        <w:t xml:space="preserve"> </w:t>
      </w:r>
      <w:r w:rsidRPr="00A8067B">
        <w:rPr>
          <w:rFonts w:ascii="Calibri" w:eastAsia="Calibri" w:hAnsi="Calibri" w:cs="Calibri"/>
          <w:sz w:val="22"/>
          <w:szCs w:val="22"/>
        </w:rPr>
        <w:t xml:space="preserve">for Schedule of Events. </w:t>
      </w:r>
    </w:p>
    <w:p w14:paraId="04D0C437" w14:textId="77777777" w:rsidR="004F303C" w:rsidRPr="00A8067B" w:rsidRDefault="004F303C" w:rsidP="00287F8D">
      <w:pPr>
        <w:pStyle w:val="BodyText"/>
        <w:rPr>
          <w:rFonts w:eastAsia="Calibri"/>
        </w:rPr>
      </w:pPr>
    </w:p>
    <w:p w14:paraId="580428FA" w14:textId="7E65F853" w:rsidR="00071C15" w:rsidRPr="00822DC1" w:rsidRDefault="00FC4B51" w:rsidP="003C138C">
      <w:pPr>
        <w:pStyle w:val="ListParagraph"/>
        <w:spacing w:after="0" w:line="240" w:lineRule="auto"/>
        <w:ind w:left="0"/>
      </w:pPr>
      <w:bookmarkStart w:id="47" w:name="_Toc37712362"/>
      <w:bookmarkStart w:id="48" w:name="_Toc38105586"/>
      <w:bookmarkStart w:id="49" w:name="_Toc38177424"/>
      <w:bookmarkStart w:id="50" w:name="_Toc60218214"/>
      <w:r w:rsidRPr="00A8067B">
        <w:rPr>
          <w:rStyle w:val="Heading2Char"/>
          <w:rFonts w:ascii="Calibri" w:eastAsia="Calibri" w:hAnsi="Calibri"/>
        </w:rPr>
        <w:t xml:space="preserve">6.1 </w:t>
      </w:r>
      <w:r w:rsidR="00071C15" w:rsidRPr="00A8067B">
        <w:rPr>
          <w:rStyle w:val="Heading2Char"/>
          <w:rFonts w:ascii="Calibri" w:eastAsia="Calibri" w:hAnsi="Calibri"/>
        </w:rPr>
        <w:t>Bloodwork</w:t>
      </w:r>
      <w:bookmarkEnd w:id="47"/>
      <w:bookmarkEnd w:id="48"/>
      <w:bookmarkEnd w:id="49"/>
      <w:bookmarkEnd w:id="50"/>
      <w:r w:rsidR="00071C15" w:rsidRPr="00822DC1">
        <w:br/>
      </w:r>
      <w:r w:rsidR="00071C15" w:rsidRPr="00822DC1">
        <w:rPr>
          <w:color w:val="000000"/>
        </w:rPr>
        <w:t>No study specific bloodwork will be ordered</w:t>
      </w:r>
      <w:r w:rsidR="00226B41" w:rsidRPr="00822DC1">
        <w:rPr>
          <w:color w:val="000000"/>
        </w:rPr>
        <w:t xml:space="preserve"> </w:t>
      </w:r>
      <w:r w:rsidR="00071C15" w:rsidRPr="00822DC1">
        <w:rPr>
          <w:color w:val="000000"/>
        </w:rPr>
        <w:t xml:space="preserve">aside </w:t>
      </w:r>
      <w:r w:rsidR="00967F81" w:rsidRPr="00822DC1">
        <w:rPr>
          <w:color w:val="000000"/>
        </w:rPr>
        <w:t xml:space="preserve">from a single </w:t>
      </w:r>
      <w:r w:rsidR="00226B41" w:rsidRPr="00822DC1">
        <w:rPr>
          <w:color w:val="000000"/>
        </w:rPr>
        <w:t xml:space="preserve">D-dimer </w:t>
      </w:r>
      <w:r w:rsidR="00967F81" w:rsidRPr="00822DC1">
        <w:rPr>
          <w:color w:val="000000"/>
        </w:rPr>
        <w:t xml:space="preserve">test </w:t>
      </w:r>
      <w:r w:rsidR="000368D7" w:rsidRPr="00822DC1">
        <w:rPr>
          <w:color w:val="000000"/>
        </w:rPr>
        <w:t>(if not collected through standard of care)</w:t>
      </w:r>
      <w:r w:rsidR="00226B41" w:rsidRPr="00822DC1">
        <w:rPr>
          <w:color w:val="000000"/>
        </w:rPr>
        <w:t xml:space="preserve"> </w:t>
      </w:r>
      <w:r w:rsidR="00DB7048" w:rsidRPr="00822DC1">
        <w:rPr>
          <w:color w:val="000000"/>
        </w:rPr>
        <w:t xml:space="preserve">up to and including day 3 </w:t>
      </w:r>
      <w:r w:rsidR="00EE29D0" w:rsidRPr="00822DC1">
        <w:rPr>
          <w:color w:val="000000"/>
        </w:rPr>
        <w:t>after</w:t>
      </w:r>
      <w:r w:rsidR="00967F81" w:rsidRPr="00822DC1">
        <w:rPr>
          <w:color w:val="000000"/>
        </w:rPr>
        <w:t xml:space="preserve"> randomization</w:t>
      </w:r>
      <w:r w:rsidR="008641E1" w:rsidRPr="00822DC1">
        <w:rPr>
          <w:color w:val="000000"/>
        </w:rPr>
        <w:t xml:space="preserve"> </w:t>
      </w:r>
      <w:r w:rsidR="00226B41" w:rsidRPr="00822DC1">
        <w:rPr>
          <w:color w:val="000000"/>
        </w:rPr>
        <w:t xml:space="preserve">for </w:t>
      </w:r>
      <w:r w:rsidR="00DB7048" w:rsidRPr="00822DC1">
        <w:rPr>
          <w:color w:val="000000"/>
        </w:rPr>
        <w:t xml:space="preserve">all </w:t>
      </w:r>
      <w:r w:rsidR="00226B41" w:rsidRPr="00822DC1">
        <w:rPr>
          <w:color w:val="000000"/>
        </w:rPr>
        <w:t>participants in both study arms</w:t>
      </w:r>
      <w:r w:rsidR="00DB7048" w:rsidRPr="00822DC1">
        <w:rPr>
          <w:color w:val="000000"/>
        </w:rPr>
        <w:t>.</w:t>
      </w:r>
      <w:r w:rsidR="00226B41" w:rsidRPr="00822DC1">
        <w:rPr>
          <w:color w:val="000000"/>
        </w:rPr>
        <w:t xml:space="preserve"> </w:t>
      </w:r>
      <w:r w:rsidR="00DB7048" w:rsidRPr="00822DC1">
        <w:rPr>
          <w:color w:val="000000"/>
        </w:rPr>
        <w:t xml:space="preserve">In those on the active treatment arm who are receiving </w:t>
      </w:r>
      <w:r w:rsidR="00071C15" w:rsidRPr="00822DC1">
        <w:rPr>
          <w:color w:val="000000"/>
        </w:rPr>
        <w:t>UFH</w:t>
      </w:r>
      <w:r w:rsidR="00DB7048" w:rsidRPr="00822DC1">
        <w:rPr>
          <w:color w:val="000000"/>
        </w:rPr>
        <w:t>,</w:t>
      </w:r>
      <w:r w:rsidR="00071C15" w:rsidRPr="00822DC1">
        <w:rPr>
          <w:color w:val="000000"/>
        </w:rPr>
        <w:t xml:space="preserve"> the aPTT </w:t>
      </w:r>
      <w:r w:rsidR="00DC2D98" w:rsidRPr="00822DC1">
        <w:rPr>
          <w:color w:val="000000"/>
        </w:rPr>
        <w:t xml:space="preserve">or UFH anti-Xa </w:t>
      </w:r>
      <w:r w:rsidR="00071C15" w:rsidRPr="00822DC1">
        <w:rPr>
          <w:color w:val="000000"/>
        </w:rPr>
        <w:t>will be drawn according to local institutional UFH nomogram protocol guidance</w:t>
      </w:r>
      <w:r w:rsidR="00226B41" w:rsidRPr="00822DC1">
        <w:rPr>
          <w:color w:val="000000"/>
        </w:rPr>
        <w:t>.</w:t>
      </w:r>
      <w:r w:rsidR="00F43160" w:rsidRPr="00822DC1">
        <w:rPr>
          <w:color w:val="000000"/>
        </w:rPr>
        <w:t xml:space="preserve"> </w:t>
      </w:r>
      <w:r w:rsidR="00967F81" w:rsidRPr="00822DC1">
        <w:t>Where possible, any study specific blood work will be timed along with regularly scheduled clinical blood work to minimize exposure and use of personal protective equipment.</w:t>
      </w:r>
      <w:r w:rsidR="00967F81" w:rsidRPr="00822DC1">
        <w:rPr>
          <w:color w:val="000000"/>
        </w:rPr>
        <w:t xml:space="preserve"> </w:t>
      </w:r>
      <w:r w:rsidR="00071C15" w:rsidRPr="00822DC1">
        <w:rPr>
          <w:color w:val="000000"/>
        </w:rPr>
        <w:t>All laboratory results</w:t>
      </w:r>
      <w:r w:rsidR="006804C3" w:rsidRPr="00822DC1">
        <w:rPr>
          <w:color w:val="000000"/>
        </w:rPr>
        <w:t xml:space="preserve"> (see Table </w:t>
      </w:r>
      <w:r w:rsidR="000E33B5">
        <w:rPr>
          <w:color w:val="000000"/>
        </w:rPr>
        <w:t>5</w:t>
      </w:r>
      <w:r w:rsidR="0065520C" w:rsidRPr="00822DC1">
        <w:rPr>
          <w:color w:val="000000"/>
        </w:rPr>
        <w:t xml:space="preserve"> </w:t>
      </w:r>
      <w:r w:rsidR="006804C3" w:rsidRPr="00822DC1">
        <w:rPr>
          <w:color w:val="000000"/>
        </w:rPr>
        <w:t>for Schedule of Events)</w:t>
      </w:r>
      <w:r w:rsidR="00071C15" w:rsidRPr="00822DC1">
        <w:rPr>
          <w:color w:val="000000"/>
        </w:rPr>
        <w:t xml:space="preserve"> will be collected from standard of care </w:t>
      </w:r>
      <w:r w:rsidR="00071C15" w:rsidRPr="00A8067B">
        <w:rPr>
          <w:color w:val="000000"/>
        </w:rPr>
        <w:t>from admission to hospital discharge, death or 28 days</w:t>
      </w:r>
      <w:r w:rsidR="006804C3" w:rsidRPr="00A8067B">
        <w:rPr>
          <w:color w:val="000000"/>
        </w:rPr>
        <w:t xml:space="preserve">, where available. Laboratory parameters of interest include complete blood count (CBC), </w:t>
      </w:r>
      <w:r w:rsidR="00E157BF" w:rsidRPr="00A8067B">
        <w:rPr>
          <w:color w:val="000000"/>
        </w:rPr>
        <w:t>PT, aPTT</w:t>
      </w:r>
      <w:r w:rsidR="002131FE" w:rsidRPr="00A8067B">
        <w:rPr>
          <w:color w:val="000000"/>
        </w:rPr>
        <w:t xml:space="preserve"> or </w:t>
      </w:r>
      <w:r w:rsidR="00DC2D98" w:rsidRPr="00822DC1">
        <w:t>anti-Xa for UFH</w:t>
      </w:r>
      <w:r w:rsidR="002131FE" w:rsidRPr="00822DC1">
        <w:t xml:space="preserve"> (according to local institutional protocol)</w:t>
      </w:r>
      <w:r w:rsidR="00DC2D98" w:rsidRPr="00822DC1">
        <w:t>,</w:t>
      </w:r>
      <w:r w:rsidR="00E157BF" w:rsidRPr="00A8067B">
        <w:rPr>
          <w:color w:val="000000"/>
        </w:rPr>
        <w:t xml:space="preserve"> </w:t>
      </w:r>
      <w:r w:rsidR="00BD7C75" w:rsidRPr="00A8067B">
        <w:rPr>
          <w:color w:val="000000"/>
        </w:rPr>
        <w:t xml:space="preserve">anti-Xa for LMWH, </w:t>
      </w:r>
      <w:r w:rsidR="00E157BF" w:rsidRPr="00A8067B">
        <w:rPr>
          <w:color w:val="000000"/>
        </w:rPr>
        <w:t xml:space="preserve">fibrinogen, </w:t>
      </w:r>
      <w:r w:rsidR="00BD7C75" w:rsidRPr="00A8067B">
        <w:rPr>
          <w:color w:val="000000"/>
        </w:rPr>
        <w:t xml:space="preserve">blood group, </w:t>
      </w:r>
      <w:r w:rsidR="00E157BF" w:rsidRPr="00A8067B">
        <w:rPr>
          <w:color w:val="000000"/>
        </w:rPr>
        <w:t xml:space="preserve">ferritin, lactate </w:t>
      </w:r>
      <w:r w:rsidR="00465DB9">
        <w:rPr>
          <w:color w:val="000000"/>
        </w:rPr>
        <w:t>de</w:t>
      </w:r>
      <w:r w:rsidR="00E157BF" w:rsidRPr="00A8067B">
        <w:rPr>
          <w:color w:val="000000"/>
        </w:rPr>
        <w:t xml:space="preserve">hydrogenase (LDH), </w:t>
      </w:r>
      <w:r w:rsidR="00DB7048" w:rsidRPr="00A8067B">
        <w:rPr>
          <w:color w:val="000000"/>
        </w:rPr>
        <w:t xml:space="preserve">troponin, </w:t>
      </w:r>
      <w:r w:rsidR="00E157BF" w:rsidRPr="00A8067B">
        <w:rPr>
          <w:color w:val="000000"/>
        </w:rPr>
        <w:t xml:space="preserve">C-reactive protein (CRP), </w:t>
      </w:r>
      <w:r w:rsidR="00C50123" w:rsidRPr="00A8067B">
        <w:rPr>
          <w:color w:val="000000"/>
        </w:rPr>
        <w:t>c</w:t>
      </w:r>
      <w:r w:rsidR="00E157BF" w:rsidRPr="00A8067B">
        <w:rPr>
          <w:color w:val="000000"/>
        </w:rPr>
        <w:t xml:space="preserve">reatinine, </w:t>
      </w:r>
      <w:r w:rsidR="00E157BF" w:rsidRPr="00A8067B">
        <w:rPr>
          <w:rFonts w:eastAsia="Times New Roman" w:cs="Arial"/>
          <w:color w:val="000000"/>
          <w:shd w:val="clear" w:color="auto" w:fill="FFFFFF"/>
        </w:rPr>
        <w:t>alanine aminotransferase [ALT]</w:t>
      </w:r>
      <w:r w:rsidR="00811B0C" w:rsidRPr="00A8067B">
        <w:rPr>
          <w:rFonts w:eastAsia="Times New Roman" w:cs="Arial"/>
          <w:color w:val="000000"/>
          <w:shd w:val="clear" w:color="auto" w:fill="FFFFFF"/>
        </w:rPr>
        <w:t>, heparin-platelet factor 4 immunoassay</w:t>
      </w:r>
      <w:r w:rsidR="00DC2D98" w:rsidRPr="00822DC1">
        <w:t>.</w:t>
      </w:r>
      <w:r w:rsidR="00FE09A5" w:rsidRPr="00822DC1">
        <w:t xml:space="preserve"> </w:t>
      </w:r>
    </w:p>
    <w:p w14:paraId="32A4E519" w14:textId="77777777" w:rsidR="00A44A4F" w:rsidRPr="00822DC1" w:rsidRDefault="00A44A4F" w:rsidP="00816984">
      <w:pPr>
        <w:spacing w:after="0" w:line="240" w:lineRule="auto"/>
      </w:pPr>
    </w:p>
    <w:p w14:paraId="7AF5C798" w14:textId="77777777" w:rsidR="00CA2BFC" w:rsidRPr="00822DC1" w:rsidRDefault="00A2337F" w:rsidP="00816984">
      <w:pPr>
        <w:spacing w:after="0" w:line="240" w:lineRule="auto"/>
      </w:pPr>
      <w:r w:rsidRPr="00822DC1">
        <w:t xml:space="preserve">Details regarding institutional-specific </w:t>
      </w:r>
      <w:r w:rsidR="00DB7048" w:rsidRPr="00822DC1">
        <w:t>D</w:t>
      </w:r>
      <w:r w:rsidRPr="00822DC1">
        <w:t>-dimer coagulation instrumentation and assay, as well as local reference intervals</w:t>
      </w:r>
      <w:r w:rsidR="00DB7048" w:rsidRPr="00822DC1">
        <w:t xml:space="preserve">, including units of measure, </w:t>
      </w:r>
      <w:r w:rsidRPr="00822DC1">
        <w:t>will be collected from each site.</w:t>
      </w:r>
    </w:p>
    <w:p w14:paraId="41F7186A" w14:textId="77777777" w:rsidR="00CA2BFC" w:rsidRPr="00822DC1" w:rsidRDefault="00FC4B51" w:rsidP="003C138C">
      <w:pPr>
        <w:pStyle w:val="Heading2"/>
        <w:numPr>
          <w:ilvl w:val="0"/>
          <w:numId w:val="0"/>
        </w:numPr>
        <w:ind w:left="576" w:hanging="576"/>
        <w:rPr>
          <w:rFonts w:ascii="Calibri" w:hAnsi="Calibri"/>
        </w:rPr>
      </w:pPr>
      <w:bookmarkStart w:id="51" w:name="_Toc37712363"/>
      <w:bookmarkStart w:id="52" w:name="_Toc38105587"/>
      <w:bookmarkStart w:id="53" w:name="_Toc38177425"/>
      <w:bookmarkStart w:id="54" w:name="_Toc60218215"/>
      <w:r w:rsidRPr="00822DC1">
        <w:rPr>
          <w:rFonts w:ascii="Calibri" w:hAnsi="Calibri"/>
        </w:rPr>
        <w:t>6.</w:t>
      </w:r>
      <w:r w:rsidR="00406D58" w:rsidRPr="00822DC1">
        <w:rPr>
          <w:rFonts w:ascii="Calibri" w:hAnsi="Calibri"/>
        </w:rPr>
        <w:t>2</w:t>
      </w:r>
      <w:r w:rsidRPr="00822DC1">
        <w:rPr>
          <w:rFonts w:ascii="Calibri" w:hAnsi="Calibri"/>
        </w:rPr>
        <w:t xml:space="preserve"> </w:t>
      </w:r>
      <w:r w:rsidR="00CA2BFC" w:rsidRPr="00822DC1">
        <w:rPr>
          <w:rFonts w:ascii="Calibri" w:hAnsi="Calibri"/>
        </w:rPr>
        <w:t>Optional Biobanking</w:t>
      </w:r>
      <w:bookmarkEnd w:id="51"/>
      <w:bookmarkEnd w:id="52"/>
      <w:bookmarkEnd w:id="53"/>
      <w:bookmarkEnd w:id="54"/>
    </w:p>
    <w:p w14:paraId="3F7080A3" w14:textId="77777777" w:rsidR="00DB7048" w:rsidRPr="00822DC1" w:rsidRDefault="004F303C" w:rsidP="00DB7048">
      <w:r w:rsidRPr="00822DC1">
        <w:t xml:space="preserve">For hospital sites with capable infrastructure, the study team will collect samples for biobanking of plasma and serum to evaluate the pathophysiologic mechanism of COVID-19 coagulopathy, an entity which is poorly understood, </w:t>
      </w:r>
      <w:r w:rsidR="008C487F" w:rsidRPr="00822DC1">
        <w:t>the</w:t>
      </w:r>
      <w:r w:rsidRPr="00822DC1">
        <w:t xml:space="preserve"> impact of anticoagulation on biomarkers</w:t>
      </w:r>
      <w:r w:rsidR="008C487F" w:rsidRPr="00822DC1">
        <w:t>, and role of biomarkers in predicting outcomes</w:t>
      </w:r>
      <w:r w:rsidRPr="00822DC1">
        <w:t xml:space="preserve">. </w:t>
      </w:r>
      <w:r w:rsidR="00DB7048" w:rsidRPr="00822DC1">
        <w:t>Samples will be used for future measurement of biomarkers of coagulation, inflammation, endothelial activation or other relevant measures important in COVID-19.  I</w:t>
      </w:r>
      <w:r w:rsidRPr="00822DC1">
        <w:t xml:space="preserve">nformed consent for the biobanking component will be conducted, where applicable. </w:t>
      </w:r>
      <w:r w:rsidR="00DB7048" w:rsidRPr="00822DC1">
        <w:t>Blood will be collected three times:</w:t>
      </w:r>
    </w:p>
    <w:p w14:paraId="5A03B6CB" w14:textId="77777777" w:rsidR="00DB7048" w:rsidRPr="00822DC1" w:rsidRDefault="00DB7048" w:rsidP="00DB7048">
      <w:pPr>
        <w:pStyle w:val="ListParagraph"/>
        <w:numPr>
          <w:ilvl w:val="0"/>
          <w:numId w:val="61"/>
        </w:numPr>
      </w:pPr>
      <w:r w:rsidRPr="00822DC1">
        <w:t>Day 1 (day of randomization, prior to treatment initiation whenever possible):  One serum (5 ml), one EDTA plasma (10 ml), and two 4.5 ml citrate (9 ml) tubes.  Total blood volume 24 ml</w:t>
      </w:r>
      <w:r w:rsidR="008041F7">
        <w:t xml:space="preserve"> (or closest volume according to blood draw tube size avail</w:t>
      </w:r>
      <w:r w:rsidR="00DE1DF4">
        <w:t>ability</w:t>
      </w:r>
      <w:r w:rsidR="008041F7">
        <w:t xml:space="preserve"> at sites)</w:t>
      </w:r>
    </w:p>
    <w:p w14:paraId="5B8871D2" w14:textId="77777777" w:rsidR="00DB7048" w:rsidRPr="00822DC1" w:rsidRDefault="00DB7048" w:rsidP="00724259">
      <w:pPr>
        <w:pStyle w:val="ListParagraph"/>
        <w:numPr>
          <w:ilvl w:val="0"/>
          <w:numId w:val="61"/>
        </w:numPr>
      </w:pPr>
      <w:r w:rsidRPr="00822DC1">
        <w:t>Day 3 (at 48h +/- 24h) of randomization:  One serum (5 ml), one EDTA plasma (4 ml), and one citrate (4.5 ml) tubes. Total blood volume 13.5 ml</w:t>
      </w:r>
      <w:r w:rsidR="008041F7">
        <w:t xml:space="preserve"> (or closest volume according to blood draw tube size </w:t>
      </w:r>
      <w:r w:rsidR="00DE1DF4">
        <w:t>availability</w:t>
      </w:r>
      <w:r w:rsidR="008041F7">
        <w:t xml:space="preserve"> at sites)</w:t>
      </w:r>
    </w:p>
    <w:p w14:paraId="1C836A98" w14:textId="77777777" w:rsidR="00DB7048" w:rsidRPr="00822DC1" w:rsidRDefault="00DB7048" w:rsidP="0046179B">
      <w:pPr>
        <w:pStyle w:val="ListParagraph"/>
        <w:numPr>
          <w:ilvl w:val="0"/>
          <w:numId w:val="61"/>
        </w:numPr>
      </w:pPr>
      <w:r w:rsidRPr="00822DC1">
        <w:t>One of, (1) Day 14 or if any of the following occur earlier: (2) day of discharge; or (3) day of removal from study; or (</w:t>
      </w:r>
      <w:r w:rsidR="00FE304A" w:rsidRPr="00822DC1">
        <w:t>4</w:t>
      </w:r>
      <w:r w:rsidRPr="00822DC1">
        <w:t>) day that the patient reaches a component of the primary outcome (</w:t>
      </w:r>
      <w:proofErr w:type="gramStart"/>
      <w:r w:rsidRPr="00822DC1">
        <w:t>i.e.</w:t>
      </w:r>
      <w:proofErr w:type="gramEnd"/>
      <w:r w:rsidRPr="00822DC1">
        <w:t xml:space="preserve"> ICU admission, non-invasive/invasive mechanical ventilation). All drawn +/24 hours around each time. Repeat Day 3 collection of one serum (5 ml), one EDTA plasma (4 ml), and one citrate (4.5 ml) tubes. Total blood volume 13.5 ml</w:t>
      </w:r>
      <w:r w:rsidR="008041F7">
        <w:t xml:space="preserve"> (or closest volume according to blood draw tube size </w:t>
      </w:r>
      <w:r w:rsidR="00DE1DF4">
        <w:t>availability</w:t>
      </w:r>
      <w:r w:rsidR="008041F7">
        <w:t xml:space="preserve"> at sites)</w:t>
      </w:r>
    </w:p>
    <w:p w14:paraId="789D12DF" w14:textId="77777777" w:rsidR="004F303C" w:rsidRPr="00822DC1" w:rsidRDefault="00B40515" w:rsidP="00DB7048">
      <w:r w:rsidRPr="00822DC1">
        <w:t xml:space="preserve">If the time window for blood collection is problematic due to logistical considerations, collection of the sample as close as possible (before or after) to the target time window is suggested. </w:t>
      </w:r>
      <w:r w:rsidR="004F303C" w:rsidRPr="00822DC1">
        <w:t xml:space="preserve">Phlebotomy </w:t>
      </w:r>
      <w:r w:rsidR="001B05B2" w:rsidRPr="00822DC1">
        <w:t>will</w:t>
      </w:r>
      <w:r w:rsidR="00BB6419" w:rsidRPr="00822DC1">
        <w:t xml:space="preserve"> </w:t>
      </w:r>
      <w:r w:rsidR="004F303C" w:rsidRPr="00822DC1">
        <w:t xml:space="preserve">be </w:t>
      </w:r>
      <w:r w:rsidR="004F303C" w:rsidRPr="00822DC1">
        <w:lastRenderedPageBreak/>
        <w:t>timed along with regularly scheduled clinical blood work to minimize exposure and use of personal protective equipment.</w:t>
      </w:r>
    </w:p>
    <w:p w14:paraId="3CE9E40E" w14:textId="77777777" w:rsidR="00AA4C82" w:rsidRPr="00822DC1" w:rsidRDefault="004F303C" w:rsidP="00AA4C82">
      <w:pPr>
        <w:spacing w:after="0" w:line="240" w:lineRule="auto"/>
      </w:pPr>
      <w:r w:rsidRPr="00822DC1">
        <w:t xml:space="preserve">Processing and storage of blood samples will follow a simple protocol </w:t>
      </w:r>
      <w:r w:rsidR="00DB7048" w:rsidRPr="00822DC1">
        <w:t xml:space="preserve">to aliquot </w:t>
      </w:r>
      <w:r w:rsidRPr="00822DC1">
        <w:t xml:space="preserve">serum, two types of plasma and </w:t>
      </w:r>
      <w:r w:rsidR="001B05B2" w:rsidRPr="00822DC1">
        <w:t xml:space="preserve">the </w:t>
      </w:r>
      <w:r w:rsidRPr="00822DC1">
        <w:t xml:space="preserve">cell layer from the EDTA tube will be aliquoted into </w:t>
      </w:r>
      <w:r w:rsidR="001B05B2" w:rsidRPr="00822DC1">
        <w:t>6</w:t>
      </w:r>
      <w:r w:rsidRPr="00822DC1">
        <w:t xml:space="preserve"> storage vials.</w:t>
      </w:r>
      <w:r w:rsidR="00D0187E" w:rsidRPr="00822DC1">
        <w:t xml:space="preserve"> </w:t>
      </w:r>
      <w:r w:rsidR="001B05B2" w:rsidRPr="00822DC1">
        <w:t>Cryovials</w:t>
      </w:r>
      <w:r w:rsidR="00B25D1E" w:rsidRPr="00822DC1">
        <w:t xml:space="preserve"> and labels will be provided to participating sites</w:t>
      </w:r>
      <w:r w:rsidR="008E2141" w:rsidRPr="00822DC1">
        <w:t xml:space="preserve"> by the central biorepository site (see below)</w:t>
      </w:r>
      <w:r w:rsidR="00B25D1E" w:rsidRPr="00822DC1">
        <w:t>.</w:t>
      </w:r>
    </w:p>
    <w:p w14:paraId="73DECE6A" w14:textId="77777777" w:rsidR="00AA4C82" w:rsidRPr="00822DC1" w:rsidRDefault="00AA4C82" w:rsidP="00AA4C82">
      <w:pPr>
        <w:spacing w:after="0" w:line="240" w:lineRule="auto"/>
      </w:pPr>
    </w:p>
    <w:p w14:paraId="45A1B6D6" w14:textId="77777777" w:rsidR="00AA4C82" w:rsidRPr="00822DC1" w:rsidRDefault="004F303C" w:rsidP="00AA4C82">
      <w:pPr>
        <w:spacing w:after="0" w:line="240" w:lineRule="auto"/>
      </w:pPr>
      <w:r w:rsidRPr="00822DC1">
        <w:t xml:space="preserve">The aliquoted samples will be stored in freezers </w:t>
      </w:r>
      <w:r w:rsidR="00D46C66" w:rsidRPr="00822DC1">
        <w:t>(at -</w:t>
      </w:r>
      <w:r w:rsidR="00F93276" w:rsidRPr="00822DC1">
        <w:t>80</w:t>
      </w:r>
      <w:r w:rsidR="000C65D6" w:rsidRPr="00822DC1">
        <w:t>°</w:t>
      </w:r>
      <w:r w:rsidR="00F93276" w:rsidRPr="00822DC1">
        <w:t>C</w:t>
      </w:r>
      <w:r w:rsidR="00D46C66" w:rsidRPr="00822DC1">
        <w:t xml:space="preserve"> or </w:t>
      </w:r>
      <w:proofErr w:type="gramStart"/>
      <w:r w:rsidR="00D46C66" w:rsidRPr="00822DC1">
        <w:t xml:space="preserve">colder) </w:t>
      </w:r>
      <w:r w:rsidR="001B05B2" w:rsidRPr="00822DC1">
        <w:t xml:space="preserve"> in</w:t>
      </w:r>
      <w:proofErr w:type="gramEnd"/>
      <w:r w:rsidR="001B05B2" w:rsidRPr="00822DC1">
        <w:t xml:space="preserve"> a secure location</w:t>
      </w:r>
      <w:r w:rsidRPr="00822DC1">
        <w:t xml:space="preserve"> at the local institution until the COVID</w:t>
      </w:r>
      <w:r w:rsidR="008E2141" w:rsidRPr="00822DC1">
        <w:t>-19</w:t>
      </w:r>
      <w:r w:rsidRPr="00822DC1">
        <w:t xml:space="preserve"> pandemic allows for shipping to </w:t>
      </w:r>
      <w:r w:rsidR="001B05B2" w:rsidRPr="00822DC1">
        <w:t>the</w:t>
      </w:r>
      <w:r w:rsidRPr="00822DC1">
        <w:t xml:space="preserve"> central biorepository, the Laboratory for Clinical Biochemistry Research at the University of Vermont</w:t>
      </w:r>
      <w:r w:rsidR="00AA4C82" w:rsidRPr="00822DC1">
        <w:t xml:space="preserve"> (</w:t>
      </w:r>
      <w:r w:rsidR="00AA4C82" w:rsidRPr="00822DC1">
        <w:rPr>
          <w:rFonts w:eastAsia="Times New Roman" w:cs="Times New Roman"/>
          <w:color w:val="000000"/>
        </w:rPr>
        <w:t xml:space="preserve">360 South Park Drive, Colchester, VT, 05445, USA). </w:t>
      </w:r>
      <w:r w:rsidR="00AA4C82" w:rsidRPr="00822DC1">
        <w:t xml:space="preserve">Dr. Mary Cushman’s laboratory will be the custodian of the specimens. </w:t>
      </w:r>
    </w:p>
    <w:p w14:paraId="67F0132B" w14:textId="77777777" w:rsidR="00ED6395" w:rsidRPr="00822DC1" w:rsidRDefault="00ED6395" w:rsidP="0034026A">
      <w:pPr>
        <w:spacing w:after="0" w:line="240" w:lineRule="auto"/>
      </w:pPr>
    </w:p>
    <w:p w14:paraId="001C5A40" w14:textId="77777777" w:rsidR="004F303C" w:rsidRPr="00822DC1" w:rsidRDefault="004F303C" w:rsidP="004F303C">
      <w:pPr>
        <w:shd w:val="clear" w:color="auto" w:fill="FFFFFF"/>
        <w:spacing w:after="0" w:line="240" w:lineRule="auto"/>
        <w:rPr>
          <w:rFonts w:eastAsia="Times New Roman" w:cs="Times New Roman"/>
          <w:color w:val="000000"/>
        </w:rPr>
      </w:pPr>
      <w:r w:rsidRPr="00822DC1">
        <w:t>The collection, processing and storage of samples will be outlined in Standard Operating Procedures to ensure consistency in specimen handling and therefore, optimization of their quality. Samples will be used for future measurement of biomarkers of coagulation, inflammation and endothelial activation.</w:t>
      </w:r>
      <w:r w:rsidR="00AA4C82" w:rsidRPr="00822DC1">
        <w:t xml:space="preserve"> </w:t>
      </w:r>
      <w:r w:rsidRPr="00822DC1">
        <w:rPr>
          <w:rFonts w:eastAsia="Times New Roman" w:cs="Times New Roman"/>
          <w:color w:val="000000"/>
        </w:rPr>
        <w:t>The Co-PIs and investigator team will establish a committee to review and approve requests for samples, following procedures established for multi-center research over the past 30 years in Dr. Cushman’s laboratory.</w:t>
      </w:r>
      <w:r w:rsidR="00AA4C82" w:rsidRPr="00822DC1">
        <w:rPr>
          <w:rFonts w:eastAsia="Times New Roman" w:cs="Times New Roman"/>
          <w:color w:val="000000"/>
        </w:rPr>
        <w:t xml:space="preserve"> </w:t>
      </w:r>
    </w:p>
    <w:p w14:paraId="5ABF05DE" w14:textId="77777777" w:rsidR="004F303C" w:rsidRPr="00822DC1" w:rsidRDefault="004F303C" w:rsidP="004F303C">
      <w:pPr>
        <w:shd w:val="clear" w:color="auto" w:fill="FFFFFF"/>
        <w:spacing w:after="0" w:line="240" w:lineRule="auto"/>
        <w:rPr>
          <w:rFonts w:eastAsia="Times New Roman" w:cs="Times New Roman"/>
          <w:color w:val="000000"/>
        </w:rPr>
      </w:pPr>
    </w:p>
    <w:p w14:paraId="6D50ED77" w14:textId="77777777" w:rsidR="004F303C" w:rsidRPr="00822DC1" w:rsidRDefault="004F303C" w:rsidP="004F303C">
      <w:pPr>
        <w:shd w:val="clear" w:color="auto" w:fill="FFFFFF"/>
        <w:spacing w:after="0" w:line="240" w:lineRule="auto"/>
        <w:rPr>
          <w:rFonts w:eastAsia="Times New Roman" w:cs="Times New Roman"/>
          <w:color w:val="000000"/>
        </w:rPr>
      </w:pPr>
      <w:r w:rsidRPr="00822DC1">
        <w:rPr>
          <w:rFonts w:eastAsia="Times New Roman" w:cs="Times New Roman"/>
          <w:color w:val="000000"/>
        </w:rPr>
        <w:t>We anticipate use of the samples until they are exhausted, but if all scientific use is completed, samples will be destroyed</w:t>
      </w:r>
      <w:r w:rsidR="006712F9" w:rsidRPr="00822DC1">
        <w:rPr>
          <w:rFonts w:eastAsia="Times New Roman" w:cs="Times New Roman"/>
          <w:color w:val="000000"/>
        </w:rPr>
        <w:t xml:space="preserve"> as per institutional practices</w:t>
      </w:r>
      <w:r w:rsidRPr="00822DC1">
        <w:rPr>
          <w:rFonts w:eastAsia="Times New Roman" w:cs="Times New Roman"/>
          <w:color w:val="000000"/>
        </w:rPr>
        <w:t>, at the discretion of the investigator team.</w:t>
      </w:r>
      <w:r w:rsidR="00AA4C82" w:rsidRPr="00822DC1">
        <w:rPr>
          <w:rFonts w:eastAsia="Times New Roman" w:cs="Times New Roman"/>
          <w:color w:val="000000"/>
        </w:rPr>
        <w:t xml:space="preserve"> </w:t>
      </w:r>
      <w:r w:rsidRPr="00822DC1">
        <w:rPr>
          <w:rFonts w:eastAsia="Times New Roman" w:cs="Times New Roman"/>
          <w:color w:val="000000"/>
        </w:rPr>
        <w:t>All participants will provide informed consent in accord with established procedures, but if they desire withdrawal of their specimens that can be done.</w:t>
      </w:r>
      <w:r w:rsidR="00375AE4" w:rsidRPr="00822DC1">
        <w:rPr>
          <w:rFonts w:eastAsia="Times New Roman" w:cs="Times New Roman"/>
          <w:color w:val="000000"/>
        </w:rPr>
        <w:t xml:space="preserve"> Laboratory staff will have no information on participant identity, other personal health information, or randomized treatment assignment.</w:t>
      </w:r>
    </w:p>
    <w:p w14:paraId="54B2D1F6" w14:textId="77777777" w:rsidR="008B45A7" w:rsidRPr="00822DC1" w:rsidRDefault="008B45A7" w:rsidP="00071C15">
      <w:pPr>
        <w:spacing w:after="0" w:line="240" w:lineRule="auto"/>
        <w:rPr>
          <w:b/>
        </w:rPr>
      </w:pPr>
    </w:p>
    <w:p w14:paraId="6B2D9B36" w14:textId="77777777" w:rsidR="00B86DD6" w:rsidRPr="00822DC1" w:rsidRDefault="0060084E" w:rsidP="00071C15">
      <w:pPr>
        <w:spacing w:after="0" w:line="240" w:lineRule="auto"/>
        <w:rPr>
          <w:color w:val="000000"/>
        </w:rPr>
      </w:pPr>
      <w:bookmarkStart w:id="55" w:name="_Toc37712364"/>
      <w:bookmarkStart w:id="56" w:name="_Toc38105588"/>
      <w:bookmarkStart w:id="57" w:name="_Toc38177426"/>
      <w:bookmarkStart w:id="58" w:name="_Toc60218216"/>
      <w:r w:rsidRPr="00822DC1">
        <w:rPr>
          <w:rStyle w:val="Heading2Char"/>
          <w:rFonts w:ascii="Calibri" w:eastAsia="Calibri" w:hAnsi="Calibri"/>
        </w:rPr>
        <w:t>6.</w:t>
      </w:r>
      <w:r w:rsidR="00406D58" w:rsidRPr="00822DC1">
        <w:rPr>
          <w:rStyle w:val="Heading2Char"/>
          <w:rFonts w:ascii="Calibri" w:eastAsia="Calibri" w:hAnsi="Calibri"/>
        </w:rPr>
        <w:t>3</w:t>
      </w:r>
      <w:r w:rsidRPr="00822DC1">
        <w:rPr>
          <w:rStyle w:val="Heading2Char"/>
          <w:rFonts w:ascii="Calibri" w:eastAsia="Calibri" w:hAnsi="Calibri"/>
        </w:rPr>
        <w:t xml:space="preserve"> </w:t>
      </w:r>
      <w:r w:rsidR="004D59D8" w:rsidRPr="00822DC1">
        <w:rPr>
          <w:rStyle w:val="Heading2Char"/>
          <w:rFonts w:ascii="Calibri" w:eastAsia="Calibri" w:hAnsi="Calibri"/>
        </w:rPr>
        <w:t>Endpoint</w:t>
      </w:r>
      <w:r w:rsidR="00071C15" w:rsidRPr="00822DC1">
        <w:rPr>
          <w:rStyle w:val="Heading2Char"/>
          <w:rFonts w:ascii="Calibri" w:eastAsia="Calibri" w:hAnsi="Calibri"/>
        </w:rPr>
        <w:t xml:space="preserve"> Assessment</w:t>
      </w:r>
      <w:bookmarkEnd w:id="55"/>
      <w:bookmarkEnd w:id="56"/>
      <w:bookmarkEnd w:id="57"/>
      <w:bookmarkEnd w:id="58"/>
      <w:r w:rsidR="00071C15" w:rsidRPr="00822DC1">
        <w:rPr>
          <w:b/>
        </w:rPr>
        <w:t xml:space="preserve"> </w:t>
      </w:r>
      <w:r w:rsidR="00071C15" w:rsidRPr="00822DC1">
        <w:rPr>
          <w:rFonts w:eastAsia="-webkit-standard" w:cs="-webkit-standard"/>
        </w:rPr>
        <w:br/>
      </w:r>
      <w:r w:rsidR="00071C15" w:rsidRPr="00822DC1">
        <w:rPr>
          <w:b/>
          <w:u w:val="single"/>
        </w:rPr>
        <w:t xml:space="preserve">Primary </w:t>
      </w:r>
      <w:r w:rsidR="00C021DF" w:rsidRPr="00822DC1">
        <w:rPr>
          <w:b/>
          <w:u w:val="single"/>
        </w:rPr>
        <w:t>o</w:t>
      </w:r>
      <w:r w:rsidR="00071C15" w:rsidRPr="00822DC1">
        <w:rPr>
          <w:b/>
          <w:u w:val="single"/>
        </w:rPr>
        <w:t>utcome</w:t>
      </w:r>
      <w:r w:rsidR="0005523B" w:rsidRPr="00822DC1">
        <w:rPr>
          <w:b/>
          <w:u w:val="single"/>
        </w:rPr>
        <w:t xml:space="preserve"> (</w:t>
      </w:r>
      <w:r w:rsidR="00C021DF" w:rsidRPr="00822DC1">
        <w:rPr>
          <w:b/>
          <w:u w:val="single"/>
        </w:rPr>
        <w:t>primary e</w:t>
      </w:r>
      <w:r w:rsidR="0005523B" w:rsidRPr="00822DC1">
        <w:rPr>
          <w:b/>
          <w:u w:val="single"/>
        </w:rPr>
        <w:t>ndpoint)</w:t>
      </w:r>
      <w:r w:rsidR="00071C15" w:rsidRPr="00822DC1">
        <w:rPr>
          <w:b/>
          <w:u w:val="single"/>
        </w:rPr>
        <w:t>:</w:t>
      </w:r>
      <w:r w:rsidR="00071C15" w:rsidRPr="00822DC1">
        <w:rPr>
          <w:b/>
        </w:rPr>
        <w:t xml:space="preserve"> </w:t>
      </w:r>
      <w:r w:rsidR="00071C15" w:rsidRPr="00822DC1">
        <w:rPr>
          <w:color w:val="000000"/>
        </w:rPr>
        <w:t>The primary composite outcome of</w:t>
      </w:r>
      <w:r w:rsidR="00921CBE" w:rsidRPr="00822DC1">
        <w:rPr>
          <w:color w:val="000000"/>
        </w:rPr>
        <w:t xml:space="preserve"> ICU admission,</w:t>
      </w:r>
      <w:r w:rsidR="00071C15" w:rsidRPr="00822DC1">
        <w:rPr>
          <w:color w:val="000000"/>
        </w:rPr>
        <w:t xml:space="preserve"> non-invasive positive pressure ventilation, invasive mechanical ventilation or death at 28 days. </w:t>
      </w:r>
    </w:p>
    <w:p w14:paraId="4FA86672" w14:textId="77777777" w:rsidR="00FE3CBF" w:rsidRPr="00822DC1" w:rsidRDefault="00FE3CBF" w:rsidP="00071C15">
      <w:pPr>
        <w:spacing w:after="0" w:line="240" w:lineRule="auto"/>
        <w:rPr>
          <w:color w:val="000000"/>
        </w:rPr>
      </w:pPr>
    </w:p>
    <w:p w14:paraId="0A6EF8C3" w14:textId="18A8D3F4" w:rsidR="00FE3CBF" w:rsidRPr="00822DC1" w:rsidRDefault="00FE3CBF" w:rsidP="00071C15">
      <w:pPr>
        <w:spacing w:after="0" w:line="240" w:lineRule="auto"/>
        <w:rPr>
          <w:color w:val="000000"/>
        </w:rPr>
      </w:pPr>
      <w:r w:rsidRPr="00822DC1">
        <w:rPr>
          <w:color w:val="000000"/>
        </w:rPr>
        <w:t>If a patient is discharged alive before 28 days, vital status will be determined using a telephone follow-up.</w:t>
      </w:r>
      <w:r w:rsidR="002F5DEF">
        <w:rPr>
          <w:color w:val="000000"/>
        </w:rPr>
        <w:t xml:space="preserve"> </w:t>
      </w:r>
      <w:r w:rsidR="002F5DEF" w:rsidRPr="00E57D57">
        <w:rPr>
          <w:lang w:val="en-US"/>
        </w:rPr>
        <w:t>If a patient was discharged alive on mechanical ventilation</w:t>
      </w:r>
      <w:r w:rsidR="0040398B">
        <w:rPr>
          <w:lang w:val="en-US"/>
        </w:rPr>
        <w:t xml:space="preserve"> (invasive or non-invasive)</w:t>
      </w:r>
      <w:r w:rsidR="009A01AC" w:rsidRPr="009A01AC">
        <w:rPr>
          <w:lang w:val="en-US"/>
        </w:rPr>
        <w:t xml:space="preserve"> prior to d</w:t>
      </w:r>
      <w:r w:rsidR="002F5DEF" w:rsidRPr="00E57D57">
        <w:rPr>
          <w:lang w:val="en-US"/>
        </w:rPr>
        <w:t xml:space="preserve">ay 28, a call to the </w:t>
      </w:r>
      <w:r w:rsidR="002343EA">
        <w:rPr>
          <w:lang w:val="en-US"/>
        </w:rPr>
        <w:t>patient or a doctor/nurse from the rehabilitation health facility i</w:t>
      </w:r>
      <w:r w:rsidR="002F5DEF" w:rsidRPr="00E57D57">
        <w:rPr>
          <w:lang w:val="en-US"/>
        </w:rPr>
        <w:t>s needed to</w:t>
      </w:r>
      <w:r w:rsidR="009A01AC">
        <w:rPr>
          <w:lang w:val="en-US"/>
        </w:rPr>
        <w:t xml:space="preserve"> confirm ventilation status on d</w:t>
      </w:r>
      <w:r w:rsidR="002F5DEF" w:rsidRPr="00E57D57">
        <w:rPr>
          <w:lang w:val="en-US"/>
        </w:rPr>
        <w:t>ay 28 and the</w:t>
      </w:r>
      <w:r w:rsidR="00ED1398">
        <w:rPr>
          <w:lang w:val="en-US"/>
        </w:rPr>
        <w:t>ir</w:t>
      </w:r>
      <w:r w:rsidR="002F5DEF" w:rsidRPr="00E57D57">
        <w:rPr>
          <w:lang w:val="en-US"/>
        </w:rPr>
        <w:t xml:space="preserve"> last day o</w:t>
      </w:r>
      <w:r w:rsidR="00ED1398">
        <w:rPr>
          <w:lang w:val="en-US"/>
        </w:rPr>
        <w:t>f</w:t>
      </w:r>
      <w:r w:rsidR="002F5DEF" w:rsidRPr="00E57D57">
        <w:rPr>
          <w:lang w:val="en-US"/>
        </w:rPr>
        <w:t xml:space="preserve"> mechanical ventilation.</w:t>
      </w:r>
    </w:p>
    <w:p w14:paraId="5E4A000B" w14:textId="484519AC" w:rsidR="00355B95" w:rsidRDefault="00071C15" w:rsidP="006B5D5A">
      <w:pPr>
        <w:spacing w:after="0" w:line="240" w:lineRule="auto"/>
      </w:pPr>
      <w:r w:rsidRPr="00822DC1">
        <w:rPr>
          <w:b/>
        </w:rPr>
        <w:br/>
      </w:r>
      <w:r w:rsidR="00C021DF" w:rsidRPr="00822DC1">
        <w:rPr>
          <w:b/>
          <w:u w:val="single"/>
        </w:rPr>
        <w:t>S</w:t>
      </w:r>
      <w:r w:rsidRPr="00822DC1">
        <w:rPr>
          <w:b/>
          <w:u w:val="single"/>
        </w:rPr>
        <w:t>econdary outcomes</w:t>
      </w:r>
      <w:r w:rsidR="0046179B" w:rsidRPr="00822DC1">
        <w:rPr>
          <w:b/>
          <w:u w:val="single"/>
        </w:rPr>
        <w:t xml:space="preserve"> (secondary endpoints)</w:t>
      </w:r>
      <w:r w:rsidR="007571F0">
        <w:rPr>
          <w:b/>
          <w:u w:val="single"/>
        </w:rPr>
        <w:t>, evaluated up to day 28,</w:t>
      </w:r>
      <w:r w:rsidRPr="00822DC1">
        <w:rPr>
          <w:b/>
          <w:u w:val="single"/>
        </w:rPr>
        <w:t xml:space="preserve"> include:</w:t>
      </w:r>
      <w:r w:rsidRPr="00822DC1">
        <w:rPr>
          <w:b/>
        </w:rPr>
        <w:t xml:space="preserve"> </w:t>
      </w:r>
    </w:p>
    <w:p w14:paraId="57F09078" w14:textId="77777777" w:rsidR="00355B95" w:rsidRDefault="00355B95" w:rsidP="00355B95">
      <w:pPr>
        <w:pStyle w:val="ListParagraph"/>
        <w:numPr>
          <w:ilvl w:val="0"/>
          <w:numId w:val="62"/>
        </w:numPr>
        <w:spacing w:after="0" w:line="240" w:lineRule="auto"/>
      </w:pPr>
      <w:r>
        <w:t xml:space="preserve">All-cause </w:t>
      </w:r>
      <w:proofErr w:type="gramStart"/>
      <w:r>
        <w:t>death;</w:t>
      </w:r>
      <w:proofErr w:type="gramEnd"/>
    </w:p>
    <w:p w14:paraId="42E329B4" w14:textId="3EF9FF3E" w:rsidR="00355B95" w:rsidRDefault="00355B95" w:rsidP="00355B95">
      <w:pPr>
        <w:pStyle w:val="ListParagraph"/>
        <w:numPr>
          <w:ilvl w:val="0"/>
          <w:numId w:val="62"/>
        </w:numPr>
        <w:spacing w:after="0" w:line="240" w:lineRule="auto"/>
      </w:pPr>
      <w:r>
        <w:t xml:space="preserve">Composite of ICU admission or all-cause </w:t>
      </w:r>
      <w:proofErr w:type="gramStart"/>
      <w:r>
        <w:t>death;</w:t>
      </w:r>
      <w:proofErr w:type="gramEnd"/>
    </w:p>
    <w:p w14:paraId="17C1B6E2" w14:textId="3C5DCA22" w:rsidR="00662095" w:rsidRDefault="00662095" w:rsidP="00662095">
      <w:pPr>
        <w:pStyle w:val="ListParagraph"/>
        <w:numPr>
          <w:ilvl w:val="0"/>
          <w:numId w:val="62"/>
        </w:numPr>
        <w:spacing w:after="0" w:line="240" w:lineRule="auto"/>
      </w:pPr>
      <w:r>
        <w:t xml:space="preserve">Composite of </w:t>
      </w:r>
      <w:r w:rsidR="000B03D1" w:rsidRPr="00E57D57">
        <w:t>mechanical</w:t>
      </w:r>
      <w:r w:rsidR="000B03D1">
        <w:t xml:space="preserve"> ventilation </w:t>
      </w:r>
      <w:r>
        <w:t xml:space="preserve">or all-cause </w:t>
      </w:r>
      <w:proofErr w:type="gramStart"/>
      <w:r>
        <w:t>death;</w:t>
      </w:r>
      <w:proofErr w:type="gramEnd"/>
    </w:p>
    <w:p w14:paraId="1FC3BDA0" w14:textId="77777777" w:rsidR="002A191D" w:rsidRPr="00822DC1" w:rsidRDefault="00071C15" w:rsidP="0046179B">
      <w:pPr>
        <w:pStyle w:val="ListParagraph"/>
        <w:numPr>
          <w:ilvl w:val="0"/>
          <w:numId w:val="62"/>
        </w:numPr>
        <w:spacing w:after="0" w:line="240" w:lineRule="auto"/>
      </w:pPr>
      <w:r w:rsidRPr="00822DC1">
        <w:t>Major bleeding as defined by the ISTH Scientific and Standardization Committee (ISTH-SSC) recommendation</w:t>
      </w:r>
      <w:r w:rsidR="00496FCB" w:rsidRPr="00822DC1">
        <w:t xml:space="preserve"> </w:t>
      </w:r>
      <w:r w:rsidR="00496FCB" w:rsidRPr="00822DC1">
        <w:fldChar w:fldCharType="begin"/>
      </w:r>
      <w:r w:rsidR="00784109" w:rsidRPr="00822DC1">
        <w:instrText xml:space="preserve"> ADDIN ZOTERO_ITEM CSL_CITATION {"citationID":"pyuwJR1N","properties":{"formattedCitation":"(21)","plainCitation":"(21)","noteIndex":0},"citationItems":[{"id":511,"uris":["http://zotero.org/users/local/bMhpPGhc/items/ACG9TGKZ"],"uri":["http://zotero.org/users/local/bMhpPGhc/items/ACG9TGKZ"],"itemData":{"id":511,"type":"article-journal","abstract":"Summary. A variety of definitions of major bleeding have been used in published clinical studies, and this diversity adds to the difficulty in comparing data between trials and in performing meta-analyses. In the first step towards unified definitions of bleeding complications, the definition of major bleeding in non-surgical patients was discussed at the Control of Anticoagulation Subcommittee of the International Society on Thrombosis and Haemostasis. Arising from that discussion, a definition was developed that should be applicable to studies with all agents that interfere with hemostasis, including anticoagulants, platelet function inhibitors and fibrinolytic drugs. The definition and the text that follows have been reviewed and approved by the cochairs of the subcommittee and the revised version is published here. The intention is to also seek approval of this definition from the regulatory authorities.","container-title":"Journal of Thrombosis and Haemostasis","DOI":"10.1111/j.1538-7836.2005.01204.x","ISSN":"1538-7836","issue":"4","language":"en","note":"_eprint: https://onlinelibrary.wiley.com/doi/pdf/10.1111/j.1538-7836.2005.01204.x","page":"692-694","source":"Wiley Online Library","title":"Definition of major bleeding in clinical investigations of antihemostatic medicinal products in non-surgical patients","volume":"3","author":[{"family":"Schulman","given":"S."},{"family":"Kearon","given":"C."}],"issued":{"date-parts":[["2005"]]}}}],"schema":"https://github.com/citation-style-language/schema/raw/master/csl-citation.json"} </w:instrText>
      </w:r>
      <w:r w:rsidR="00496FCB" w:rsidRPr="00822DC1">
        <w:fldChar w:fldCharType="separate"/>
      </w:r>
      <w:r w:rsidR="00784109" w:rsidRPr="00822DC1">
        <w:rPr>
          <w:noProof/>
        </w:rPr>
        <w:t>(21)</w:t>
      </w:r>
      <w:r w:rsidR="00496FCB" w:rsidRPr="00822DC1">
        <w:fldChar w:fldCharType="end"/>
      </w:r>
      <w:r w:rsidRPr="00822DC1">
        <w:t xml:space="preserve">; </w:t>
      </w:r>
    </w:p>
    <w:p w14:paraId="334E77CC" w14:textId="77777777" w:rsidR="002A191D" w:rsidRPr="00822DC1" w:rsidRDefault="00071C15" w:rsidP="0046179B">
      <w:pPr>
        <w:pStyle w:val="ListParagraph"/>
        <w:numPr>
          <w:ilvl w:val="0"/>
          <w:numId w:val="62"/>
        </w:numPr>
        <w:spacing w:after="0" w:line="240" w:lineRule="auto"/>
      </w:pPr>
      <w:r w:rsidRPr="00822DC1">
        <w:t>Red blood cell transfusion (</w:t>
      </w:r>
      <w:r w:rsidRPr="00822DC1">
        <w:rPr>
          <w:u w:val="single"/>
        </w:rPr>
        <w:t>&gt;</w:t>
      </w:r>
      <w:r w:rsidRPr="00822DC1">
        <w:t>1 unit</w:t>
      </w:r>
      <w:proofErr w:type="gramStart"/>
      <w:r w:rsidRPr="00822DC1">
        <w:t>);</w:t>
      </w:r>
      <w:proofErr w:type="gramEnd"/>
      <w:r w:rsidRPr="00822DC1">
        <w:t xml:space="preserve"> </w:t>
      </w:r>
    </w:p>
    <w:p w14:paraId="64568A53" w14:textId="77777777" w:rsidR="00E57AB4" w:rsidRPr="00822DC1" w:rsidRDefault="00E57AB4" w:rsidP="00DB7048">
      <w:pPr>
        <w:pStyle w:val="ListParagraph"/>
        <w:numPr>
          <w:ilvl w:val="0"/>
          <w:numId w:val="62"/>
        </w:numPr>
        <w:spacing w:after="0" w:line="240" w:lineRule="auto"/>
      </w:pPr>
      <w:r w:rsidRPr="00822DC1">
        <w:t xml:space="preserve">Transfusion of platelets, frozen plasma, prothrombin complex concentrate, </w:t>
      </w:r>
      <w:proofErr w:type="spellStart"/>
      <w:r w:rsidRPr="00822DC1">
        <w:t>cryoprecipiate</w:t>
      </w:r>
      <w:proofErr w:type="spellEnd"/>
      <w:r w:rsidRPr="00822DC1">
        <w:t xml:space="preserve"> and/or fibrinogen </w:t>
      </w:r>
      <w:proofErr w:type="gramStart"/>
      <w:r w:rsidRPr="00822DC1">
        <w:t>concentrate;</w:t>
      </w:r>
      <w:proofErr w:type="gramEnd"/>
    </w:p>
    <w:p w14:paraId="75073C88" w14:textId="77777777" w:rsidR="002848EF" w:rsidRPr="00197078" w:rsidRDefault="002848EF" w:rsidP="002848EF">
      <w:pPr>
        <w:pStyle w:val="ListParagraph"/>
        <w:numPr>
          <w:ilvl w:val="0"/>
          <w:numId w:val="62"/>
        </w:numPr>
        <w:spacing w:after="0" w:line="240" w:lineRule="auto"/>
      </w:pPr>
      <w:r w:rsidRPr="00197078">
        <w:t xml:space="preserve">Renal replacement therapy </w:t>
      </w:r>
      <w:r w:rsidRPr="005E54CD">
        <w:t>defined as continuous renal replacement therapy {CRRT} or intermittent hemodialysis {IHD</w:t>
      </w:r>
      <w:proofErr w:type="gramStart"/>
      <w:r w:rsidRPr="005E54CD">
        <w:t>}</w:t>
      </w:r>
      <w:r>
        <w:t>;</w:t>
      </w:r>
      <w:proofErr w:type="gramEnd"/>
    </w:p>
    <w:p w14:paraId="67057B59" w14:textId="1FD7F755" w:rsidR="00DB7048" w:rsidRPr="00822DC1" w:rsidRDefault="00DB7048" w:rsidP="00DB7048">
      <w:pPr>
        <w:pStyle w:val="ListParagraph"/>
        <w:numPr>
          <w:ilvl w:val="0"/>
          <w:numId w:val="62"/>
        </w:numPr>
        <w:spacing w:after="0" w:line="240" w:lineRule="auto"/>
      </w:pPr>
      <w:r w:rsidRPr="00822DC1">
        <w:t xml:space="preserve">Hospital-free days </w:t>
      </w:r>
      <w:proofErr w:type="gramStart"/>
      <w:r w:rsidRPr="00822DC1">
        <w:t>alive</w:t>
      </w:r>
      <w:r w:rsidR="000C65D6" w:rsidRPr="00822DC1">
        <w:t>;</w:t>
      </w:r>
      <w:proofErr w:type="gramEnd"/>
    </w:p>
    <w:p w14:paraId="585A066F" w14:textId="3B383A7E" w:rsidR="00DB7048" w:rsidRPr="00822DC1" w:rsidRDefault="00DB7048" w:rsidP="00DB7048">
      <w:pPr>
        <w:pStyle w:val="ListParagraph"/>
        <w:numPr>
          <w:ilvl w:val="0"/>
          <w:numId w:val="62"/>
        </w:numPr>
        <w:spacing w:after="0" w:line="240" w:lineRule="auto"/>
      </w:pPr>
      <w:r w:rsidRPr="00822DC1">
        <w:t xml:space="preserve">ICU-free days </w:t>
      </w:r>
      <w:proofErr w:type="gramStart"/>
      <w:r w:rsidRPr="00822DC1">
        <w:t>alive</w:t>
      </w:r>
      <w:r w:rsidR="000C65D6" w:rsidRPr="00822DC1">
        <w:t>;</w:t>
      </w:r>
      <w:proofErr w:type="gramEnd"/>
    </w:p>
    <w:p w14:paraId="10B5A8E5" w14:textId="7728B99B" w:rsidR="00DB7048" w:rsidRDefault="00DB7048" w:rsidP="0046179B">
      <w:pPr>
        <w:pStyle w:val="ListParagraph"/>
        <w:numPr>
          <w:ilvl w:val="0"/>
          <w:numId w:val="62"/>
        </w:numPr>
        <w:spacing w:after="0" w:line="240" w:lineRule="auto"/>
      </w:pPr>
      <w:r w:rsidRPr="00822DC1">
        <w:t xml:space="preserve">Ventilator-free days </w:t>
      </w:r>
      <w:proofErr w:type="gramStart"/>
      <w:r w:rsidRPr="00822DC1">
        <w:t>alive;</w:t>
      </w:r>
      <w:proofErr w:type="gramEnd"/>
    </w:p>
    <w:p w14:paraId="17586C3B" w14:textId="7065543C" w:rsidR="000E60BE" w:rsidRPr="00822DC1" w:rsidRDefault="000E60BE" w:rsidP="0046179B">
      <w:pPr>
        <w:pStyle w:val="ListParagraph"/>
        <w:numPr>
          <w:ilvl w:val="0"/>
          <w:numId w:val="62"/>
        </w:numPr>
        <w:spacing w:after="0" w:line="240" w:lineRule="auto"/>
      </w:pPr>
      <w:r>
        <w:lastRenderedPageBreak/>
        <w:t xml:space="preserve">Organ support-free days alive </w:t>
      </w:r>
      <w:r w:rsidR="00E7175A">
        <w:t>(see Appendix 4</w:t>
      </w:r>
      <w:r w:rsidR="007571F0">
        <w:t xml:space="preserve"> for definition</w:t>
      </w:r>
      <w:proofErr w:type="gramStart"/>
      <w:r w:rsidR="00E7175A">
        <w:t>)</w:t>
      </w:r>
      <w:r>
        <w:t>;</w:t>
      </w:r>
      <w:proofErr w:type="gramEnd"/>
      <w:r>
        <w:t xml:space="preserve"> </w:t>
      </w:r>
    </w:p>
    <w:p w14:paraId="241D0121" w14:textId="77777777" w:rsidR="00E57AB4" w:rsidRPr="00822DC1" w:rsidRDefault="004C2106" w:rsidP="0046179B">
      <w:pPr>
        <w:pStyle w:val="ListParagraph"/>
        <w:numPr>
          <w:ilvl w:val="0"/>
          <w:numId w:val="62"/>
        </w:numPr>
        <w:spacing w:after="0" w:line="240" w:lineRule="auto"/>
      </w:pPr>
      <w:r w:rsidRPr="00822DC1">
        <w:t>Venous thromboembolism (defined</w:t>
      </w:r>
      <w:r w:rsidR="00573364" w:rsidRPr="00822DC1">
        <w:t xml:space="preserve"> as </w:t>
      </w:r>
      <w:r w:rsidR="002101E1" w:rsidRPr="00822DC1">
        <w:t xml:space="preserve">symptomatic or incidental, </w:t>
      </w:r>
      <w:r w:rsidR="00573364" w:rsidRPr="00822DC1">
        <w:t>suspected or confirmed</w:t>
      </w:r>
      <w:r w:rsidRPr="00822DC1">
        <w:t xml:space="preserve"> via diagnostic imaging and/or electrocardiogram where appropriate</w:t>
      </w:r>
      <w:r w:rsidR="00573364" w:rsidRPr="00822DC1">
        <w:t xml:space="preserve"> recognizing that access to diagnostic imaging may be limited in the midst of the </w:t>
      </w:r>
      <w:r w:rsidR="008F738A" w:rsidRPr="00822DC1">
        <w:t xml:space="preserve">COVID-19 </w:t>
      </w:r>
      <w:r w:rsidR="00573364" w:rsidRPr="00822DC1">
        <w:t>pandemic, however confirmatory testing at a later date once exposure risk/personal protective utilization is not an issue is encouraged</w:t>
      </w:r>
      <w:proofErr w:type="gramStart"/>
      <w:r w:rsidR="00E57AB4" w:rsidRPr="00822DC1">
        <w:t>);</w:t>
      </w:r>
      <w:proofErr w:type="gramEnd"/>
    </w:p>
    <w:p w14:paraId="07C121B6" w14:textId="77777777" w:rsidR="00E57AB4" w:rsidRPr="00822DC1" w:rsidRDefault="00E57AB4" w:rsidP="0046179B">
      <w:pPr>
        <w:pStyle w:val="ListParagraph"/>
        <w:numPr>
          <w:ilvl w:val="0"/>
          <w:numId w:val="62"/>
        </w:numPr>
        <w:spacing w:after="0" w:line="240" w:lineRule="auto"/>
      </w:pPr>
      <w:r w:rsidRPr="00822DC1">
        <w:t>Arterial thromboembolism (defined as suspected or confirmed via diagnostic imaging and/or electrocardiogram where appropriate recognizing that access to diagnostic imaging may be limited in the midst of the COVID-19 pandemic, however confirmatory testing at a later date once exposure risk/personal protective utilization is not an issue is encouraged</w:t>
      </w:r>
      <w:proofErr w:type="gramStart"/>
      <w:r w:rsidRPr="00822DC1">
        <w:t>);</w:t>
      </w:r>
      <w:proofErr w:type="gramEnd"/>
    </w:p>
    <w:p w14:paraId="17370AFA" w14:textId="77777777" w:rsidR="002101E1" w:rsidRPr="00822DC1" w:rsidRDefault="00E57AB4" w:rsidP="00DB7048">
      <w:pPr>
        <w:pStyle w:val="ListParagraph"/>
        <w:numPr>
          <w:ilvl w:val="0"/>
          <w:numId w:val="62"/>
        </w:numPr>
        <w:spacing w:after="0" w:line="240" w:lineRule="auto"/>
      </w:pPr>
      <w:r w:rsidRPr="00822DC1">
        <w:t xml:space="preserve">Heparin induced </w:t>
      </w:r>
      <w:proofErr w:type="gramStart"/>
      <w:r w:rsidRPr="00822DC1">
        <w:t>thrombocytopenia</w:t>
      </w:r>
      <w:r w:rsidR="002101E1" w:rsidRPr="00822DC1">
        <w:t>;</w:t>
      </w:r>
      <w:proofErr w:type="gramEnd"/>
    </w:p>
    <w:p w14:paraId="35ACD3B7" w14:textId="77777777" w:rsidR="002101E1" w:rsidRPr="00822DC1" w:rsidRDefault="002101E1" w:rsidP="002101E1">
      <w:pPr>
        <w:pStyle w:val="ListParagraph"/>
        <w:numPr>
          <w:ilvl w:val="0"/>
          <w:numId w:val="62"/>
        </w:numPr>
        <w:spacing w:after="0" w:line="240" w:lineRule="auto"/>
      </w:pPr>
      <w:r w:rsidRPr="00822DC1">
        <w:t xml:space="preserve">Trajectories of COVID-19 disease-related biomarkers. </w:t>
      </w:r>
    </w:p>
    <w:p w14:paraId="4242E47A" w14:textId="77777777" w:rsidR="00DB7048" w:rsidRPr="00822DC1" w:rsidRDefault="00DB7048" w:rsidP="00DB7048">
      <w:pPr>
        <w:spacing w:after="0" w:line="240" w:lineRule="auto"/>
        <w:ind w:left="360"/>
      </w:pPr>
    </w:p>
    <w:p w14:paraId="1CB61026" w14:textId="7A5D7568" w:rsidR="00BB3EBF" w:rsidRDefault="002101E1" w:rsidP="00C450A6">
      <w:pPr>
        <w:spacing w:after="0" w:line="240" w:lineRule="auto"/>
      </w:pPr>
      <w:r w:rsidRPr="00822DC1">
        <w:t>O</w:t>
      </w:r>
      <w:r w:rsidR="00C55A0C" w:rsidRPr="00822DC1">
        <w:t>utcome measures will be obtained from participants</w:t>
      </w:r>
      <w:r w:rsidRPr="00822DC1">
        <w:t>’</w:t>
      </w:r>
      <w:r w:rsidR="00C55A0C" w:rsidRPr="00822DC1">
        <w:t xml:space="preserve"> hospital medical </w:t>
      </w:r>
      <w:r w:rsidRPr="00822DC1">
        <w:t>records</w:t>
      </w:r>
      <w:r w:rsidR="00C55A0C" w:rsidRPr="00822DC1">
        <w:t xml:space="preserve"> and where applicable through a telephone follow-up, as</w:t>
      </w:r>
      <w:r w:rsidR="00594B70" w:rsidRPr="00822DC1">
        <w:t xml:space="preserve"> outlined in Table </w:t>
      </w:r>
      <w:r w:rsidR="000E33B5">
        <w:t>5</w:t>
      </w:r>
      <w:r w:rsidR="00594B70" w:rsidRPr="00822DC1">
        <w:t>:</w:t>
      </w:r>
      <w:r w:rsidR="00C55A0C" w:rsidRPr="00822DC1">
        <w:t xml:space="preserve"> Study Schedule of Events.</w:t>
      </w:r>
      <w:r w:rsidR="00AF63F1">
        <w:t xml:space="preserve"> </w:t>
      </w:r>
      <w:r w:rsidR="00AF63F1">
        <w:rPr>
          <w:lang w:val="en-US"/>
        </w:rPr>
        <w:t>T</w:t>
      </w:r>
      <w:r w:rsidR="00AF63F1" w:rsidRPr="00667E76">
        <w:rPr>
          <w:lang w:val="en-US"/>
        </w:rPr>
        <w:t xml:space="preserve">he use of BIPAP or CPAP at night or when sleeping for sleep apnea is not considered </w:t>
      </w:r>
      <w:r w:rsidR="00AF63F1">
        <w:rPr>
          <w:lang w:val="en-US"/>
        </w:rPr>
        <w:t xml:space="preserve">non-invasive mechanical ventilation or </w:t>
      </w:r>
      <w:r w:rsidR="00AF63F1" w:rsidRPr="00667E76">
        <w:rPr>
          <w:lang w:val="en-US"/>
        </w:rPr>
        <w:t>organ</w:t>
      </w:r>
      <w:r w:rsidR="00AF63F1">
        <w:rPr>
          <w:lang w:val="en-US"/>
        </w:rPr>
        <w:t xml:space="preserve"> support for the purpose of this trial.</w:t>
      </w:r>
    </w:p>
    <w:p w14:paraId="1B4F9D29" w14:textId="77777777" w:rsidR="002101E1" w:rsidRPr="00822DC1" w:rsidRDefault="002101E1" w:rsidP="00E57D57">
      <w:pPr>
        <w:spacing w:after="0" w:line="240" w:lineRule="auto"/>
      </w:pPr>
    </w:p>
    <w:p w14:paraId="584CF646" w14:textId="2F7F10EE" w:rsidR="00AA0C50" w:rsidRPr="00822DC1" w:rsidRDefault="0060084E" w:rsidP="00071C15">
      <w:pPr>
        <w:spacing w:line="240" w:lineRule="auto"/>
        <w:rPr>
          <w:b/>
        </w:rPr>
      </w:pPr>
      <w:bookmarkStart w:id="59" w:name="_Toc37712365"/>
      <w:bookmarkStart w:id="60" w:name="_Toc38105589"/>
      <w:bookmarkStart w:id="61" w:name="_Toc38177427"/>
      <w:bookmarkStart w:id="62" w:name="_Toc60218217"/>
      <w:r w:rsidRPr="00822DC1">
        <w:rPr>
          <w:rStyle w:val="Heading2Char"/>
          <w:rFonts w:ascii="Calibri" w:eastAsia="Calibri" w:hAnsi="Calibri"/>
        </w:rPr>
        <w:t>6.</w:t>
      </w:r>
      <w:r w:rsidR="00406D58" w:rsidRPr="00822DC1">
        <w:rPr>
          <w:rStyle w:val="Heading2Char"/>
          <w:rFonts w:ascii="Calibri" w:eastAsia="Calibri" w:hAnsi="Calibri"/>
        </w:rPr>
        <w:t>4</w:t>
      </w:r>
      <w:r w:rsidRPr="00822DC1">
        <w:rPr>
          <w:rStyle w:val="Heading2Char"/>
          <w:rFonts w:ascii="Calibri" w:eastAsia="Calibri" w:hAnsi="Calibri"/>
        </w:rPr>
        <w:t xml:space="preserve"> </w:t>
      </w:r>
      <w:r w:rsidR="00071C15" w:rsidRPr="00822DC1">
        <w:rPr>
          <w:rStyle w:val="Heading2Char"/>
          <w:rFonts w:ascii="Calibri" w:eastAsia="Calibri" w:hAnsi="Calibri"/>
        </w:rPr>
        <w:t>Duration of the study</w:t>
      </w:r>
      <w:bookmarkEnd w:id="59"/>
      <w:bookmarkEnd w:id="60"/>
      <w:bookmarkEnd w:id="61"/>
      <w:bookmarkEnd w:id="62"/>
      <w:r w:rsidR="00071C15" w:rsidRPr="00822DC1">
        <w:rPr>
          <w:b/>
        </w:rPr>
        <w:br/>
      </w:r>
      <w:r w:rsidR="007B244A" w:rsidRPr="00822DC1">
        <w:t xml:space="preserve">We expect to complete the study in </w:t>
      </w:r>
      <w:r w:rsidR="000B03D1">
        <w:t xml:space="preserve">approximately </w:t>
      </w:r>
      <w:r w:rsidR="00A64A70">
        <w:t xml:space="preserve">24 months </w:t>
      </w:r>
      <w:r w:rsidR="007B244A" w:rsidRPr="00822DC1">
        <w:t>(for site activation, enrollment, follow-up and close-out</w:t>
      </w:r>
      <w:r w:rsidR="000B03D1">
        <w:t>)</w:t>
      </w:r>
      <w:r w:rsidR="007B244A" w:rsidRPr="00822DC1">
        <w:t>, followed by 0.5 months for completion of analyses.</w:t>
      </w:r>
    </w:p>
    <w:p w14:paraId="1B90C71B" w14:textId="77777777" w:rsidR="00AA0C50" w:rsidRPr="00822DC1" w:rsidRDefault="0060084E" w:rsidP="003C138C">
      <w:pPr>
        <w:pStyle w:val="Heading1"/>
        <w:numPr>
          <w:ilvl w:val="0"/>
          <w:numId w:val="0"/>
        </w:numPr>
        <w:ind w:left="432" w:hanging="432"/>
        <w:rPr>
          <w:rFonts w:ascii="Calibri" w:hAnsi="Calibri"/>
        </w:rPr>
      </w:pPr>
      <w:bookmarkStart w:id="63" w:name="_Toc37712366"/>
      <w:bookmarkStart w:id="64" w:name="_Toc38105590"/>
      <w:bookmarkStart w:id="65" w:name="_Toc38177428"/>
      <w:bookmarkStart w:id="66" w:name="_Toc60218218"/>
      <w:r w:rsidRPr="00822DC1">
        <w:rPr>
          <w:rFonts w:ascii="Calibri" w:hAnsi="Calibri"/>
        </w:rPr>
        <w:t xml:space="preserve">7.0 </w:t>
      </w:r>
      <w:r w:rsidR="000F106C" w:rsidRPr="00822DC1">
        <w:rPr>
          <w:rFonts w:ascii="Calibri" w:hAnsi="Calibri"/>
        </w:rPr>
        <w:t>Statistical Plan</w:t>
      </w:r>
      <w:bookmarkEnd w:id="63"/>
      <w:bookmarkEnd w:id="64"/>
      <w:bookmarkEnd w:id="65"/>
      <w:bookmarkEnd w:id="66"/>
      <w:r w:rsidR="000F106C" w:rsidRPr="00822DC1">
        <w:rPr>
          <w:rFonts w:ascii="Calibri" w:hAnsi="Calibri"/>
        </w:rPr>
        <w:t xml:space="preserve"> </w:t>
      </w:r>
    </w:p>
    <w:p w14:paraId="1C330AF6" w14:textId="77777777" w:rsidR="00071C15" w:rsidRPr="00822DC1" w:rsidRDefault="0060084E" w:rsidP="00B752E3">
      <w:bookmarkStart w:id="67" w:name="_Toc37712367"/>
      <w:bookmarkStart w:id="68" w:name="_Toc38105591"/>
      <w:bookmarkStart w:id="69" w:name="_Toc38177429"/>
      <w:bookmarkStart w:id="70" w:name="_Toc60218219"/>
      <w:r w:rsidRPr="00822DC1">
        <w:rPr>
          <w:rStyle w:val="Heading2Char"/>
          <w:rFonts w:ascii="Calibri" w:eastAsia="Calibri" w:hAnsi="Calibri"/>
        </w:rPr>
        <w:t xml:space="preserve">7.1 </w:t>
      </w:r>
      <w:r w:rsidR="00071C15" w:rsidRPr="00822DC1">
        <w:rPr>
          <w:rStyle w:val="Heading2Char"/>
          <w:rFonts w:ascii="Calibri" w:eastAsia="Calibri" w:hAnsi="Calibri"/>
        </w:rPr>
        <w:t>Sample Size Calculation</w:t>
      </w:r>
      <w:bookmarkEnd w:id="67"/>
      <w:bookmarkEnd w:id="68"/>
      <w:bookmarkEnd w:id="69"/>
      <w:bookmarkEnd w:id="70"/>
      <w:r w:rsidR="00071C15" w:rsidRPr="00822DC1">
        <w:rPr>
          <w:rStyle w:val="Heading2Char"/>
          <w:rFonts w:ascii="Calibri" w:eastAsia="Calibri" w:hAnsi="Calibri"/>
        </w:rPr>
        <w:br/>
      </w:r>
      <w:r w:rsidR="00B91F2A" w:rsidRPr="00822DC1">
        <w:t>4</w:t>
      </w:r>
      <w:r w:rsidR="00071C15" w:rsidRPr="00822DC1">
        <w:t>6</w:t>
      </w:r>
      <w:r w:rsidR="00CA261F" w:rsidRPr="00822DC1">
        <w:t>2</w:t>
      </w:r>
      <w:r w:rsidR="00071C15" w:rsidRPr="00822DC1">
        <w:t xml:space="preserve"> patients (</w:t>
      </w:r>
      <w:r w:rsidR="00CA261F" w:rsidRPr="00822DC1">
        <w:t xml:space="preserve">231 </w:t>
      </w:r>
      <w:r w:rsidR="00071C15" w:rsidRPr="00822DC1">
        <w:t xml:space="preserve">per group) are needed to detect a 15% risk difference, from 50% in the control group to 35% in the experimental group </w:t>
      </w:r>
      <w:r w:rsidR="00071C15" w:rsidRPr="00822DC1">
        <w:fldChar w:fldCharType="begin"/>
      </w:r>
      <w:r w:rsidR="00071C15" w:rsidRPr="00822DC1">
        <w:instrText xml:space="preserve"> ADDIN ZOTERO_ITEM CSL_CITATION {"citationID":"0fOhutd3","properties":{"formattedCitation":"(2)","plainCitation":"(2)","noteIndex":0},"citationItems":[{"id":447,"uris":["http://zotero.org/users/local/bMhpPGhc/items/KWH4EGQZ"],"uri":["http://zotero.org/users/local/bMhpPGhc/items/KWH4EGQZ"],"itemData":{"id":447,"type":"article-journal","abstract":"Background: A relatively high mortality of severe coronavirus disease 2019 (COVID-19) is worrying, the application of heparin in COVID-19 has been recommended by some expert consensus due to the risk of disseminated intravascular coagulation and venous thromboembolism. However, its efficacy remains to be validated.","container-title":"Journal of Thrombosis and Haemostasis","DOI":"10.1111/jth.14817","ISSN":"15387933","journalAbbreviation":"J Thromb Haemost","language":"en","source":"DOI.org (Crossref)","title":"Anticoagulant treatment is associated with decreased mortality in severe coronavirus disease 2019 patients with coagulopathy","URL":"http://doi.wiley.com/10.1111/jth.14817","author":[{"family":"Tang","given":"Ning"},{"family":"Bai","given":"Huan"},{"family":"Chen","given":"Xing"},{"family":"Gong","given":"Jiale"},{"family":"Li","given":"Dengju"},{"family":"Sun","given":"Ziyong"}],"accessed":{"date-parts":[["2020",3,31]]},"issued":{"date-parts":[["2020",3,27]]}}}],"schema":"https://github.com/citation-style-language/schema/raw/master/csl-citation.json"} </w:instrText>
      </w:r>
      <w:r w:rsidR="00071C15" w:rsidRPr="00822DC1">
        <w:fldChar w:fldCharType="separate"/>
      </w:r>
      <w:r w:rsidR="00071C15" w:rsidRPr="00822DC1">
        <w:rPr>
          <w:noProof/>
        </w:rPr>
        <w:t>(2)</w:t>
      </w:r>
      <w:r w:rsidR="00071C15" w:rsidRPr="00822DC1">
        <w:fldChar w:fldCharType="end"/>
      </w:r>
      <w:r w:rsidR="00071C15" w:rsidRPr="00822DC1">
        <w:t xml:space="preserve">, with power of </w:t>
      </w:r>
      <w:r w:rsidR="00CA261F" w:rsidRPr="00822DC1">
        <w:t>9</w:t>
      </w:r>
      <w:r w:rsidR="00071C15" w:rsidRPr="00822DC1">
        <w:t>0% at a two-sided alpha of 0.05. No attrition is expected.</w:t>
      </w:r>
      <w:r w:rsidR="007B244A" w:rsidRPr="00822DC1">
        <w:t xml:space="preserve"> This calculation takes 2 interim analyses</w:t>
      </w:r>
      <w:r w:rsidR="00546C54" w:rsidRPr="00822DC1">
        <w:t xml:space="preserve"> into account</w:t>
      </w:r>
      <w:r w:rsidR="007B244A" w:rsidRPr="00822DC1">
        <w:t>.</w:t>
      </w:r>
      <w:r w:rsidR="00546C54" w:rsidRPr="00822DC1">
        <w:t xml:space="preserve"> There is no inflation to account for losses to follow-up because we expect these to be very infrequent, and given the nature of the trial</w:t>
      </w:r>
      <w:r w:rsidR="003E4994" w:rsidRPr="00822DC1">
        <w:t>, included patients,</w:t>
      </w:r>
      <w:r w:rsidR="00546C54" w:rsidRPr="00822DC1">
        <w:t xml:space="preserve"> and outcomes, we may conclude an absence of the primary outcome in patients discharged alive from hospital before 28 days with missing outcome data at day 28</w:t>
      </w:r>
      <w:r w:rsidR="007B244A" w:rsidRPr="00822DC1">
        <w:t>.</w:t>
      </w:r>
    </w:p>
    <w:p w14:paraId="6D384306" w14:textId="77777777" w:rsidR="000A1393" w:rsidRPr="00822DC1" w:rsidRDefault="0060084E" w:rsidP="00E800D5">
      <w:pPr>
        <w:spacing w:after="40"/>
        <w:rPr>
          <w:rStyle w:val="Heading2Char"/>
          <w:rFonts w:ascii="Calibri" w:eastAsia="Calibri" w:hAnsi="Calibri"/>
        </w:rPr>
      </w:pPr>
      <w:bookmarkStart w:id="71" w:name="_Toc37712368"/>
      <w:bookmarkStart w:id="72" w:name="_Toc38105592"/>
      <w:bookmarkStart w:id="73" w:name="_Toc38177430"/>
      <w:bookmarkStart w:id="74" w:name="_Toc60218220"/>
      <w:r w:rsidRPr="00822DC1">
        <w:rPr>
          <w:rStyle w:val="Heading2Char"/>
          <w:rFonts w:ascii="Calibri" w:eastAsia="Calibri" w:hAnsi="Calibri"/>
        </w:rPr>
        <w:t xml:space="preserve">7.2 </w:t>
      </w:r>
      <w:r w:rsidR="00071C15" w:rsidRPr="00822DC1">
        <w:rPr>
          <w:rStyle w:val="Heading2Char"/>
          <w:rFonts w:ascii="Calibri" w:eastAsia="Calibri" w:hAnsi="Calibri"/>
        </w:rPr>
        <w:t>Statistical Analysis</w:t>
      </w:r>
      <w:bookmarkEnd w:id="71"/>
      <w:bookmarkEnd w:id="72"/>
      <w:bookmarkEnd w:id="73"/>
      <w:bookmarkEnd w:id="74"/>
    </w:p>
    <w:p w14:paraId="22703E35" w14:textId="03FCAC86" w:rsidR="007B244A" w:rsidRDefault="00696339" w:rsidP="00E800D5">
      <w:r w:rsidRPr="00822DC1">
        <w:t>Primary a</w:t>
      </w:r>
      <w:r w:rsidR="007B244A" w:rsidRPr="00822DC1">
        <w:t xml:space="preserve">nalyses will be by </w:t>
      </w:r>
      <w:r w:rsidR="00B752E3" w:rsidRPr="00822DC1">
        <w:t xml:space="preserve">in the </w:t>
      </w:r>
      <w:r w:rsidR="007B244A" w:rsidRPr="00822DC1">
        <w:t>intention-to-treat</w:t>
      </w:r>
      <w:r w:rsidR="00B752E3" w:rsidRPr="00822DC1">
        <w:t xml:space="preserve"> population of all randomized patients in accordance with the originally allocated intervention</w:t>
      </w:r>
      <w:r w:rsidR="007B244A" w:rsidRPr="00822DC1">
        <w:t>. We</w:t>
      </w:r>
      <w:r w:rsidR="00B752E3" w:rsidRPr="00822DC1">
        <w:t xml:space="preserve"> </w:t>
      </w:r>
      <w:r w:rsidR="007B244A" w:rsidRPr="00822DC1">
        <w:t>will conduct a chi-square test for the main analysis of the primary outcome and use a generalized linear regression model with binary distribution and identity link to derive risk difference with 95% confidence intervals. We will conduct subgroup analys</w:t>
      </w:r>
      <w:r w:rsidR="00B752E3" w:rsidRPr="00822DC1">
        <w:t>e</w:t>
      </w:r>
      <w:r w:rsidR="007B244A" w:rsidRPr="00822DC1">
        <w:t xml:space="preserve">s accompanied by tests of interaction for the following variables: age, sex, </w:t>
      </w:r>
      <w:r w:rsidR="00465DB9">
        <w:t>BMI,</w:t>
      </w:r>
      <w:r w:rsidR="00B04133">
        <w:t xml:space="preserve"> time </w:t>
      </w:r>
      <w:r w:rsidR="00C55C36">
        <w:t xml:space="preserve">from COVID-19 </w:t>
      </w:r>
      <w:r w:rsidR="00B04133">
        <w:t>symptom onset,</w:t>
      </w:r>
      <w:r w:rsidR="00465DB9">
        <w:t xml:space="preserve"> </w:t>
      </w:r>
      <w:r w:rsidR="007B244A" w:rsidRPr="00822DC1">
        <w:t>diabetes mellitus, coronary artery disease, hypertension</w:t>
      </w:r>
      <w:r w:rsidR="00246CDC" w:rsidRPr="00822DC1">
        <w:t xml:space="preserve"> and race/ethnicity</w:t>
      </w:r>
      <w:r w:rsidR="007B244A" w:rsidRPr="00822DC1">
        <w:t>. Logistic regression and linear regression will be used to analyse binary and continuous secondary outcomes</w:t>
      </w:r>
      <w:r w:rsidRPr="00822DC1">
        <w:t xml:space="preserve"> after adjustment for age (used for stratification of randomization)</w:t>
      </w:r>
      <w:r w:rsidR="007B244A" w:rsidRPr="00822DC1">
        <w:t>. Secondary outcomes are exploratory and will not be adjusted for multiple comparison</w:t>
      </w:r>
      <w:r w:rsidR="002B418D" w:rsidRPr="00822DC1">
        <w:t>s</w:t>
      </w:r>
      <w:r w:rsidR="007B244A" w:rsidRPr="00822DC1">
        <w:t xml:space="preserve">. </w:t>
      </w:r>
      <w:r w:rsidR="00BA07C4" w:rsidRPr="00BA07C4">
        <w:t>A per-protocol analysis of the primary outcome will be restricted to the per-protocol population of participants, defined as those who received experimental or control intervention as allocated during the first 48 hours after randomization.</w:t>
      </w:r>
      <w:r w:rsidR="008D584D">
        <w:t xml:space="preserve"> </w:t>
      </w:r>
      <w:r w:rsidRPr="00822DC1">
        <w:t>The analysis of safety</w:t>
      </w:r>
      <w:r w:rsidR="00B752E3" w:rsidRPr="00822DC1">
        <w:t xml:space="preserve"> outcomes will be done in both, the intention-to-treat and per-protocol populations.</w:t>
      </w:r>
      <w:r w:rsidRPr="00822DC1">
        <w:t xml:space="preserve"> </w:t>
      </w:r>
    </w:p>
    <w:p w14:paraId="3B21836B" w14:textId="0FBB719F" w:rsidR="00BA07C4" w:rsidRDefault="00BA07C4" w:rsidP="00E800D5"/>
    <w:p w14:paraId="470F4900" w14:textId="77777777" w:rsidR="007B244A" w:rsidRPr="00822DC1" w:rsidRDefault="00696339" w:rsidP="007B244A">
      <w:pPr>
        <w:spacing w:line="240" w:lineRule="auto"/>
      </w:pPr>
      <w:r w:rsidRPr="00822DC1">
        <w:t>If an outcome is missing in more than 5% of the patients, in addition to the pre-planned strategy of assuming non-outcome if patients were discharged alive from hospital before 28 days, a complete case analysis, an inverse probability weighted analysis and multiple imputation on outcome will also be conducted.</w:t>
      </w:r>
      <w:r w:rsidR="000C155D">
        <w:t xml:space="preserve"> The statistical analysis plan will be </w:t>
      </w:r>
      <w:r w:rsidR="00E9754B">
        <w:t>finalized</w:t>
      </w:r>
      <w:r w:rsidR="000C155D">
        <w:t xml:space="preserve"> prior to study closure</w:t>
      </w:r>
      <w:r w:rsidR="00E9754B">
        <w:t xml:space="preserve"> without prior inspection of the </w:t>
      </w:r>
      <w:r w:rsidR="000C155D">
        <w:t xml:space="preserve">data. </w:t>
      </w:r>
      <w:r w:rsidR="007B244A" w:rsidRPr="00822DC1">
        <w:t>All analyses will be conducted in Stata version 15.1.</w:t>
      </w:r>
    </w:p>
    <w:p w14:paraId="3070655C" w14:textId="77777777" w:rsidR="007B244A" w:rsidRPr="00822DC1" w:rsidRDefault="0060084E" w:rsidP="0034026A">
      <w:pPr>
        <w:pStyle w:val="Heading2"/>
        <w:numPr>
          <w:ilvl w:val="0"/>
          <w:numId w:val="0"/>
        </w:numPr>
        <w:ind w:left="576" w:hanging="576"/>
      </w:pPr>
      <w:bookmarkStart w:id="75" w:name="_Toc37712369"/>
      <w:bookmarkStart w:id="76" w:name="_Toc38105593"/>
      <w:bookmarkStart w:id="77" w:name="_Toc38177431"/>
      <w:bookmarkStart w:id="78" w:name="_Toc60218221"/>
      <w:r w:rsidRPr="00822DC1">
        <w:rPr>
          <w:rFonts w:ascii="Calibri" w:hAnsi="Calibri"/>
        </w:rPr>
        <w:t xml:space="preserve">7.3 </w:t>
      </w:r>
      <w:r w:rsidR="00AA0C50" w:rsidRPr="00822DC1">
        <w:rPr>
          <w:rFonts w:ascii="Calibri" w:hAnsi="Calibri"/>
        </w:rPr>
        <w:t>Interim Analysis</w:t>
      </w:r>
      <w:bookmarkEnd w:id="75"/>
      <w:bookmarkEnd w:id="76"/>
      <w:bookmarkEnd w:id="77"/>
      <w:bookmarkEnd w:id="78"/>
    </w:p>
    <w:p w14:paraId="62ED4486" w14:textId="77777777" w:rsidR="00CA2EBA" w:rsidRPr="00822DC1" w:rsidRDefault="007B244A" w:rsidP="00C8244A">
      <w:r w:rsidRPr="00822DC1">
        <w:t xml:space="preserve">Interim analyses will be done when approximately 25% and 75% of the </w:t>
      </w:r>
      <w:r w:rsidR="00C8244A" w:rsidRPr="00822DC1">
        <w:t xml:space="preserve">originally </w:t>
      </w:r>
      <w:r w:rsidRPr="00822DC1">
        <w:t xml:space="preserve">planned </w:t>
      </w:r>
      <w:r w:rsidR="00C8244A" w:rsidRPr="00822DC1">
        <w:t>number of participants</w:t>
      </w:r>
      <w:r w:rsidRPr="00822DC1">
        <w:t xml:space="preserve"> have reached </w:t>
      </w:r>
      <w:r w:rsidR="00D17C41" w:rsidRPr="00822DC1">
        <w:t xml:space="preserve">determination of </w:t>
      </w:r>
      <w:r w:rsidRPr="00822DC1">
        <w:t xml:space="preserve">the primary endpoint. A group sequential design has been employed that applies a </w:t>
      </w:r>
      <w:r w:rsidR="00B91F2A" w:rsidRPr="00822DC1">
        <w:t>one-sided</w:t>
      </w:r>
      <w:r w:rsidRPr="00822DC1">
        <w:t xml:space="preserve"> boundary. The boundary is </w:t>
      </w:r>
      <w:r w:rsidR="00B91F2A" w:rsidRPr="00822DC1">
        <w:t>based on a Hwang-Shih-</w:t>
      </w:r>
      <w:proofErr w:type="spellStart"/>
      <w:r w:rsidR="00B91F2A" w:rsidRPr="00822DC1">
        <w:t>DeCani</w:t>
      </w:r>
      <w:proofErr w:type="spellEnd"/>
      <w:r w:rsidR="00B91F2A" w:rsidRPr="00822DC1">
        <w:t xml:space="preserve"> spending function </w:t>
      </w:r>
      <w:r w:rsidRPr="00822DC1">
        <w:t>for efficacy.</w:t>
      </w:r>
      <w:r w:rsidR="00B91F2A" w:rsidRPr="00822DC1">
        <w:t xml:space="preserve"> </w:t>
      </w:r>
      <w:r w:rsidR="00015DFF" w:rsidRPr="00822DC1">
        <w:t xml:space="preserve">When approximately </w:t>
      </w:r>
      <w:r w:rsidR="00C8244A" w:rsidRPr="00822DC1">
        <w:t>75% of the originally planned number of participants have reached determination of the primary endpoint, we will perform a c</w:t>
      </w:r>
      <w:r w:rsidR="00B91F2A" w:rsidRPr="00822DC1">
        <w:t>onditional power</w:t>
      </w:r>
      <w:r w:rsidR="0011108D" w:rsidRPr="00822DC1">
        <w:t xml:space="preserve"> </w:t>
      </w:r>
      <w:r w:rsidR="00C8244A" w:rsidRPr="00822DC1">
        <w:t xml:space="preserve">analysis. </w:t>
      </w:r>
    </w:p>
    <w:p w14:paraId="436ABB2C" w14:textId="77777777" w:rsidR="00E01A42" w:rsidRDefault="00C8244A" w:rsidP="00CA2EBA">
      <w:r w:rsidRPr="00822DC1">
        <w:t xml:space="preserve">If the conditional power given the accumulated data is &lt;30% and there is robust evidence of harm – either a relevant increase in the risk of major bleeding in the experimental group and the lower limit of the 95% confidence interval for major bleeding excluding 5% on an absolute risk difference scale; or a relevant increase in the risk of all-cause death in the experimental group and the lower limit of the 95% confidence interval for death excluding 1% on an absolute risk difference scale  - there will be a non-binding recommendation to stop the trial. If the conditional power is &lt;30%, but </w:t>
      </w:r>
      <w:r w:rsidR="00193D32" w:rsidRPr="00822DC1">
        <w:t xml:space="preserve">there is </w:t>
      </w:r>
      <w:r w:rsidRPr="00822DC1">
        <w:t>no robust evidence of harm, we will complete recruitment as planned</w:t>
      </w:r>
      <w:r w:rsidR="00CA2EBA" w:rsidRPr="00822DC1">
        <w:t xml:space="preserve">. The rationale for this approach is that prevention of death (a component of the primary outcome) overrides short-term safety. If major bleeds lead to bleeding related deaths to such an extent that no mortality benefit is likely to be realized the trial should be stopped. </w:t>
      </w:r>
    </w:p>
    <w:p w14:paraId="709B4F70" w14:textId="77777777" w:rsidR="007B244A" w:rsidRDefault="00CA2EBA" w:rsidP="00406D58">
      <w:r w:rsidRPr="00822DC1">
        <w:t xml:space="preserve">If the conditional power is </w:t>
      </w:r>
      <w:r w:rsidR="00C8244A" w:rsidRPr="00822DC1">
        <w:t>≥30</w:t>
      </w:r>
      <w:r w:rsidRPr="00822DC1">
        <w:t xml:space="preserve"> and </w:t>
      </w:r>
      <w:r w:rsidR="00C8244A" w:rsidRPr="00822DC1">
        <w:t>&lt;60%</w:t>
      </w:r>
      <w:r w:rsidRPr="00822DC1">
        <w:t xml:space="preserve">, we will complete recruitment as planned. If the conditional power is ≥65% and &lt;80%, there will be a non-binding recommendation to increase the sample size to achieve 80% power, if deemed feasible from a recruitment perspective. If the conditional power is ≥80%, we will complete recruitment as planned, provided that the interim analysis against the one-sided boundary for efficacy was negative. </w:t>
      </w:r>
    </w:p>
    <w:p w14:paraId="11436E55" w14:textId="77777777" w:rsidR="00E01A42" w:rsidRPr="00822DC1" w:rsidRDefault="00A73D31" w:rsidP="00E01A42">
      <w:r>
        <w:t>Safety reviews will be done by the Data Safety and Monitoring Board at the</w:t>
      </w:r>
      <w:r w:rsidR="00E01A42">
        <w:t xml:space="preserve"> formal interim analyses mentioned above, </w:t>
      </w:r>
      <w:r>
        <w:t>and</w:t>
      </w:r>
      <w:r w:rsidR="00E01A42">
        <w:t xml:space="preserve"> </w:t>
      </w:r>
      <w:r>
        <w:t xml:space="preserve">also </w:t>
      </w:r>
      <w:r w:rsidR="00E01A42">
        <w:t xml:space="preserve">when approximately 10% and 50% </w:t>
      </w:r>
      <w:r w:rsidR="00E01A42" w:rsidRPr="00822DC1">
        <w:t>of the originally planned number of participants have reached determination of the primary endpoint</w:t>
      </w:r>
      <w:r w:rsidR="00E01A42">
        <w:t>.</w:t>
      </w:r>
      <w:r w:rsidR="00E01A42" w:rsidRPr="004A2C72">
        <w:t xml:space="preserve"> </w:t>
      </w:r>
      <w:r w:rsidR="00E01A42">
        <w:t xml:space="preserve">The Data Safety and Monitoring Board can recommend termination </w:t>
      </w:r>
      <w:r>
        <w:t xml:space="preserve">or changes to </w:t>
      </w:r>
      <w:r w:rsidR="00E01A42">
        <w:t>the trial at any time if deemed necessary due to safety concerns.</w:t>
      </w:r>
      <w:r>
        <w:t xml:space="preserve"> When 10%, 25% and 50% </w:t>
      </w:r>
      <w:r w:rsidRPr="00A73D31">
        <w:t>of the originally planned number of participants have reached determination of the primary endpoint</w:t>
      </w:r>
      <w:r>
        <w:t xml:space="preserve">, this recommendation will be at the discretion of the Data Safety and Monitoring Board. </w:t>
      </w:r>
      <w:r w:rsidRPr="00822DC1">
        <w:t>When approximately 75% of the originally planned number of participants have reached determination of the primary endpoint</w:t>
      </w:r>
      <w:r>
        <w:t xml:space="preserve">, the Data Safety and Monitoring Board will be required to also take into account the conditional power when doing the safety review (see above).  </w:t>
      </w:r>
    </w:p>
    <w:p w14:paraId="62EC630E" w14:textId="77777777" w:rsidR="00E01A42" w:rsidRPr="00822DC1" w:rsidRDefault="00E01A42" w:rsidP="00406D58"/>
    <w:p w14:paraId="21A1086C" w14:textId="77777777" w:rsidR="003D2C84" w:rsidRPr="00822DC1" w:rsidRDefault="0060084E" w:rsidP="003C138C">
      <w:pPr>
        <w:pStyle w:val="Heading1"/>
        <w:numPr>
          <w:ilvl w:val="0"/>
          <w:numId w:val="0"/>
        </w:numPr>
        <w:ind w:left="432" w:hanging="432"/>
        <w:rPr>
          <w:rFonts w:ascii="Calibri" w:hAnsi="Calibri"/>
        </w:rPr>
      </w:pPr>
      <w:bookmarkStart w:id="79" w:name="_Toc37712370"/>
      <w:bookmarkStart w:id="80" w:name="_Toc38105594"/>
      <w:bookmarkStart w:id="81" w:name="_Toc38177432"/>
      <w:bookmarkStart w:id="82" w:name="_Toc60218222"/>
      <w:r w:rsidRPr="00822DC1">
        <w:rPr>
          <w:rFonts w:ascii="Calibri" w:hAnsi="Calibri"/>
        </w:rPr>
        <w:t xml:space="preserve">8.0 </w:t>
      </w:r>
      <w:r w:rsidR="000F106C" w:rsidRPr="00822DC1">
        <w:rPr>
          <w:rFonts w:ascii="Calibri" w:hAnsi="Calibri"/>
        </w:rPr>
        <w:t>Safety and Adverse Events</w:t>
      </w:r>
      <w:bookmarkEnd w:id="79"/>
      <w:bookmarkEnd w:id="80"/>
      <w:bookmarkEnd w:id="81"/>
      <w:bookmarkEnd w:id="82"/>
      <w:r w:rsidR="000F106C" w:rsidRPr="00822DC1">
        <w:rPr>
          <w:rFonts w:ascii="Calibri" w:hAnsi="Calibri"/>
        </w:rPr>
        <w:t xml:space="preserve"> </w:t>
      </w:r>
    </w:p>
    <w:p w14:paraId="39CCE622" w14:textId="77777777" w:rsidR="00D7190A" w:rsidRPr="00822DC1" w:rsidRDefault="00D7190A" w:rsidP="003C138C">
      <w:pPr>
        <w:rPr>
          <w:b/>
          <w:bCs/>
        </w:rPr>
      </w:pPr>
      <w:r w:rsidRPr="00822DC1">
        <w:rPr>
          <w:b/>
          <w:bCs/>
        </w:rPr>
        <w:t>Safety Assessments</w:t>
      </w:r>
    </w:p>
    <w:p w14:paraId="04A58A76" w14:textId="77777777" w:rsidR="009321F9" w:rsidRPr="00822DC1" w:rsidRDefault="009321F9" w:rsidP="003C138C">
      <w:pPr>
        <w:rPr>
          <w:bCs/>
        </w:rPr>
      </w:pPr>
      <w:r w:rsidRPr="00822DC1">
        <w:rPr>
          <w:bCs/>
        </w:rPr>
        <w:lastRenderedPageBreak/>
        <w:t xml:space="preserve">Study drug may be temporarily held by the treating physician if any of the following are present, </w:t>
      </w:r>
      <w:proofErr w:type="gramStart"/>
      <w:r w:rsidRPr="00822DC1">
        <w:rPr>
          <w:bCs/>
        </w:rPr>
        <w:t>although,</w:t>
      </w:r>
      <w:proofErr w:type="gramEnd"/>
      <w:r w:rsidRPr="00822DC1">
        <w:rPr>
          <w:bCs/>
        </w:rPr>
        <w:t xml:space="preserve"> ultimately this is at the discretion of the treating physician:</w:t>
      </w:r>
    </w:p>
    <w:p w14:paraId="5DBD77C1" w14:textId="77777777" w:rsidR="002101E1" w:rsidRPr="00822DC1" w:rsidRDefault="002101E1" w:rsidP="009321F9">
      <w:pPr>
        <w:pStyle w:val="ListParagraph"/>
        <w:numPr>
          <w:ilvl w:val="0"/>
          <w:numId w:val="49"/>
        </w:numPr>
        <w:spacing w:after="0" w:line="240" w:lineRule="auto"/>
        <w:rPr>
          <w:color w:val="000000"/>
        </w:rPr>
      </w:pPr>
      <w:r w:rsidRPr="00822DC1">
        <w:rPr>
          <w:color w:val="000000"/>
        </w:rPr>
        <w:t>hemoglobin &lt;80g/</w:t>
      </w:r>
      <w:proofErr w:type="gramStart"/>
      <w:r w:rsidRPr="00822DC1">
        <w:rPr>
          <w:color w:val="000000"/>
        </w:rPr>
        <w:t>L;</w:t>
      </w:r>
      <w:proofErr w:type="gramEnd"/>
    </w:p>
    <w:p w14:paraId="48A80B5E" w14:textId="77777777" w:rsidR="009321F9" w:rsidRPr="00822DC1" w:rsidRDefault="009321F9" w:rsidP="009321F9">
      <w:pPr>
        <w:pStyle w:val="ListParagraph"/>
        <w:numPr>
          <w:ilvl w:val="0"/>
          <w:numId w:val="49"/>
        </w:numPr>
        <w:spacing w:after="0" w:line="240" w:lineRule="auto"/>
        <w:rPr>
          <w:color w:val="000000"/>
        </w:rPr>
      </w:pPr>
      <w:r w:rsidRPr="00822DC1">
        <w:rPr>
          <w:color w:val="000000"/>
        </w:rPr>
        <w:t>platelet count &lt;50 x 10</w:t>
      </w:r>
      <w:r w:rsidRPr="00822DC1">
        <w:rPr>
          <w:color w:val="000000"/>
          <w:vertAlign w:val="superscript"/>
        </w:rPr>
        <w:t>9</w:t>
      </w:r>
      <w:r w:rsidRPr="00822DC1">
        <w:rPr>
          <w:color w:val="000000"/>
        </w:rPr>
        <w:t>/</w:t>
      </w:r>
      <w:proofErr w:type="gramStart"/>
      <w:r w:rsidRPr="00822DC1">
        <w:rPr>
          <w:color w:val="000000"/>
        </w:rPr>
        <w:t>L;</w:t>
      </w:r>
      <w:proofErr w:type="gramEnd"/>
    </w:p>
    <w:p w14:paraId="71C8F055" w14:textId="77777777" w:rsidR="009321F9" w:rsidRPr="00822DC1" w:rsidRDefault="009321F9" w:rsidP="009321F9">
      <w:pPr>
        <w:pStyle w:val="ListParagraph"/>
        <w:numPr>
          <w:ilvl w:val="0"/>
          <w:numId w:val="49"/>
        </w:numPr>
        <w:spacing w:after="0" w:line="240" w:lineRule="auto"/>
        <w:rPr>
          <w:color w:val="000000"/>
        </w:rPr>
      </w:pPr>
      <w:r w:rsidRPr="00822DC1">
        <w:rPr>
          <w:color w:val="000000"/>
        </w:rPr>
        <w:t>known fibrinogen &lt;1.5 g/</w:t>
      </w:r>
      <w:proofErr w:type="gramStart"/>
      <w:r w:rsidRPr="00822DC1">
        <w:rPr>
          <w:color w:val="000000"/>
        </w:rPr>
        <w:t>L;</w:t>
      </w:r>
      <w:proofErr w:type="gramEnd"/>
      <w:r w:rsidRPr="00822DC1">
        <w:rPr>
          <w:color w:val="000000"/>
        </w:rPr>
        <w:t xml:space="preserve"> </w:t>
      </w:r>
    </w:p>
    <w:p w14:paraId="44B8EF41" w14:textId="77777777" w:rsidR="009321F9" w:rsidRPr="00822DC1" w:rsidRDefault="009321F9" w:rsidP="009321F9">
      <w:pPr>
        <w:pStyle w:val="ListParagraph"/>
        <w:numPr>
          <w:ilvl w:val="0"/>
          <w:numId w:val="49"/>
        </w:numPr>
        <w:spacing w:after="0" w:line="240" w:lineRule="auto"/>
        <w:rPr>
          <w:color w:val="000000"/>
        </w:rPr>
      </w:pPr>
      <w:r w:rsidRPr="00822DC1">
        <w:rPr>
          <w:color w:val="000000"/>
        </w:rPr>
        <w:t>known INR &gt;</w:t>
      </w:r>
      <w:proofErr w:type="gramStart"/>
      <w:r w:rsidRPr="00822DC1">
        <w:rPr>
          <w:color w:val="000000"/>
        </w:rPr>
        <w:t>1.8;</w:t>
      </w:r>
      <w:proofErr w:type="gramEnd"/>
    </w:p>
    <w:p w14:paraId="05BF6C8E" w14:textId="77777777" w:rsidR="009321F9" w:rsidRPr="00822DC1" w:rsidRDefault="009321F9" w:rsidP="004064F3">
      <w:pPr>
        <w:pStyle w:val="ListParagraph"/>
        <w:numPr>
          <w:ilvl w:val="0"/>
          <w:numId w:val="49"/>
        </w:numPr>
        <w:spacing w:after="0" w:line="240" w:lineRule="auto"/>
        <w:rPr>
          <w:color w:val="000000"/>
        </w:rPr>
      </w:pPr>
      <w:r w:rsidRPr="00822DC1">
        <w:rPr>
          <w:color w:val="000000"/>
        </w:rPr>
        <w:t>aPTT &gt;1.5 ULN (if participant not on intravenous UFH)</w:t>
      </w:r>
    </w:p>
    <w:p w14:paraId="1BB43232" w14:textId="77777777" w:rsidR="009321F9" w:rsidRPr="00822DC1" w:rsidRDefault="009321F9" w:rsidP="004064F3">
      <w:pPr>
        <w:pStyle w:val="ListParagraph"/>
        <w:spacing w:after="0" w:line="240" w:lineRule="auto"/>
        <w:rPr>
          <w:color w:val="000000"/>
        </w:rPr>
      </w:pPr>
    </w:p>
    <w:p w14:paraId="6AF65AE3" w14:textId="77777777" w:rsidR="00AB22D0" w:rsidRPr="00822DC1" w:rsidRDefault="00AB22D0" w:rsidP="00AB22D0">
      <w:pPr>
        <w:rPr>
          <w:rFonts w:cs="Arial"/>
        </w:rPr>
      </w:pPr>
      <w:bookmarkStart w:id="83" w:name="_Toc42588992"/>
      <w:bookmarkStart w:id="84" w:name="_Toc53202845"/>
      <w:bookmarkStart w:id="85" w:name="_Toc67800587"/>
      <w:bookmarkStart w:id="86" w:name="_Toc182646435"/>
      <w:bookmarkStart w:id="87" w:name="_Toc182646909"/>
      <w:bookmarkStart w:id="88" w:name="_Toc182649398"/>
      <w:r w:rsidRPr="00822DC1">
        <w:rPr>
          <w:rFonts w:cs="Arial"/>
        </w:rPr>
        <w:t xml:space="preserve">Possible anticipated adverse events are those associated with </w:t>
      </w:r>
      <w:r w:rsidRPr="00822DC1">
        <w:rPr>
          <w:b/>
          <w:color w:val="000000"/>
          <w:u w:val="single"/>
        </w:rPr>
        <w:t xml:space="preserve">LMWH </w:t>
      </w:r>
      <w:r w:rsidRPr="00822DC1">
        <w:rPr>
          <w:color w:val="000000"/>
        </w:rPr>
        <w:t>(given subcutaneously)</w:t>
      </w:r>
      <w:r w:rsidRPr="00822DC1">
        <w:rPr>
          <w:rFonts w:cs="Arial"/>
        </w:rPr>
        <w:t xml:space="preserve"> use and include the following:</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3466"/>
        <w:gridCol w:w="3562"/>
      </w:tblGrid>
      <w:tr w:rsidR="00AB22D0" w:rsidRPr="00822DC1" w14:paraId="768BB20C" w14:textId="77777777" w:rsidTr="00A8067B">
        <w:trPr>
          <w:trHeight w:val="457"/>
        </w:trPr>
        <w:tc>
          <w:tcPr>
            <w:tcW w:w="3032" w:type="dxa"/>
            <w:shd w:val="clear" w:color="auto" w:fill="auto"/>
          </w:tcPr>
          <w:p w14:paraId="0809B58C" w14:textId="77777777" w:rsidR="00AB22D0" w:rsidRPr="00A8067B" w:rsidRDefault="00AB22D0" w:rsidP="004E6EE0">
            <w:pPr>
              <w:rPr>
                <w:rFonts w:cs="Arial"/>
                <w:b/>
              </w:rPr>
            </w:pPr>
            <w:r w:rsidRPr="00A8067B">
              <w:rPr>
                <w:rFonts w:cs="Arial"/>
                <w:b/>
              </w:rPr>
              <w:t>Common (&gt;5%)</w:t>
            </w:r>
          </w:p>
        </w:tc>
        <w:tc>
          <w:tcPr>
            <w:tcW w:w="3466" w:type="dxa"/>
            <w:shd w:val="clear" w:color="auto" w:fill="auto"/>
          </w:tcPr>
          <w:p w14:paraId="778671BB" w14:textId="77777777" w:rsidR="00AB22D0" w:rsidRPr="00A8067B" w:rsidRDefault="00AB22D0" w:rsidP="004E6EE0">
            <w:pPr>
              <w:rPr>
                <w:rFonts w:cs="Arial"/>
                <w:b/>
              </w:rPr>
            </w:pPr>
            <w:r w:rsidRPr="00A8067B">
              <w:rPr>
                <w:rFonts w:cs="Arial"/>
                <w:b/>
              </w:rPr>
              <w:t>Uncommon (1-5%)</w:t>
            </w:r>
          </w:p>
        </w:tc>
        <w:tc>
          <w:tcPr>
            <w:tcW w:w="3562" w:type="dxa"/>
            <w:shd w:val="clear" w:color="auto" w:fill="auto"/>
          </w:tcPr>
          <w:p w14:paraId="7BC603C6" w14:textId="77777777" w:rsidR="00AB22D0" w:rsidRPr="00A8067B" w:rsidRDefault="00AB22D0" w:rsidP="004E6EE0">
            <w:pPr>
              <w:rPr>
                <w:rFonts w:cs="Arial"/>
                <w:b/>
              </w:rPr>
            </w:pPr>
            <w:r w:rsidRPr="00A8067B">
              <w:rPr>
                <w:rFonts w:cs="Arial"/>
                <w:b/>
              </w:rPr>
              <w:t>Rare (less than 1%)</w:t>
            </w:r>
          </w:p>
        </w:tc>
      </w:tr>
      <w:tr w:rsidR="00AB22D0" w:rsidRPr="00822DC1" w14:paraId="2AE6C421" w14:textId="77777777" w:rsidTr="00A8067B">
        <w:trPr>
          <w:trHeight w:val="277"/>
        </w:trPr>
        <w:tc>
          <w:tcPr>
            <w:tcW w:w="3032" w:type="dxa"/>
            <w:shd w:val="clear" w:color="auto" w:fill="auto"/>
          </w:tcPr>
          <w:p w14:paraId="683A5E95" w14:textId="77777777" w:rsidR="00AB22D0" w:rsidRPr="00A8067B" w:rsidRDefault="00AB22D0" w:rsidP="00A8067B">
            <w:pPr>
              <w:pStyle w:val="ListParagraph"/>
              <w:numPr>
                <w:ilvl w:val="0"/>
                <w:numId w:val="3"/>
              </w:numPr>
              <w:spacing w:after="0" w:line="240" w:lineRule="auto"/>
              <w:rPr>
                <w:rFonts w:cs="Arial"/>
              </w:rPr>
            </w:pPr>
            <w:r w:rsidRPr="00A8067B">
              <w:rPr>
                <w:rFonts w:cs="Arial"/>
              </w:rPr>
              <w:t>Hemorrhage</w:t>
            </w:r>
          </w:p>
          <w:p w14:paraId="224B6D72" w14:textId="77777777" w:rsidR="00AB22D0" w:rsidRPr="00A8067B" w:rsidRDefault="00AB22D0" w:rsidP="00A8067B">
            <w:pPr>
              <w:pStyle w:val="ListParagraph"/>
              <w:numPr>
                <w:ilvl w:val="0"/>
                <w:numId w:val="3"/>
              </w:numPr>
              <w:spacing w:after="0" w:line="240" w:lineRule="auto"/>
              <w:rPr>
                <w:rFonts w:cs="Arial"/>
              </w:rPr>
            </w:pPr>
            <w:r w:rsidRPr="00A8067B">
              <w:rPr>
                <w:rFonts w:cs="Arial"/>
              </w:rPr>
              <w:t>Local irritation</w:t>
            </w:r>
          </w:p>
          <w:p w14:paraId="42B276CC" w14:textId="77777777" w:rsidR="00AB22D0" w:rsidRPr="00A8067B" w:rsidRDefault="00AB22D0" w:rsidP="00A8067B">
            <w:pPr>
              <w:pStyle w:val="ListParagraph"/>
              <w:numPr>
                <w:ilvl w:val="0"/>
                <w:numId w:val="3"/>
              </w:numPr>
              <w:spacing w:after="0" w:line="240" w:lineRule="auto"/>
              <w:rPr>
                <w:rFonts w:cs="Arial"/>
              </w:rPr>
            </w:pPr>
            <w:r w:rsidRPr="00A8067B">
              <w:rPr>
                <w:rFonts w:cs="Arial"/>
              </w:rPr>
              <w:t>Erythema</w:t>
            </w:r>
          </w:p>
          <w:p w14:paraId="5384356B" w14:textId="77777777" w:rsidR="00AB22D0" w:rsidRPr="00A8067B" w:rsidRDefault="00AB22D0" w:rsidP="00A8067B">
            <w:pPr>
              <w:pStyle w:val="ListParagraph"/>
              <w:numPr>
                <w:ilvl w:val="0"/>
                <w:numId w:val="3"/>
              </w:numPr>
              <w:spacing w:after="0" w:line="240" w:lineRule="auto"/>
              <w:rPr>
                <w:rFonts w:cs="Arial"/>
              </w:rPr>
            </w:pPr>
            <w:r w:rsidRPr="00A8067B">
              <w:rPr>
                <w:rFonts w:cs="Arial"/>
              </w:rPr>
              <w:t>Mild pain</w:t>
            </w:r>
          </w:p>
          <w:p w14:paraId="12022463" w14:textId="77777777" w:rsidR="00AB22D0" w:rsidRPr="00A8067B" w:rsidRDefault="00AB22D0" w:rsidP="00A8067B">
            <w:pPr>
              <w:pStyle w:val="ListParagraph"/>
              <w:spacing w:after="0" w:line="240" w:lineRule="auto"/>
              <w:rPr>
                <w:rFonts w:cs="Arial"/>
              </w:rPr>
            </w:pPr>
          </w:p>
        </w:tc>
        <w:tc>
          <w:tcPr>
            <w:tcW w:w="3466" w:type="dxa"/>
            <w:shd w:val="clear" w:color="auto" w:fill="auto"/>
          </w:tcPr>
          <w:p w14:paraId="773AAD9F" w14:textId="77777777" w:rsidR="00AB22D0" w:rsidRPr="00A8067B" w:rsidRDefault="00AB22D0" w:rsidP="00A8067B">
            <w:pPr>
              <w:pStyle w:val="ListParagraph"/>
              <w:numPr>
                <w:ilvl w:val="0"/>
                <w:numId w:val="3"/>
              </w:numPr>
              <w:spacing w:after="0" w:line="240" w:lineRule="auto"/>
              <w:rPr>
                <w:rFonts w:cs="Arial"/>
              </w:rPr>
            </w:pPr>
            <w:r w:rsidRPr="00A8067B">
              <w:rPr>
                <w:rFonts w:cs="Arial"/>
              </w:rPr>
              <w:t>Urinary Tract Infection</w:t>
            </w:r>
          </w:p>
          <w:p w14:paraId="2123ADCA" w14:textId="77777777" w:rsidR="00AB22D0" w:rsidRPr="00A8067B" w:rsidRDefault="00AB22D0" w:rsidP="00A8067B">
            <w:pPr>
              <w:pStyle w:val="ListParagraph"/>
              <w:numPr>
                <w:ilvl w:val="0"/>
                <w:numId w:val="3"/>
              </w:numPr>
              <w:spacing w:after="0" w:line="240" w:lineRule="auto"/>
              <w:rPr>
                <w:rFonts w:cs="Arial"/>
              </w:rPr>
            </w:pPr>
            <w:r w:rsidRPr="00A8067B">
              <w:rPr>
                <w:rFonts w:cs="Arial"/>
              </w:rPr>
              <w:t>Chest Pain</w:t>
            </w:r>
          </w:p>
          <w:p w14:paraId="70CEF020" w14:textId="77777777" w:rsidR="00AB22D0" w:rsidRPr="00A8067B" w:rsidRDefault="00AB22D0" w:rsidP="00A8067B">
            <w:pPr>
              <w:pStyle w:val="ListParagraph"/>
              <w:numPr>
                <w:ilvl w:val="0"/>
                <w:numId w:val="3"/>
              </w:numPr>
              <w:spacing w:after="0" w:line="240" w:lineRule="auto"/>
              <w:rPr>
                <w:rFonts w:cs="Arial"/>
              </w:rPr>
            </w:pPr>
            <w:r w:rsidRPr="00A8067B">
              <w:rPr>
                <w:rFonts w:cs="Arial"/>
              </w:rPr>
              <w:t>Headache</w:t>
            </w:r>
          </w:p>
          <w:p w14:paraId="4DDF0258" w14:textId="77777777" w:rsidR="00AB22D0" w:rsidRPr="00A8067B" w:rsidRDefault="00AB22D0" w:rsidP="00A8067B">
            <w:pPr>
              <w:pStyle w:val="ListParagraph"/>
              <w:numPr>
                <w:ilvl w:val="0"/>
                <w:numId w:val="3"/>
              </w:numPr>
              <w:spacing w:after="0" w:line="240" w:lineRule="auto"/>
              <w:rPr>
                <w:rFonts w:cs="Arial"/>
              </w:rPr>
            </w:pPr>
            <w:r w:rsidRPr="00A8067B">
              <w:rPr>
                <w:rFonts w:cs="Arial"/>
              </w:rPr>
              <w:t xml:space="preserve">Nausea </w:t>
            </w:r>
          </w:p>
          <w:p w14:paraId="7F69DA95" w14:textId="77777777" w:rsidR="00AB22D0" w:rsidRPr="00A8067B" w:rsidRDefault="00AB22D0" w:rsidP="00A8067B">
            <w:pPr>
              <w:pStyle w:val="ListParagraph"/>
              <w:numPr>
                <w:ilvl w:val="0"/>
                <w:numId w:val="3"/>
              </w:numPr>
              <w:spacing w:after="0" w:line="240" w:lineRule="auto"/>
              <w:rPr>
                <w:rFonts w:cs="Arial"/>
              </w:rPr>
            </w:pPr>
            <w:r w:rsidRPr="00A8067B">
              <w:rPr>
                <w:rFonts w:cs="Arial"/>
              </w:rPr>
              <w:t>Back pain</w:t>
            </w:r>
          </w:p>
          <w:p w14:paraId="1AF3868F" w14:textId="77777777" w:rsidR="00AB22D0" w:rsidRPr="00A8067B" w:rsidRDefault="00AB22D0" w:rsidP="00A8067B">
            <w:pPr>
              <w:pStyle w:val="ListParagraph"/>
              <w:numPr>
                <w:ilvl w:val="0"/>
                <w:numId w:val="3"/>
              </w:numPr>
              <w:spacing w:after="0" w:line="240" w:lineRule="auto"/>
              <w:rPr>
                <w:rFonts w:cs="Arial"/>
              </w:rPr>
            </w:pPr>
            <w:r w:rsidRPr="00A8067B">
              <w:rPr>
                <w:rFonts w:cs="Arial"/>
              </w:rPr>
              <w:t>Fever</w:t>
            </w:r>
          </w:p>
          <w:p w14:paraId="0B7DDC51" w14:textId="77777777" w:rsidR="00AB22D0" w:rsidRPr="00A8067B" w:rsidRDefault="00AB22D0" w:rsidP="00A8067B">
            <w:pPr>
              <w:pStyle w:val="ListParagraph"/>
              <w:numPr>
                <w:ilvl w:val="0"/>
                <w:numId w:val="3"/>
              </w:numPr>
              <w:spacing w:after="0" w:line="240" w:lineRule="auto"/>
              <w:rPr>
                <w:rFonts w:cs="Arial"/>
              </w:rPr>
            </w:pPr>
            <w:r w:rsidRPr="00A8067B">
              <w:rPr>
                <w:rFonts w:cs="Arial"/>
              </w:rPr>
              <w:t>Pain</w:t>
            </w:r>
          </w:p>
          <w:p w14:paraId="7679C406" w14:textId="77777777" w:rsidR="00AB22D0" w:rsidRPr="00A8067B" w:rsidRDefault="00AB22D0" w:rsidP="00A8067B">
            <w:pPr>
              <w:pStyle w:val="ListParagraph"/>
              <w:numPr>
                <w:ilvl w:val="0"/>
                <w:numId w:val="3"/>
              </w:numPr>
              <w:spacing w:after="0" w:line="240" w:lineRule="auto"/>
              <w:rPr>
                <w:rFonts w:cs="Arial"/>
              </w:rPr>
            </w:pPr>
            <w:r w:rsidRPr="00A8067B">
              <w:rPr>
                <w:rFonts w:cs="Arial"/>
              </w:rPr>
              <w:t>Constipation</w:t>
            </w:r>
          </w:p>
          <w:p w14:paraId="386207A7" w14:textId="77777777" w:rsidR="00AB22D0" w:rsidRPr="00A8067B" w:rsidRDefault="00AB22D0" w:rsidP="00A8067B">
            <w:pPr>
              <w:pStyle w:val="ListParagraph"/>
              <w:numPr>
                <w:ilvl w:val="0"/>
                <w:numId w:val="3"/>
              </w:numPr>
              <w:spacing w:after="0" w:line="240" w:lineRule="auto"/>
              <w:rPr>
                <w:rFonts w:cs="Arial"/>
              </w:rPr>
            </w:pPr>
            <w:r w:rsidRPr="00A8067B">
              <w:rPr>
                <w:rFonts w:cs="Arial"/>
              </w:rPr>
              <w:t>Rash</w:t>
            </w:r>
          </w:p>
          <w:p w14:paraId="23CC53AF" w14:textId="77777777" w:rsidR="00AB22D0" w:rsidRPr="00A8067B" w:rsidRDefault="00AB22D0" w:rsidP="00A8067B">
            <w:pPr>
              <w:pStyle w:val="ListParagraph"/>
              <w:numPr>
                <w:ilvl w:val="0"/>
                <w:numId w:val="3"/>
              </w:numPr>
              <w:spacing w:after="0" w:line="240" w:lineRule="auto"/>
              <w:rPr>
                <w:rFonts w:cs="Arial"/>
              </w:rPr>
            </w:pPr>
            <w:r w:rsidRPr="00A8067B">
              <w:rPr>
                <w:rFonts w:cs="Arial"/>
              </w:rPr>
              <w:t>Dyspnea</w:t>
            </w:r>
          </w:p>
          <w:p w14:paraId="70B31505" w14:textId="77777777" w:rsidR="00AB22D0" w:rsidRPr="00A8067B" w:rsidRDefault="00AB22D0" w:rsidP="00A8067B">
            <w:pPr>
              <w:pStyle w:val="ListParagraph"/>
              <w:numPr>
                <w:ilvl w:val="0"/>
                <w:numId w:val="3"/>
              </w:numPr>
              <w:spacing w:after="0" w:line="240" w:lineRule="auto"/>
              <w:rPr>
                <w:rFonts w:cs="Arial"/>
              </w:rPr>
            </w:pPr>
            <w:r w:rsidRPr="00A8067B">
              <w:rPr>
                <w:rFonts w:cs="Arial"/>
              </w:rPr>
              <w:t>Vomiting</w:t>
            </w:r>
          </w:p>
          <w:p w14:paraId="213A66B7" w14:textId="77777777" w:rsidR="00AB22D0" w:rsidRPr="00A8067B" w:rsidRDefault="00AB22D0" w:rsidP="00A8067B">
            <w:pPr>
              <w:pStyle w:val="ListParagraph"/>
              <w:numPr>
                <w:ilvl w:val="0"/>
                <w:numId w:val="3"/>
              </w:numPr>
              <w:spacing w:after="0" w:line="240" w:lineRule="auto"/>
            </w:pPr>
            <w:r w:rsidRPr="00A8067B">
              <w:rPr>
                <w:rFonts w:cs="Arial"/>
              </w:rPr>
              <w:t>Anemia</w:t>
            </w:r>
          </w:p>
        </w:tc>
        <w:tc>
          <w:tcPr>
            <w:tcW w:w="3562" w:type="dxa"/>
            <w:tcBorders>
              <w:right w:val="single" w:sz="4" w:space="0" w:color="auto"/>
            </w:tcBorders>
            <w:shd w:val="clear" w:color="auto" w:fill="auto"/>
          </w:tcPr>
          <w:p w14:paraId="588344BC" w14:textId="77777777" w:rsidR="00AB22D0" w:rsidRPr="00A8067B" w:rsidRDefault="00AB22D0" w:rsidP="00A8067B">
            <w:pPr>
              <w:pStyle w:val="ListParagraph"/>
              <w:numPr>
                <w:ilvl w:val="0"/>
                <w:numId w:val="3"/>
              </w:numPr>
              <w:spacing w:after="0" w:line="240" w:lineRule="auto"/>
              <w:rPr>
                <w:rFonts w:eastAsia="Times New Roman"/>
                <w:sz w:val="24"/>
                <w:szCs w:val="24"/>
              </w:rPr>
            </w:pPr>
            <w:r w:rsidRPr="00A8067B">
              <w:t xml:space="preserve">Heparin induced thrombocytopenia </w:t>
            </w:r>
          </w:p>
          <w:p w14:paraId="3EF0BA5C" w14:textId="77777777" w:rsidR="00AB22D0" w:rsidRPr="00A8067B" w:rsidRDefault="00AB22D0" w:rsidP="00A8067B">
            <w:pPr>
              <w:pStyle w:val="ListParagraph"/>
              <w:numPr>
                <w:ilvl w:val="0"/>
                <w:numId w:val="3"/>
              </w:numPr>
              <w:spacing w:after="0" w:line="240" w:lineRule="auto"/>
              <w:rPr>
                <w:rFonts w:eastAsia="Times New Roman"/>
                <w:sz w:val="24"/>
                <w:szCs w:val="24"/>
              </w:rPr>
            </w:pPr>
            <w:r w:rsidRPr="00A8067B">
              <w:t>Heparin induced thrombosis</w:t>
            </w:r>
          </w:p>
          <w:p w14:paraId="342A4200" w14:textId="77777777" w:rsidR="00AB22D0" w:rsidRPr="00A8067B" w:rsidRDefault="00AB22D0" w:rsidP="00A8067B">
            <w:pPr>
              <w:pStyle w:val="ListParagraph"/>
              <w:numPr>
                <w:ilvl w:val="0"/>
                <w:numId w:val="3"/>
              </w:numPr>
              <w:spacing w:after="0" w:line="240" w:lineRule="auto"/>
              <w:rPr>
                <w:rFonts w:cs="Arial"/>
              </w:rPr>
            </w:pPr>
            <w:r w:rsidRPr="00A8067B">
              <w:rPr>
                <w:rFonts w:cs="Arial"/>
              </w:rPr>
              <w:t xml:space="preserve">Hepatobiliary disorders </w:t>
            </w:r>
          </w:p>
          <w:p w14:paraId="5432C706" w14:textId="77777777" w:rsidR="00AB22D0" w:rsidRPr="00A8067B" w:rsidRDefault="00AB22D0" w:rsidP="00A8067B">
            <w:pPr>
              <w:pStyle w:val="ListParagraph"/>
              <w:numPr>
                <w:ilvl w:val="0"/>
                <w:numId w:val="3"/>
              </w:numPr>
              <w:spacing w:after="0" w:line="240" w:lineRule="auto"/>
              <w:rPr>
                <w:rFonts w:cs="Arial"/>
              </w:rPr>
            </w:pPr>
            <w:r w:rsidRPr="00A8067B">
              <w:rPr>
                <w:rFonts w:cs="Arial"/>
              </w:rPr>
              <w:t>Abdominal Pain</w:t>
            </w:r>
          </w:p>
          <w:p w14:paraId="3B0A26E5" w14:textId="77777777" w:rsidR="00AB22D0" w:rsidRPr="00A8067B" w:rsidRDefault="00AB22D0" w:rsidP="00A8067B">
            <w:pPr>
              <w:pStyle w:val="ListParagraph"/>
              <w:numPr>
                <w:ilvl w:val="0"/>
                <w:numId w:val="3"/>
              </w:numPr>
              <w:spacing w:after="0" w:line="240" w:lineRule="auto"/>
              <w:rPr>
                <w:rFonts w:cs="Arial"/>
              </w:rPr>
            </w:pPr>
            <w:r w:rsidRPr="00A8067B">
              <w:rPr>
                <w:rFonts w:cs="Arial"/>
              </w:rPr>
              <w:t xml:space="preserve">Diarrhea </w:t>
            </w:r>
          </w:p>
          <w:p w14:paraId="0F82E062" w14:textId="77777777" w:rsidR="00AB22D0" w:rsidRPr="00A8067B" w:rsidRDefault="00AB22D0" w:rsidP="00A8067B">
            <w:pPr>
              <w:spacing w:after="0" w:line="240" w:lineRule="auto"/>
              <w:ind w:left="360"/>
              <w:rPr>
                <w:rFonts w:cs="Arial"/>
              </w:rPr>
            </w:pPr>
          </w:p>
        </w:tc>
      </w:tr>
    </w:tbl>
    <w:p w14:paraId="71FEE620" w14:textId="77777777" w:rsidR="00AB22D0" w:rsidRPr="00822DC1" w:rsidRDefault="00AB22D0" w:rsidP="00AB22D0">
      <w:pPr>
        <w:rPr>
          <w:rFonts w:cs="Arial"/>
        </w:rPr>
      </w:pPr>
    </w:p>
    <w:p w14:paraId="5ACF460C" w14:textId="77777777" w:rsidR="00AB22D0" w:rsidRPr="00822DC1" w:rsidRDefault="00AB22D0" w:rsidP="00AB22D0">
      <w:pPr>
        <w:rPr>
          <w:rFonts w:cs="Arial"/>
        </w:rPr>
      </w:pPr>
      <w:r w:rsidRPr="00822DC1">
        <w:rPr>
          <w:rFonts w:cs="Arial"/>
        </w:rPr>
        <w:t xml:space="preserve">Possible anticipated adverse events are those associated with </w:t>
      </w:r>
      <w:r w:rsidRPr="00822DC1">
        <w:rPr>
          <w:rFonts w:cs="Arial"/>
          <w:b/>
          <w:u w:val="single"/>
        </w:rPr>
        <w:t>Unfractionated Heparin</w:t>
      </w:r>
      <w:r w:rsidRPr="00822DC1">
        <w:rPr>
          <w:rFonts w:cs="Arial"/>
        </w:rPr>
        <w:t xml:space="preserve"> (intravenous) use and include the following:</w:t>
      </w: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5040"/>
      </w:tblGrid>
      <w:tr w:rsidR="00AB22D0" w:rsidRPr="00822DC1" w14:paraId="1BB7511B" w14:textId="77777777" w:rsidTr="00A8067B">
        <w:trPr>
          <w:trHeight w:val="249"/>
        </w:trPr>
        <w:tc>
          <w:tcPr>
            <w:tcW w:w="4408" w:type="dxa"/>
            <w:shd w:val="clear" w:color="auto" w:fill="auto"/>
          </w:tcPr>
          <w:p w14:paraId="5CBF0DE7" w14:textId="77777777" w:rsidR="00AB22D0" w:rsidRPr="00A8067B" w:rsidRDefault="00AB22D0" w:rsidP="004E6EE0">
            <w:pPr>
              <w:rPr>
                <w:rFonts w:cs="Arial"/>
                <w:b/>
              </w:rPr>
            </w:pPr>
            <w:r w:rsidRPr="00A8067B">
              <w:rPr>
                <w:rFonts w:cs="Arial"/>
                <w:b/>
              </w:rPr>
              <w:t>Common (&gt;5%)</w:t>
            </w:r>
          </w:p>
        </w:tc>
        <w:tc>
          <w:tcPr>
            <w:tcW w:w="5040" w:type="dxa"/>
            <w:shd w:val="clear" w:color="auto" w:fill="auto"/>
          </w:tcPr>
          <w:p w14:paraId="28854510" w14:textId="77777777" w:rsidR="00AB22D0" w:rsidRPr="00A8067B" w:rsidRDefault="00AB22D0" w:rsidP="004E6EE0">
            <w:pPr>
              <w:rPr>
                <w:rFonts w:cs="Arial"/>
                <w:b/>
              </w:rPr>
            </w:pPr>
            <w:r w:rsidRPr="00A8067B">
              <w:rPr>
                <w:rFonts w:cs="Arial"/>
                <w:b/>
              </w:rPr>
              <w:t>Uncommon (1-5%)</w:t>
            </w:r>
          </w:p>
        </w:tc>
      </w:tr>
      <w:tr w:rsidR="00AB22D0" w:rsidRPr="00822DC1" w14:paraId="20850641" w14:textId="77777777" w:rsidTr="00A8067B">
        <w:trPr>
          <w:trHeight w:val="1223"/>
        </w:trPr>
        <w:tc>
          <w:tcPr>
            <w:tcW w:w="4408" w:type="dxa"/>
            <w:shd w:val="clear" w:color="auto" w:fill="auto"/>
          </w:tcPr>
          <w:p w14:paraId="62AF2790" w14:textId="77777777" w:rsidR="00AB22D0" w:rsidRPr="00A8067B" w:rsidRDefault="00AB22D0" w:rsidP="00A8067B">
            <w:pPr>
              <w:pStyle w:val="ListParagraph"/>
              <w:numPr>
                <w:ilvl w:val="0"/>
                <w:numId w:val="3"/>
              </w:numPr>
              <w:spacing w:after="0" w:line="240" w:lineRule="auto"/>
              <w:rPr>
                <w:rFonts w:cs="Arial"/>
              </w:rPr>
            </w:pPr>
            <w:r w:rsidRPr="00A8067B">
              <w:rPr>
                <w:rFonts w:cs="Arial"/>
              </w:rPr>
              <w:t xml:space="preserve">Hemorrhage </w:t>
            </w:r>
          </w:p>
          <w:p w14:paraId="748DA656" w14:textId="77777777" w:rsidR="00AB22D0" w:rsidRPr="00A8067B" w:rsidRDefault="00AB22D0" w:rsidP="00A8067B">
            <w:pPr>
              <w:pStyle w:val="ListParagraph"/>
              <w:numPr>
                <w:ilvl w:val="0"/>
                <w:numId w:val="3"/>
              </w:numPr>
              <w:spacing w:after="0" w:line="240" w:lineRule="auto"/>
              <w:rPr>
                <w:rFonts w:cs="Arial"/>
              </w:rPr>
            </w:pPr>
            <w:r w:rsidRPr="00A8067B">
              <w:rPr>
                <w:rFonts w:cs="Arial"/>
              </w:rPr>
              <w:t>Local irritation</w:t>
            </w:r>
          </w:p>
          <w:p w14:paraId="79332813" w14:textId="77777777" w:rsidR="00AB22D0" w:rsidRPr="00A8067B" w:rsidRDefault="00AB22D0" w:rsidP="00A8067B">
            <w:pPr>
              <w:pStyle w:val="ListParagraph"/>
              <w:numPr>
                <w:ilvl w:val="0"/>
                <w:numId w:val="3"/>
              </w:numPr>
              <w:spacing w:after="0" w:line="240" w:lineRule="auto"/>
              <w:rPr>
                <w:rFonts w:cs="Arial"/>
              </w:rPr>
            </w:pPr>
            <w:r w:rsidRPr="00A8067B">
              <w:rPr>
                <w:rFonts w:cs="Arial"/>
              </w:rPr>
              <w:t>Erythema</w:t>
            </w:r>
          </w:p>
          <w:p w14:paraId="3A956467" w14:textId="77777777" w:rsidR="00AB22D0" w:rsidRPr="00A8067B" w:rsidRDefault="00AB22D0" w:rsidP="00A8067B">
            <w:pPr>
              <w:pStyle w:val="ListParagraph"/>
              <w:numPr>
                <w:ilvl w:val="0"/>
                <w:numId w:val="3"/>
              </w:numPr>
              <w:spacing w:after="0" w:line="240" w:lineRule="auto"/>
              <w:rPr>
                <w:rFonts w:cs="Arial"/>
              </w:rPr>
            </w:pPr>
            <w:r w:rsidRPr="00A8067B">
              <w:rPr>
                <w:rFonts w:cs="Arial"/>
              </w:rPr>
              <w:t>Mild pain</w:t>
            </w:r>
          </w:p>
          <w:p w14:paraId="103994DE" w14:textId="77777777" w:rsidR="00AB22D0" w:rsidRPr="00A8067B" w:rsidRDefault="00AB22D0" w:rsidP="00A8067B">
            <w:pPr>
              <w:pStyle w:val="ListParagraph"/>
              <w:numPr>
                <w:ilvl w:val="0"/>
                <w:numId w:val="3"/>
              </w:numPr>
              <w:spacing w:after="0" w:line="240" w:lineRule="auto"/>
              <w:rPr>
                <w:rFonts w:cs="Arial"/>
              </w:rPr>
            </w:pPr>
            <w:r w:rsidRPr="00A8067B">
              <w:rPr>
                <w:rFonts w:cs="Arial"/>
              </w:rPr>
              <w:t>Ulceration</w:t>
            </w:r>
          </w:p>
        </w:tc>
        <w:tc>
          <w:tcPr>
            <w:tcW w:w="5040" w:type="dxa"/>
            <w:shd w:val="clear" w:color="auto" w:fill="auto"/>
          </w:tcPr>
          <w:p w14:paraId="0C10CD23" w14:textId="77777777" w:rsidR="00AB22D0" w:rsidRPr="00A8067B" w:rsidRDefault="00AB22D0" w:rsidP="00A8067B">
            <w:pPr>
              <w:pStyle w:val="ListParagraph"/>
              <w:numPr>
                <w:ilvl w:val="0"/>
                <w:numId w:val="3"/>
              </w:numPr>
              <w:spacing w:after="0" w:line="240" w:lineRule="auto"/>
              <w:rPr>
                <w:rFonts w:eastAsia="Times New Roman"/>
                <w:sz w:val="24"/>
                <w:szCs w:val="24"/>
              </w:rPr>
            </w:pPr>
            <w:r w:rsidRPr="00A8067B">
              <w:t xml:space="preserve">Heparin induced thrombocytopenia </w:t>
            </w:r>
          </w:p>
          <w:p w14:paraId="7B9A6BF0" w14:textId="77777777" w:rsidR="00AB22D0" w:rsidRPr="00A8067B" w:rsidRDefault="00AB22D0" w:rsidP="00A8067B">
            <w:pPr>
              <w:pStyle w:val="ListParagraph"/>
              <w:numPr>
                <w:ilvl w:val="0"/>
                <w:numId w:val="3"/>
              </w:numPr>
              <w:spacing w:after="0" w:line="240" w:lineRule="auto"/>
              <w:rPr>
                <w:rFonts w:eastAsia="Times New Roman"/>
                <w:sz w:val="24"/>
                <w:szCs w:val="24"/>
              </w:rPr>
            </w:pPr>
            <w:r w:rsidRPr="00A8067B">
              <w:t>Heparin induced thrombosis</w:t>
            </w:r>
          </w:p>
          <w:p w14:paraId="6E2BC72D" w14:textId="77777777" w:rsidR="00AB22D0" w:rsidRPr="00822DC1" w:rsidRDefault="00AB22D0" w:rsidP="00A8067B">
            <w:pPr>
              <w:ind w:left="360"/>
            </w:pPr>
          </w:p>
        </w:tc>
      </w:tr>
      <w:bookmarkEnd w:id="83"/>
      <w:bookmarkEnd w:id="84"/>
      <w:bookmarkEnd w:id="85"/>
      <w:bookmarkEnd w:id="86"/>
      <w:bookmarkEnd w:id="87"/>
      <w:bookmarkEnd w:id="88"/>
    </w:tbl>
    <w:p w14:paraId="2A4DBDA9" w14:textId="77777777" w:rsidR="00143F02" w:rsidRPr="00822DC1" w:rsidRDefault="00143F02" w:rsidP="00143F02">
      <w:pPr>
        <w:pStyle w:val="BodyText"/>
        <w:rPr>
          <w:rFonts w:ascii="Calibri" w:hAnsi="Calibri"/>
          <w:b/>
          <w:bCs/>
          <w:sz w:val="22"/>
          <w:szCs w:val="22"/>
        </w:rPr>
      </w:pPr>
    </w:p>
    <w:p w14:paraId="0371D244" w14:textId="77777777" w:rsidR="00922EC1" w:rsidRPr="00822DC1" w:rsidRDefault="00922EC1" w:rsidP="003C138C">
      <w:pPr>
        <w:pStyle w:val="BodyText"/>
        <w:rPr>
          <w:rFonts w:ascii="Calibri" w:hAnsi="Calibri"/>
          <w:sz w:val="22"/>
          <w:szCs w:val="22"/>
        </w:rPr>
      </w:pPr>
      <w:r w:rsidRPr="00822DC1">
        <w:rPr>
          <w:rFonts w:ascii="Calibri" w:hAnsi="Calibri"/>
          <w:b/>
          <w:bCs/>
          <w:sz w:val="22"/>
          <w:szCs w:val="22"/>
        </w:rPr>
        <w:t>Specification of Safety Parameters</w:t>
      </w:r>
      <w:r w:rsidR="0028038E" w:rsidRPr="00822DC1">
        <w:rPr>
          <w:rFonts w:ascii="Calibri" w:hAnsi="Calibri"/>
          <w:sz w:val="22"/>
          <w:szCs w:val="22"/>
        </w:rPr>
        <w:br/>
      </w:r>
      <w:r w:rsidRPr="00822DC1">
        <w:rPr>
          <w:rFonts w:ascii="Calibri" w:hAnsi="Calibri"/>
          <w:sz w:val="22"/>
          <w:szCs w:val="22"/>
        </w:rPr>
        <w:t xml:space="preserve">Meeting any of the following components will be considered a SAE </w:t>
      </w:r>
      <w:r w:rsidRPr="00822DC1">
        <w:rPr>
          <w:rFonts w:ascii="Calibri" w:hAnsi="Calibri"/>
          <w:b/>
          <w:bCs/>
          <w:sz w:val="22"/>
          <w:szCs w:val="22"/>
        </w:rPr>
        <w:t>related</w:t>
      </w:r>
      <w:r w:rsidRPr="00822DC1">
        <w:rPr>
          <w:rFonts w:ascii="Calibri" w:hAnsi="Calibri"/>
          <w:sz w:val="22"/>
          <w:szCs w:val="22"/>
        </w:rPr>
        <w:t xml:space="preserve"> to the study drug:</w:t>
      </w:r>
    </w:p>
    <w:p w14:paraId="409C3453" w14:textId="77777777" w:rsidR="004E6EE0" w:rsidRPr="00822DC1" w:rsidRDefault="004E6EE0" w:rsidP="00F83A14">
      <w:pPr>
        <w:pStyle w:val="ListParagraph"/>
        <w:numPr>
          <w:ilvl w:val="0"/>
          <w:numId w:val="40"/>
        </w:numPr>
        <w:spacing w:after="0" w:line="240" w:lineRule="auto"/>
      </w:pPr>
      <w:r w:rsidRPr="00822DC1">
        <w:t xml:space="preserve">Bleeding defined as by </w:t>
      </w:r>
      <w:r w:rsidR="00F83A14" w:rsidRPr="00822DC1">
        <w:t xml:space="preserve">the </w:t>
      </w:r>
      <w:r w:rsidRPr="00822DC1">
        <w:t xml:space="preserve">ISTH-SSC recommendation: </w:t>
      </w:r>
    </w:p>
    <w:p w14:paraId="439021C7" w14:textId="77777777" w:rsidR="00F83A14" w:rsidRPr="00822DC1" w:rsidRDefault="00F83A14" w:rsidP="00F83A14">
      <w:pPr>
        <w:pStyle w:val="ListParagraph"/>
        <w:numPr>
          <w:ilvl w:val="1"/>
          <w:numId w:val="40"/>
        </w:numPr>
        <w:spacing w:after="0" w:line="240" w:lineRule="auto"/>
      </w:pPr>
      <w:r w:rsidRPr="00822DC1">
        <w:t>Fatal bleeding, and/or</w:t>
      </w:r>
    </w:p>
    <w:p w14:paraId="0B6CB007" w14:textId="77777777" w:rsidR="00F83A14" w:rsidRPr="00822DC1" w:rsidRDefault="00F83A14" w:rsidP="00F83A14">
      <w:pPr>
        <w:pStyle w:val="ListParagraph"/>
        <w:numPr>
          <w:ilvl w:val="1"/>
          <w:numId w:val="40"/>
        </w:numPr>
        <w:spacing w:after="0" w:line="240" w:lineRule="auto"/>
      </w:pPr>
      <w:r w:rsidRPr="00822DC1">
        <w:t>Symptomatic bleeding in critical area or organ (such as intracranial, intraspinal, intraocular, retroperitoneal, intraarticular or pericardial, or intramuscular with compartment syndrome, and/or</w:t>
      </w:r>
    </w:p>
    <w:p w14:paraId="63A9C320" w14:textId="77777777" w:rsidR="00F83A14" w:rsidRPr="00822DC1" w:rsidRDefault="00F83A14" w:rsidP="00F83A14">
      <w:pPr>
        <w:pStyle w:val="ListParagraph"/>
        <w:numPr>
          <w:ilvl w:val="1"/>
          <w:numId w:val="40"/>
        </w:numPr>
        <w:spacing w:after="0" w:line="240" w:lineRule="auto"/>
      </w:pPr>
      <w:r w:rsidRPr="00822DC1">
        <w:t xml:space="preserve">Bleeding causing a fall of hemoglobin level of 20g/L or more, or leading to transfusion of two or more units of whole blood or red </w:t>
      </w:r>
      <w:proofErr w:type="gramStart"/>
      <w:r w:rsidRPr="00822DC1">
        <w:t>cells</w:t>
      </w:r>
      <w:r w:rsidR="00E56D86">
        <w:t>;</w:t>
      </w:r>
      <w:proofErr w:type="gramEnd"/>
    </w:p>
    <w:p w14:paraId="02AF8084" w14:textId="77777777" w:rsidR="00F83A14" w:rsidRPr="00822DC1" w:rsidRDefault="00F83A14" w:rsidP="00F83A14">
      <w:pPr>
        <w:pStyle w:val="ListParagraph"/>
        <w:numPr>
          <w:ilvl w:val="0"/>
          <w:numId w:val="40"/>
        </w:numPr>
        <w:spacing w:after="0" w:line="240" w:lineRule="auto"/>
      </w:pPr>
      <w:r w:rsidRPr="00822DC1">
        <w:t xml:space="preserve">Death due to </w:t>
      </w:r>
      <w:proofErr w:type="gramStart"/>
      <w:r w:rsidRPr="00822DC1">
        <w:t>hemorrhage</w:t>
      </w:r>
      <w:r w:rsidR="00E56D86">
        <w:t>;</w:t>
      </w:r>
      <w:proofErr w:type="gramEnd"/>
    </w:p>
    <w:p w14:paraId="21E1EBEC" w14:textId="77777777" w:rsidR="004E6EE0" w:rsidRPr="00183563" w:rsidRDefault="00F83A14" w:rsidP="00F83A14">
      <w:pPr>
        <w:pStyle w:val="ListParagraph"/>
        <w:numPr>
          <w:ilvl w:val="0"/>
          <w:numId w:val="40"/>
        </w:numPr>
        <w:spacing w:after="0" w:line="240" w:lineRule="auto"/>
        <w:rPr>
          <w:b/>
          <w:bCs/>
          <w:szCs w:val="28"/>
        </w:rPr>
      </w:pPr>
      <w:r w:rsidRPr="00822DC1">
        <w:lastRenderedPageBreak/>
        <w:t>ICU admission due to hemorrhage (</w:t>
      </w:r>
      <w:proofErr w:type="gramStart"/>
      <w:r w:rsidRPr="00822DC1">
        <w:t>e.g.</w:t>
      </w:r>
      <w:proofErr w:type="gramEnd"/>
      <w:r w:rsidRPr="00822DC1">
        <w:t xml:space="preserve"> meets ISTH-SSC criteria and requires ICU admission)</w:t>
      </w:r>
      <w:r w:rsidR="00E56D86">
        <w:t>;</w:t>
      </w:r>
      <w:r w:rsidRPr="00822DC1">
        <w:t xml:space="preserve"> </w:t>
      </w:r>
    </w:p>
    <w:p w14:paraId="73247767" w14:textId="77777777" w:rsidR="00422BEE" w:rsidRPr="00183563" w:rsidRDefault="00E56D86" w:rsidP="00F83A14">
      <w:pPr>
        <w:pStyle w:val="ListParagraph"/>
        <w:numPr>
          <w:ilvl w:val="0"/>
          <w:numId w:val="40"/>
        </w:numPr>
        <w:spacing w:after="0" w:line="240" w:lineRule="auto"/>
        <w:rPr>
          <w:b/>
          <w:bCs/>
          <w:szCs w:val="28"/>
        </w:rPr>
      </w:pPr>
      <w:r>
        <w:t xml:space="preserve">Prolongation of an existing hospitalization due to </w:t>
      </w:r>
      <w:proofErr w:type="gramStart"/>
      <w:r>
        <w:t>hemorrhage</w:t>
      </w:r>
      <w:r w:rsidR="00422BEE">
        <w:t>;</w:t>
      </w:r>
      <w:proofErr w:type="gramEnd"/>
    </w:p>
    <w:p w14:paraId="5905A3E0" w14:textId="77777777" w:rsidR="00422BEE" w:rsidRPr="00822DC1" w:rsidRDefault="00422BEE" w:rsidP="00422BEE">
      <w:pPr>
        <w:pStyle w:val="ListParagraph"/>
        <w:numPr>
          <w:ilvl w:val="0"/>
          <w:numId w:val="40"/>
        </w:numPr>
        <w:spacing w:after="0" w:line="240" w:lineRule="auto"/>
        <w:rPr>
          <w:rFonts w:eastAsia="Times New Roman"/>
          <w:sz w:val="24"/>
          <w:szCs w:val="24"/>
        </w:rPr>
      </w:pPr>
      <w:r>
        <w:t>Death due to h</w:t>
      </w:r>
      <w:r w:rsidRPr="00822DC1">
        <w:t>eparin induced thrombocytopenia</w:t>
      </w:r>
      <w:r>
        <w:t xml:space="preserve"> and </w:t>
      </w:r>
      <w:r w:rsidRPr="00822DC1">
        <w:t>thrombosis</w:t>
      </w:r>
      <w:r>
        <w:t xml:space="preserve"> (HITT</w:t>
      </w:r>
      <w:proofErr w:type="gramStart"/>
      <w:r>
        <w:t>);</w:t>
      </w:r>
      <w:proofErr w:type="gramEnd"/>
    </w:p>
    <w:p w14:paraId="486CB326" w14:textId="77777777" w:rsidR="00422BEE" w:rsidRPr="00183563" w:rsidRDefault="00422BEE" w:rsidP="00F83A14">
      <w:pPr>
        <w:pStyle w:val="ListParagraph"/>
        <w:numPr>
          <w:ilvl w:val="0"/>
          <w:numId w:val="40"/>
        </w:numPr>
        <w:spacing w:after="0" w:line="240" w:lineRule="auto"/>
        <w:rPr>
          <w:b/>
          <w:bCs/>
          <w:szCs w:val="28"/>
        </w:rPr>
      </w:pPr>
      <w:r w:rsidRPr="00822DC1">
        <w:t>ICU admission due to</w:t>
      </w:r>
      <w:r>
        <w:t xml:space="preserve"> </w:t>
      </w:r>
      <w:proofErr w:type="gramStart"/>
      <w:r>
        <w:t>HITT;</w:t>
      </w:r>
      <w:proofErr w:type="gramEnd"/>
    </w:p>
    <w:p w14:paraId="0D218C6E" w14:textId="77777777" w:rsidR="00E56D86" w:rsidRPr="00822DC1" w:rsidRDefault="00422BEE" w:rsidP="00F83A14">
      <w:pPr>
        <w:pStyle w:val="ListParagraph"/>
        <w:numPr>
          <w:ilvl w:val="0"/>
          <w:numId w:val="40"/>
        </w:numPr>
        <w:spacing w:after="0" w:line="240" w:lineRule="auto"/>
        <w:rPr>
          <w:b/>
          <w:bCs/>
          <w:szCs w:val="28"/>
        </w:rPr>
      </w:pPr>
      <w:r>
        <w:t>Prolongation of an existing hospitalization due to HITT</w:t>
      </w:r>
      <w:r w:rsidR="00E56D86">
        <w:t>.</w:t>
      </w:r>
    </w:p>
    <w:p w14:paraId="5B150059" w14:textId="77777777" w:rsidR="00FD46C0" w:rsidRPr="00822DC1" w:rsidRDefault="00FD46C0" w:rsidP="00FD46C0">
      <w:bookmarkStart w:id="89" w:name="_Toc42588993"/>
      <w:bookmarkStart w:id="90" w:name="_Toc53202846"/>
      <w:bookmarkStart w:id="91" w:name="_Toc67800588"/>
      <w:bookmarkStart w:id="92" w:name="_Toc182630325"/>
      <w:bookmarkStart w:id="93" w:name="_Toc182630599"/>
      <w:bookmarkStart w:id="94" w:name="_Toc182636505"/>
      <w:bookmarkStart w:id="95" w:name="_Toc182643356"/>
      <w:bookmarkStart w:id="96" w:name="_Toc182646436"/>
      <w:bookmarkStart w:id="97" w:name="_Toc182646910"/>
      <w:bookmarkStart w:id="98" w:name="_Toc182649399"/>
    </w:p>
    <w:p w14:paraId="4FBB2C80" w14:textId="77777777" w:rsidR="00D7190A" w:rsidRPr="00822DC1" w:rsidRDefault="00D7190A" w:rsidP="0028038E">
      <w:pPr>
        <w:rPr>
          <w:b/>
          <w:bCs/>
        </w:rPr>
      </w:pPr>
      <w:r w:rsidRPr="00822DC1">
        <w:rPr>
          <w:b/>
          <w:bCs/>
        </w:rPr>
        <w:t>Methods and Timing for Assessing, Recording, and Analyzin</w:t>
      </w:r>
      <w:r w:rsidR="00FD46C0" w:rsidRPr="00822DC1">
        <w:rPr>
          <w:b/>
          <w:bCs/>
        </w:rPr>
        <w:t xml:space="preserve">g </w:t>
      </w:r>
      <w:r w:rsidRPr="00822DC1">
        <w:rPr>
          <w:b/>
          <w:bCs/>
        </w:rPr>
        <w:t>Safety Parameters</w:t>
      </w:r>
      <w:bookmarkEnd w:id="89"/>
      <w:bookmarkEnd w:id="90"/>
      <w:bookmarkEnd w:id="91"/>
      <w:bookmarkEnd w:id="92"/>
      <w:bookmarkEnd w:id="93"/>
      <w:bookmarkEnd w:id="94"/>
      <w:bookmarkEnd w:id="95"/>
      <w:bookmarkEnd w:id="96"/>
      <w:bookmarkEnd w:id="97"/>
      <w:bookmarkEnd w:id="98"/>
    </w:p>
    <w:p w14:paraId="5AA6FFFE" w14:textId="77777777" w:rsidR="00BD2272" w:rsidRPr="00822DC1" w:rsidRDefault="002D0F98" w:rsidP="00F83A14">
      <w:r w:rsidRPr="00822DC1">
        <w:t xml:space="preserve">The AE reporting period begins on the day of randomization and ends with the final study (follow-up) visit. Investigators and study staff will assess the occurrence of AEs and SAEs at all subject evaluation time points during the study. </w:t>
      </w:r>
      <w:r w:rsidR="00E62512">
        <w:t xml:space="preserve">Adverse </w:t>
      </w:r>
      <w:r w:rsidRPr="00822DC1">
        <w:t xml:space="preserve">events will be recorded in the subject’s medical records and on </w:t>
      </w:r>
      <w:proofErr w:type="gramStart"/>
      <w:r w:rsidR="00E62512">
        <w:t xml:space="preserve">applicable </w:t>
      </w:r>
      <w:r w:rsidRPr="00822DC1">
        <w:t xml:space="preserve"> AE</w:t>
      </w:r>
      <w:proofErr w:type="gramEnd"/>
      <w:r w:rsidRPr="00822DC1">
        <w:t xml:space="preserve"> source document</w:t>
      </w:r>
      <w:r w:rsidR="00E62512">
        <w:t>s</w:t>
      </w:r>
      <w:r w:rsidRPr="00822DC1">
        <w:t>. Regulatory authorities, REBs and investigators will be notified of SAEs in accordance with applicable requirements.</w:t>
      </w:r>
    </w:p>
    <w:p w14:paraId="53B796C7" w14:textId="77777777" w:rsidR="002D0F98" w:rsidRPr="00822DC1" w:rsidRDefault="00FD46C0" w:rsidP="001024C2">
      <w:pPr>
        <w:pStyle w:val="Heading2"/>
        <w:numPr>
          <w:ilvl w:val="0"/>
          <w:numId w:val="0"/>
        </w:numPr>
        <w:ind w:left="576" w:hanging="576"/>
        <w:rPr>
          <w:rFonts w:ascii="Calibri" w:hAnsi="Calibri" w:cs="Calibri"/>
        </w:rPr>
      </w:pPr>
      <w:bookmarkStart w:id="99" w:name="_Toc37712371"/>
      <w:bookmarkStart w:id="100" w:name="_Toc38105595"/>
      <w:bookmarkStart w:id="101" w:name="_Toc38177433"/>
      <w:bookmarkStart w:id="102" w:name="_Toc60218223"/>
      <w:r w:rsidRPr="00822DC1">
        <w:rPr>
          <w:rFonts w:ascii="Calibri" w:hAnsi="Calibri"/>
        </w:rPr>
        <w:t xml:space="preserve">8.1 </w:t>
      </w:r>
      <w:r w:rsidR="00762E51" w:rsidRPr="00822DC1">
        <w:rPr>
          <w:rFonts w:ascii="Calibri" w:hAnsi="Calibri"/>
        </w:rPr>
        <w:t>Definitions</w:t>
      </w:r>
      <w:bookmarkEnd w:id="99"/>
      <w:bookmarkEnd w:id="100"/>
      <w:bookmarkEnd w:id="101"/>
      <w:bookmarkEnd w:id="102"/>
    </w:p>
    <w:p w14:paraId="45203286" w14:textId="77777777" w:rsidR="002D0F98" w:rsidRPr="00822DC1" w:rsidRDefault="00F320F8" w:rsidP="002D0F98">
      <w:pPr>
        <w:spacing w:after="0" w:line="240" w:lineRule="auto"/>
        <w:rPr>
          <w:rFonts w:cs="Arial"/>
          <w:b/>
        </w:rPr>
      </w:pPr>
      <w:r w:rsidRPr="00822DC1">
        <w:rPr>
          <w:rFonts w:cs="Arial"/>
          <w:b/>
        </w:rPr>
        <w:t>Adverse Event (AE):</w:t>
      </w:r>
      <w:r w:rsidR="002D0F98" w:rsidRPr="00822DC1">
        <w:rPr>
          <w:rFonts w:cs="Arial"/>
          <w:b/>
        </w:rPr>
        <w:t xml:space="preserve"> </w:t>
      </w:r>
      <w:r w:rsidR="002D0F98" w:rsidRPr="00822DC1">
        <w:rPr>
          <w:rFonts w:cs="Arial"/>
        </w:rPr>
        <w:t xml:space="preserve">An adverse event (AE) is any symptom, sign, illness or experience that develops or worsens in severity during the course of the study.  Intercurrent illnesses or injuries should be regarded as adverse events.  </w:t>
      </w:r>
      <w:r w:rsidR="007F000D" w:rsidRPr="00822DC1">
        <w:rPr>
          <w:rFonts w:cs="Arial"/>
        </w:rPr>
        <w:t>In addition, a</w:t>
      </w:r>
      <w:r w:rsidR="002D0F98" w:rsidRPr="00822DC1">
        <w:rPr>
          <w:rFonts w:cs="Arial"/>
        </w:rPr>
        <w:t>bnormal results of diagnostic procedures are considered to be adverse events if the abnormality:</w:t>
      </w:r>
    </w:p>
    <w:p w14:paraId="7F3F1D89" w14:textId="77777777" w:rsidR="002D0F98" w:rsidRPr="00822DC1" w:rsidRDefault="002D0F98" w:rsidP="00D97C78">
      <w:pPr>
        <w:pStyle w:val="ListParagraph"/>
        <w:numPr>
          <w:ilvl w:val="0"/>
          <w:numId w:val="27"/>
        </w:numPr>
        <w:spacing w:after="0" w:line="240" w:lineRule="auto"/>
        <w:rPr>
          <w:rFonts w:cs="Arial"/>
        </w:rPr>
      </w:pPr>
      <w:r w:rsidRPr="00822DC1">
        <w:rPr>
          <w:rFonts w:cs="Arial"/>
        </w:rPr>
        <w:t>results in study withdrawal</w:t>
      </w:r>
    </w:p>
    <w:p w14:paraId="335D0F53" w14:textId="77777777" w:rsidR="002D0F98" w:rsidRPr="00822DC1" w:rsidRDefault="002D0F98" w:rsidP="00D97C78">
      <w:pPr>
        <w:pStyle w:val="ListParagraph"/>
        <w:numPr>
          <w:ilvl w:val="0"/>
          <w:numId w:val="27"/>
        </w:numPr>
        <w:spacing w:after="0" w:line="240" w:lineRule="auto"/>
        <w:rPr>
          <w:rFonts w:cs="Arial"/>
        </w:rPr>
      </w:pPr>
      <w:r w:rsidRPr="00822DC1">
        <w:rPr>
          <w:rFonts w:cs="Arial"/>
        </w:rPr>
        <w:t>is associated with a serious adverse event</w:t>
      </w:r>
    </w:p>
    <w:p w14:paraId="1421B50D" w14:textId="77777777" w:rsidR="002D0F98" w:rsidRPr="00822DC1" w:rsidRDefault="002D0F98" w:rsidP="00D97C78">
      <w:pPr>
        <w:pStyle w:val="ListParagraph"/>
        <w:numPr>
          <w:ilvl w:val="0"/>
          <w:numId w:val="27"/>
        </w:numPr>
        <w:spacing w:after="0" w:line="240" w:lineRule="auto"/>
        <w:rPr>
          <w:rFonts w:cs="Arial"/>
        </w:rPr>
      </w:pPr>
      <w:r w:rsidRPr="00822DC1">
        <w:rPr>
          <w:rFonts w:cs="Arial"/>
        </w:rPr>
        <w:t>is associated with clinical signs or symptoms</w:t>
      </w:r>
    </w:p>
    <w:p w14:paraId="6C2B7BA7" w14:textId="77777777" w:rsidR="002D0F98" w:rsidRPr="00822DC1" w:rsidRDefault="002D0F98" w:rsidP="00D97C78">
      <w:pPr>
        <w:pStyle w:val="ListParagraph"/>
        <w:numPr>
          <w:ilvl w:val="0"/>
          <w:numId w:val="27"/>
        </w:numPr>
        <w:spacing w:after="0" w:line="240" w:lineRule="auto"/>
        <w:rPr>
          <w:rFonts w:cs="Arial"/>
        </w:rPr>
      </w:pPr>
      <w:r w:rsidRPr="00822DC1">
        <w:rPr>
          <w:rFonts w:cs="Arial"/>
        </w:rPr>
        <w:t>leads to additional treatment or to further diagnostic tests</w:t>
      </w:r>
    </w:p>
    <w:p w14:paraId="5B339DE4" w14:textId="77777777" w:rsidR="00F320F8" w:rsidRPr="00822DC1" w:rsidRDefault="002D0F98" w:rsidP="00D97C78">
      <w:pPr>
        <w:pStyle w:val="ListParagraph"/>
        <w:numPr>
          <w:ilvl w:val="0"/>
          <w:numId w:val="27"/>
        </w:numPr>
        <w:spacing w:after="0" w:line="240" w:lineRule="auto"/>
        <w:rPr>
          <w:rFonts w:cs="Arial"/>
        </w:rPr>
      </w:pPr>
      <w:r w:rsidRPr="00822DC1">
        <w:rPr>
          <w:rFonts w:cs="Arial"/>
        </w:rPr>
        <w:t>is considered by the investigator to be of clinical significance</w:t>
      </w:r>
    </w:p>
    <w:p w14:paraId="663D2724" w14:textId="77777777" w:rsidR="002D0F98" w:rsidRPr="00822DC1" w:rsidRDefault="002D0F98" w:rsidP="002D0F98">
      <w:pPr>
        <w:spacing w:after="0" w:line="240" w:lineRule="auto"/>
        <w:rPr>
          <w:rFonts w:cs="Arial"/>
          <w:b/>
        </w:rPr>
      </w:pPr>
    </w:p>
    <w:p w14:paraId="53137ED2" w14:textId="77777777" w:rsidR="002D0F98" w:rsidRPr="00822DC1" w:rsidRDefault="002D0F98" w:rsidP="002D0F98">
      <w:pPr>
        <w:spacing w:after="0" w:line="240" w:lineRule="auto"/>
        <w:rPr>
          <w:rFonts w:cs="Arial"/>
          <w:bCs/>
        </w:rPr>
      </w:pPr>
      <w:r w:rsidRPr="00822DC1">
        <w:rPr>
          <w:rFonts w:cs="Arial"/>
          <w:b/>
        </w:rPr>
        <w:t>Adverse Drug Reaction (ADR):</w:t>
      </w:r>
      <w:r w:rsidRPr="00822DC1">
        <w:rPr>
          <w:rFonts w:cs="Arial"/>
          <w:bCs/>
        </w:rPr>
        <w:t xml:space="preserve">  Any response to a drug, biologic, or natural health product which is noxious and unintended, which occurs at doses normally used or tested for the diagnosis, treatment or prevention of a disease or the modification of an organic function. A reaction, as opposed to an adverse event, is characterized by the fact that a causal relationship between the product and the occurrence is suspected (</w:t>
      </w:r>
      <w:proofErr w:type="gramStart"/>
      <w:r w:rsidRPr="00822DC1">
        <w:rPr>
          <w:rFonts w:cs="Arial"/>
          <w:bCs/>
        </w:rPr>
        <w:t>i.e.</w:t>
      </w:r>
      <w:proofErr w:type="gramEnd"/>
      <w:r w:rsidRPr="00822DC1">
        <w:rPr>
          <w:rFonts w:cs="Arial"/>
          <w:bCs/>
        </w:rPr>
        <w:t xml:space="preserve"> judged to be at least a reasonably possibility).</w:t>
      </w:r>
    </w:p>
    <w:p w14:paraId="2DF529F6" w14:textId="77777777" w:rsidR="002D0F98" w:rsidRPr="00822DC1" w:rsidRDefault="002D0F98" w:rsidP="002D0F98">
      <w:pPr>
        <w:spacing w:after="0" w:line="240" w:lineRule="auto"/>
        <w:rPr>
          <w:rFonts w:cs="Arial"/>
          <w:b/>
        </w:rPr>
      </w:pPr>
    </w:p>
    <w:p w14:paraId="31579CE2" w14:textId="77777777" w:rsidR="00F320F8" w:rsidRPr="00822DC1" w:rsidRDefault="00F320F8" w:rsidP="00FD5B3C">
      <w:pPr>
        <w:spacing w:after="0" w:line="240" w:lineRule="auto"/>
        <w:rPr>
          <w:rFonts w:cs="Arial"/>
          <w:b/>
        </w:rPr>
      </w:pPr>
      <w:r w:rsidRPr="00822DC1">
        <w:rPr>
          <w:rFonts w:cs="Arial"/>
          <w:b/>
        </w:rPr>
        <w:t>Serious Adverse Event (SAE):</w:t>
      </w:r>
    </w:p>
    <w:p w14:paraId="092A4DC4" w14:textId="77777777" w:rsidR="002D0F98" w:rsidRPr="00822DC1" w:rsidRDefault="00F320F8" w:rsidP="002D0F98">
      <w:pPr>
        <w:spacing w:after="0" w:line="240" w:lineRule="auto"/>
        <w:rPr>
          <w:rFonts w:cs="Arial"/>
        </w:rPr>
      </w:pPr>
      <w:r w:rsidRPr="00822DC1">
        <w:rPr>
          <w:rFonts w:cs="Arial"/>
        </w:rPr>
        <w:t>Adverse events are classified as serious or non-serious. A Serious Adverse Event (SAE) is an event that:</w:t>
      </w:r>
    </w:p>
    <w:p w14:paraId="36F60C81" w14:textId="77777777" w:rsidR="00F320F8" w:rsidRPr="00822DC1" w:rsidRDefault="00F320F8" w:rsidP="009E7F14">
      <w:pPr>
        <w:pStyle w:val="ListParagraph"/>
        <w:numPr>
          <w:ilvl w:val="0"/>
          <w:numId w:val="28"/>
        </w:numPr>
        <w:spacing w:after="0" w:line="240" w:lineRule="auto"/>
        <w:rPr>
          <w:rFonts w:cs="Arial"/>
        </w:rPr>
      </w:pPr>
      <w:r w:rsidRPr="00822DC1">
        <w:rPr>
          <w:rFonts w:cs="Arial"/>
        </w:rPr>
        <w:t xml:space="preserve">results in death, </w:t>
      </w:r>
    </w:p>
    <w:p w14:paraId="184A8277" w14:textId="77777777" w:rsidR="00F320F8" w:rsidRPr="00822DC1" w:rsidRDefault="00F320F8" w:rsidP="009E7F14">
      <w:pPr>
        <w:pStyle w:val="ListParagraph"/>
        <w:numPr>
          <w:ilvl w:val="0"/>
          <w:numId w:val="28"/>
        </w:numPr>
        <w:spacing w:after="0" w:line="240" w:lineRule="auto"/>
        <w:rPr>
          <w:rFonts w:cs="Arial"/>
        </w:rPr>
      </w:pPr>
      <w:r w:rsidRPr="00822DC1">
        <w:rPr>
          <w:rFonts w:cs="Arial"/>
        </w:rPr>
        <w:t xml:space="preserve">are life-threatening, </w:t>
      </w:r>
    </w:p>
    <w:p w14:paraId="7D7BBB49" w14:textId="77777777" w:rsidR="00F320F8" w:rsidRPr="00822DC1" w:rsidRDefault="00561D3D" w:rsidP="009E7F14">
      <w:pPr>
        <w:pStyle w:val="ListParagraph"/>
        <w:numPr>
          <w:ilvl w:val="0"/>
          <w:numId w:val="28"/>
        </w:numPr>
        <w:spacing w:after="0" w:line="240" w:lineRule="auto"/>
        <w:rPr>
          <w:rFonts w:cs="Arial"/>
        </w:rPr>
      </w:pPr>
      <w:r w:rsidRPr="00822DC1">
        <w:rPr>
          <w:rFonts w:cs="Arial"/>
        </w:rPr>
        <w:t xml:space="preserve">In-patient hospitalization or </w:t>
      </w:r>
      <w:r w:rsidR="00F320F8" w:rsidRPr="00822DC1">
        <w:rPr>
          <w:rFonts w:cs="Arial"/>
        </w:rPr>
        <w:t xml:space="preserve">requires prolongation of an existing hospitalization, </w:t>
      </w:r>
    </w:p>
    <w:p w14:paraId="0ECCD83B" w14:textId="77777777" w:rsidR="00F320F8" w:rsidRPr="00822DC1" w:rsidRDefault="00F320F8" w:rsidP="009E7F14">
      <w:pPr>
        <w:pStyle w:val="ListParagraph"/>
        <w:numPr>
          <w:ilvl w:val="0"/>
          <w:numId w:val="28"/>
        </w:numPr>
        <w:spacing w:after="0" w:line="240" w:lineRule="auto"/>
        <w:rPr>
          <w:rFonts w:cs="Arial"/>
        </w:rPr>
      </w:pPr>
      <w:r w:rsidRPr="00822DC1">
        <w:rPr>
          <w:rFonts w:cs="Arial"/>
        </w:rPr>
        <w:t xml:space="preserve">results in persistent for significant disability, </w:t>
      </w:r>
    </w:p>
    <w:p w14:paraId="63901AE2" w14:textId="77777777" w:rsidR="00F320F8" w:rsidRPr="00822DC1" w:rsidRDefault="00F320F8" w:rsidP="009E7F14">
      <w:pPr>
        <w:pStyle w:val="ListParagraph"/>
        <w:numPr>
          <w:ilvl w:val="0"/>
          <w:numId w:val="28"/>
        </w:numPr>
        <w:spacing w:after="0" w:line="240" w:lineRule="auto"/>
        <w:rPr>
          <w:rFonts w:cs="Arial"/>
        </w:rPr>
      </w:pPr>
      <w:r w:rsidRPr="00822DC1">
        <w:rPr>
          <w:rFonts w:cs="Arial"/>
        </w:rPr>
        <w:t>is a congenital anomaly</w:t>
      </w:r>
      <w:r w:rsidR="00561D3D" w:rsidRPr="00822DC1">
        <w:rPr>
          <w:rFonts w:cs="Arial"/>
        </w:rPr>
        <w:t xml:space="preserve"> or birth defect</w:t>
      </w:r>
      <w:r w:rsidR="00246CDC" w:rsidRPr="00822DC1">
        <w:rPr>
          <w:rFonts w:cs="Arial"/>
        </w:rPr>
        <w:t>,</w:t>
      </w:r>
      <w:r w:rsidRPr="00822DC1">
        <w:rPr>
          <w:rFonts w:cs="Arial"/>
        </w:rPr>
        <w:t xml:space="preserve"> </w:t>
      </w:r>
    </w:p>
    <w:p w14:paraId="2A644CEF" w14:textId="77777777" w:rsidR="00F320F8" w:rsidRPr="00822DC1" w:rsidRDefault="00F320F8" w:rsidP="002D0F98">
      <w:pPr>
        <w:pStyle w:val="ListParagraph"/>
        <w:numPr>
          <w:ilvl w:val="0"/>
          <w:numId w:val="28"/>
        </w:numPr>
        <w:spacing w:after="0" w:line="240" w:lineRule="auto"/>
        <w:rPr>
          <w:rFonts w:cs="Arial"/>
        </w:rPr>
      </w:pPr>
      <w:r w:rsidRPr="00822DC1">
        <w:rPr>
          <w:rFonts w:cs="Arial"/>
        </w:rPr>
        <w:t>an important medical event</w:t>
      </w:r>
      <w:r w:rsidR="00246CDC" w:rsidRPr="00822DC1">
        <w:rPr>
          <w:rFonts w:cs="Arial"/>
        </w:rPr>
        <w:t>, which</w:t>
      </w:r>
      <w:r w:rsidR="00170C09" w:rsidRPr="00822DC1">
        <w:rPr>
          <w:rFonts w:cs="Arial"/>
        </w:rPr>
        <w:t xml:space="preserve"> may jeopardize the subject, and may require intervention to prevent one of the other serious outcomes noted above</w:t>
      </w:r>
      <w:r w:rsidR="00246CDC" w:rsidRPr="00822DC1">
        <w:rPr>
          <w:rFonts w:cs="Arial"/>
        </w:rPr>
        <w:t>.</w:t>
      </w:r>
    </w:p>
    <w:p w14:paraId="64E837D3" w14:textId="77777777" w:rsidR="00143F02" w:rsidRPr="00822DC1" w:rsidRDefault="00143F02" w:rsidP="00143F02">
      <w:pPr>
        <w:pStyle w:val="BodyText"/>
        <w:rPr>
          <w:rFonts w:ascii="Calibri" w:hAnsi="Calibri"/>
        </w:rPr>
      </w:pPr>
    </w:p>
    <w:p w14:paraId="3BB29309" w14:textId="77777777" w:rsidR="009E7F14" w:rsidRPr="00822DC1" w:rsidRDefault="009E7F14" w:rsidP="003C138C">
      <w:pPr>
        <w:pStyle w:val="BodyText"/>
        <w:rPr>
          <w:rFonts w:ascii="Calibri" w:hAnsi="Calibri"/>
          <w:b/>
          <w:bCs/>
          <w:sz w:val="22"/>
          <w:szCs w:val="22"/>
        </w:rPr>
      </w:pPr>
      <w:r w:rsidRPr="00822DC1">
        <w:rPr>
          <w:rFonts w:ascii="Calibri" w:hAnsi="Calibri"/>
          <w:sz w:val="22"/>
          <w:szCs w:val="22"/>
        </w:rPr>
        <w:t xml:space="preserve">Meeting any of the following components will be considered a SAE </w:t>
      </w:r>
      <w:r w:rsidRPr="00822DC1">
        <w:rPr>
          <w:rFonts w:ascii="Calibri" w:hAnsi="Calibri"/>
          <w:b/>
          <w:bCs/>
          <w:sz w:val="22"/>
          <w:szCs w:val="22"/>
        </w:rPr>
        <w:t>related</w:t>
      </w:r>
      <w:r w:rsidRPr="00822DC1">
        <w:rPr>
          <w:rFonts w:ascii="Calibri" w:hAnsi="Calibri"/>
          <w:sz w:val="22"/>
          <w:szCs w:val="22"/>
        </w:rPr>
        <w:t xml:space="preserve"> to the study drug: </w:t>
      </w:r>
    </w:p>
    <w:p w14:paraId="4CBFA400" w14:textId="77777777" w:rsidR="009E7F14" w:rsidRPr="00822DC1" w:rsidRDefault="009E7F14" w:rsidP="009E7F14">
      <w:pPr>
        <w:pStyle w:val="ListParagraph"/>
        <w:numPr>
          <w:ilvl w:val="0"/>
          <w:numId w:val="41"/>
        </w:numPr>
        <w:spacing w:after="0" w:line="240" w:lineRule="auto"/>
      </w:pPr>
      <w:r w:rsidRPr="00822DC1">
        <w:t xml:space="preserve">Bleeding defined as by the ISTH-SSC recommendation: </w:t>
      </w:r>
    </w:p>
    <w:p w14:paraId="6F0364C5" w14:textId="77777777" w:rsidR="009E7F14" w:rsidRPr="00822DC1" w:rsidRDefault="009E7F14" w:rsidP="009E7F14">
      <w:pPr>
        <w:pStyle w:val="ListParagraph"/>
        <w:numPr>
          <w:ilvl w:val="1"/>
          <w:numId w:val="41"/>
        </w:numPr>
        <w:spacing w:after="0" w:line="240" w:lineRule="auto"/>
      </w:pPr>
      <w:r w:rsidRPr="00822DC1">
        <w:t>Fatal bleeding, and/or</w:t>
      </w:r>
    </w:p>
    <w:p w14:paraId="703DD26C" w14:textId="77777777" w:rsidR="009E7F14" w:rsidRPr="00822DC1" w:rsidRDefault="009E7F14" w:rsidP="009E7F14">
      <w:pPr>
        <w:pStyle w:val="ListParagraph"/>
        <w:numPr>
          <w:ilvl w:val="1"/>
          <w:numId w:val="41"/>
        </w:numPr>
        <w:spacing w:after="0" w:line="240" w:lineRule="auto"/>
      </w:pPr>
      <w:r w:rsidRPr="00822DC1">
        <w:lastRenderedPageBreak/>
        <w:t>Symptomatic bleeding in critical area or organ (such as intracranial, intraspinal, intraocular, retroperitoneal, intraarticular or pericardial, or intramuscular with compartment syndrome, and/or</w:t>
      </w:r>
    </w:p>
    <w:p w14:paraId="0EBE78FE" w14:textId="150D1F0D" w:rsidR="009E7F14" w:rsidRPr="00822DC1" w:rsidRDefault="009E7F14" w:rsidP="009E7F14">
      <w:pPr>
        <w:pStyle w:val="ListParagraph"/>
        <w:numPr>
          <w:ilvl w:val="1"/>
          <w:numId w:val="41"/>
        </w:numPr>
        <w:spacing w:after="0" w:line="240" w:lineRule="auto"/>
      </w:pPr>
      <w:r w:rsidRPr="00822DC1">
        <w:t xml:space="preserve">Bleeding causing a fall of hemoglobin level of 20g/L or more, or leading to transfusion of two or more units of whole blood or red </w:t>
      </w:r>
      <w:proofErr w:type="gramStart"/>
      <w:r w:rsidRPr="00822DC1">
        <w:t>cells</w:t>
      </w:r>
      <w:r w:rsidR="001A4844">
        <w:t>;</w:t>
      </w:r>
      <w:proofErr w:type="gramEnd"/>
      <w:r w:rsidRPr="00822DC1">
        <w:t xml:space="preserve"> </w:t>
      </w:r>
    </w:p>
    <w:p w14:paraId="3C345036" w14:textId="77777777" w:rsidR="009E7F14" w:rsidRPr="00822DC1" w:rsidRDefault="009E7F14" w:rsidP="009E7F14">
      <w:pPr>
        <w:pStyle w:val="ListParagraph"/>
        <w:numPr>
          <w:ilvl w:val="0"/>
          <w:numId w:val="41"/>
        </w:numPr>
        <w:spacing w:after="0" w:line="240" w:lineRule="auto"/>
      </w:pPr>
      <w:r w:rsidRPr="00822DC1">
        <w:t xml:space="preserve">Death due to </w:t>
      </w:r>
      <w:proofErr w:type="gramStart"/>
      <w:r w:rsidRPr="00822DC1">
        <w:t>hemorrhage</w:t>
      </w:r>
      <w:r w:rsidR="001A4844">
        <w:t>;</w:t>
      </w:r>
      <w:proofErr w:type="gramEnd"/>
    </w:p>
    <w:p w14:paraId="3DF5FA57" w14:textId="77777777" w:rsidR="001A4844" w:rsidRPr="00C9244F" w:rsidRDefault="009E7F14" w:rsidP="009E7F14">
      <w:pPr>
        <w:pStyle w:val="ListParagraph"/>
        <w:numPr>
          <w:ilvl w:val="0"/>
          <w:numId w:val="41"/>
        </w:numPr>
        <w:spacing w:after="0" w:line="240" w:lineRule="auto"/>
        <w:rPr>
          <w:b/>
          <w:bCs/>
          <w:szCs w:val="28"/>
        </w:rPr>
      </w:pPr>
      <w:r w:rsidRPr="00822DC1">
        <w:t>ICU admission due to hemorrhage (</w:t>
      </w:r>
      <w:proofErr w:type="gramStart"/>
      <w:r w:rsidRPr="00822DC1">
        <w:t>e.g.</w:t>
      </w:r>
      <w:proofErr w:type="gramEnd"/>
      <w:r w:rsidRPr="00822DC1">
        <w:t xml:space="preserve"> meets ISTH-SSC criteria and requires ICU admission)</w:t>
      </w:r>
      <w:r w:rsidR="001A4844">
        <w:t>;</w:t>
      </w:r>
    </w:p>
    <w:p w14:paraId="2091A377" w14:textId="77777777" w:rsidR="001A4844" w:rsidRPr="00183563" w:rsidRDefault="001A4844" w:rsidP="001A4844">
      <w:pPr>
        <w:pStyle w:val="ListParagraph"/>
        <w:numPr>
          <w:ilvl w:val="0"/>
          <w:numId w:val="41"/>
        </w:numPr>
        <w:spacing w:after="0" w:line="240" w:lineRule="auto"/>
        <w:rPr>
          <w:b/>
          <w:bCs/>
          <w:szCs w:val="28"/>
        </w:rPr>
      </w:pPr>
      <w:r>
        <w:t xml:space="preserve">Prolongation of an existing hospitalization due to </w:t>
      </w:r>
      <w:proofErr w:type="gramStart"/>
      <w:r>
        <w:t>hemorrhage;</w:t>
      </w:r>
      <w:proofErr w:type="gramEnd"/>
    </w:p>
    <w:p w14:paraId="0E38C721" w14:textId="77777777" w:rsidR="001A4844" w:rsidRPr="00822DC1" w:rsidRDefault="001A4844" w:rsidP="001A4844">
      <w:pPr>
        <w:pStyle w:val="ListParagraph"/>
        <w:numPr>
          <w:ilvl w:val="0"/>
          <w:numId w:val="41"/>
        </w:numPr>
        <w:spacing w:after="0" w:line="240" w:lineRule="auto"/>
        <w:rPr>
          <w:rFonts w:eastAsia="Times New Roman"/>
          <w:sz w:val="24"/>
          <w:szCs w:val="24"/>
        </w:rPr>
      </w:pPr>
      <w:r>
        <w:t>Death due to h</w:t>
      </w:r>
      <w:r w:rsidRPr="00822DC1">
        <w:t>eparin induced thrombocytopenia</w:t>
      </w:r>
      <w:r>
        <w:t xml:space="preserve"> and </w:t>
      </w:r>
      <w:r w:rsidRPr="00822DC1">
        <w:t>thrombosis</w:t>
      </w:r>
      <w:r>
        <w:t xml:space="preserve"> (HITT</w:t>
      </w:r>
      <w:proofErr w:type="gramStart"/>
      <w:r>
        <w:t>);</w:t>
      </w:r>
      <w:proofErr w:type="gramEnd"/>
    </w:p>
    <w:p w14:paraId="333BE7A0" w14:textId="77777777" w:rsidR="001A4844" w:rsidRPr="00183563" w:rsidRDefault="001A4844" w:rsidP="001A4844">
      <w:pPr>
        <w:pStyle w:val="ListParagraph"/>
        <w:numPr>
          <w:ilvl w:val="0"/>
          <w:numId w:val="41"/>
        </w:numPr>
        <w:spacing w:after="0" w:line="240" w:lineRule="auto"/>
        <w:rPr>
          <w:b/>
          <w:bCs/>
          <w:szCs w:val="28"/>
        </w:rPr>
      </w:pPr>
      <w:r w:rsidRPr="00822DC1">
        <w:t>ICU admission due to</w:t>
      </w:r>
      <w:r>
        <w:t xml:space="preserve"> </w:t>
      </w:r>
      <w:proofErr w:type="gramStart"/>
      <w:r>
        <w:t>HITT;</w:t>
      </w:r>
      <w:proofErr w:type="gramEnd"/>
    </w:p>
    <w:p w14:paraId="1C31A62A" w14:textId="336CECF2" w:rsidR="009E7F14" w:rsidRPr="00C9244F" w:rsidRDefault="001A4844" w:rsidP="001A4844">
      <w:pPr>
        <w:pStyle w:val="ListParagraph"/>
        <w:numPr>
          <w:ilvl w:val="0"/>
          <w:numId w:val="41"/>
        </w:numPr>
        <w:spacing w:after="0" w:line="240" w:lineRule="auto"/>
        <w:rPr>
          <w:b/>
          <w:bCs/>
          <w:szCs w:val="28"/>
        </w:rPr>
      </w:pPr>
      <w:r>
        <w:t>Prolongation of an existing hospitalization due to HITT.</w:t>
      </w:r>
    </w:p>
    <w:p w14:paraId="37C06636" w14:textId="77777777" w:rsidR="00F320F8" w:rsidRPr="00822DC1" w:rsidRDefault="00F320F8" w:rsidP="00F320F8">
      <w:pPr>
        <w:spacing w:after="0" w:line="240" w:lineRule="auto"/>
        <w:rPr>
          <w:rFonts w:cs="Arial"/>
          <w:b/>
        </w:rPr>
      </w:pPr>
    </w:p>
    <w:p w14:paraId="6B1DEDFF" w14:textId="77777777" w:rsidR="00266A3E" w:rsidRPr="00822DC1" w:rsidRDefault="00266A3E" w:rsidP="00F320F8">
      <w:pPr>
        <w:spacing w:after="0" w:line="240" w:lineRule="auto"/>
        <w:rPr>
          <w:rFonts w:cs="Arial"/>
          <w:bCs/>
        </w:rPr>
      </w:pPr>
      <w:r w:rsidRPr="00822DC1">
        <w:rPr>
          <w:rFonts w:cs="Arial"/>
          <w:b/>
        </w:rPr>
        <w:t xml:space="preserve">Serious Unexpected Adverse Drug Reaction (SUSAR): </w:t>
      </w:r>
      <w:r w:rsidRPr="00822DC1">
        <w:rPr>
          <w:rFonts w:cs="Arial"/>
        </w:rPr>
        <w:t xml:space="preserve">An adverse reaction, </w:t>
      </w:r>
      <w:r w:rsidRPr="00822DC1">
        <w:rPr>
          <w:rFonts w:cs="Arial"/>
          <w:bCs/>
        </w:rPr>
        <w:t>the nature or severity of which is not consistent with the applicable product information (</w:t>
      </w:r>
      <w:proofErr w:type="gramStart"/>
      <w:r w:rsidRPr="00822DC1">
        <w:rPr>
          <w:rFonts w:cs="Arial"/>
          <w:bCs/>
        </w:rPr>
        <w:t>e.g.</w:t>
      </w:r>
      <w:proofErr w:type="gramEnd"/>
      <w:r w:rsidRPr="00822DC1">
        <w:rPr>
          <w:rFonts w:cs="Arial"/>
          <w:bCs/>
        </w:rPr>
        <w:t xml:space="preserve"> the Investigator’s Brochure for an unapproved investigational product or package insert/summary of product characteristics for an approved product) and also meets the criteria of an SAE (as above). </w:t>
      </w:r>
    </w:p>
    <w:p w14:paraId="76403B4E" w14:textId="77777777" w:rsidR="00266A3E" w:rsidRPr="00822DC1" w:rsidRDefault="00266A3E" w:rsidP="00F320F8">
      <w:pPr>
        <w:spacing w:after="0" w:line="240" w:lineRule="auto"/>
        <w:rPr>
          <w:rFonts w:cs="Arial"/>
        </w:rPr>
      </w:pPr>
    </w:p>
    <w:p w14:paraId="1930204A" w14:textId="77777777" w:rsidR="00941CE3" w:rsidRPr="00822DC1" w:rsidRDefault="00941CE3" w:rsidP="00F320F8">
      <w:pPr>
        <w:spacing w:after="0" w:line="240" w:lineRule="auto"/>
        <w:rPr>
          <w:rFonts w:cs="Arial"/>
          <w:bCs/>
        </w:rPr>
      </w:pPr>
      <w:r w:rsidRPr="00822DC1">
        <w:rPr>
          <w:rFonts w:cs="Arial"/>
          <w:b/>
        </w:rPr>
        <w:t>Unexpected Adverse Drug Reaction (UADR):</w:t>
      </w:r>
      <w:r w:rsidRPr="00822DC1">
        <w:rPr>
          <w:rFonts w:cs="Arial"/>
          <w:bCs/>
        </w:rPr>
        <w:t xml:space="preserve"> An adverse reaction, the nature or severity of which is not consistent with the applicable product information (</w:t>
      </w:r>
      <w:proofErr w:type="gramStart"/>
      <w:r w:rsidRPr="00822DC1">
        <w:rPr>
          <w:rFonts w:cs="Arial"/>
          <w:bCs/>
        </w:rPr>
        <w:t>e.g.</w:t>
      </w:r>
      <w:proofErr w:type="gramEnd"/>
      <w:r w:rsidRPr="00822DC1">
        <w:rPr>
          <w:rFonts w:cs="Arial"/>
          <w:bCs/>
        </w:rPr>
        <w:t xml:space="preserve"> the Investigator’s Brochure for an unapproved investigational product or package insert/summary of product characteristics for an approved product).</w:t>
      </w:r>
    </w:p>
    <w:p w14:paraId="66538196" w14:textId="77777777" w:rsidR="00941CE3" w:rsidRPr="00822DC1" w:rsidRDefault="00941CE3" w:rsidP="00F320F8">
      <w:pPr>
        <w:spacing w:after="0" w:line="240" w:lineRule="auto"/>
        <w:rPr>
          <w:rFonts w:cs="Arial"/>
          <w:b/>
        </w:rPr>
      </w:pPr>
    </w:p>
    <w:p w14:paraId="2C9F3501" w14:textId="77777777" w:rsidR="00941CE3" w:rsidRPr="00A8067B" w:rsidRDefault="00941CE3" w:rsidP="00941CE3">
      <w:pPr>
        <w:spacing w:after="0" w:line="240" w:lineRule="auto"/>
        <w:rPr>
          <w:rFonts w:cs="Arial"/>
          <w:bCs/>
          <w:color w:val="000000"/>
        </w:rPr>
      </w:pPr>
      <w:r w:rsidRPr="00A8067B">
        <w:rPr>
          <w:rFonts w:cs="Arial"/>
          <w:b/>
          <w:color w:val="000000"/>
        </w:rPr>
        <w:t>Unanticipated Problem:</w:t>
      </w:r>
      <w:r w:rsidRPr="00A8067B">
        <w:rPr>
          <w:rFonts w:cs="Arial"/>
          <w:bCs/>
          <w:color w:val="000000"/>
        </w:rPr>
        <w:t xml:space="preserve"> Any incident, experience, or that meets all of the following criteria: </w:t>
      </w:r>
    </w:p>
    <w:p w14:paraId="72C13536" w14:textId="77777777" w:rsidR="00941CE3" w:rsidRPr="00A8067B" w:rsidRDefault="00941CE3" w:rsidP="00FD5B3C">
      <w:pPr>
        <w:pStyle w:val="ListParagraph"/>
        <w:numPr>
          <w:ilvl w:val="0"/>
          <w:numId w:val="27"/>
        </w:numPr>
        <w:spacing w:after="0" w:line="240" w:lineRule="auto"/>
        <w:rPr>
          <w:rFonts w:cs="Arial"/>
          <w:bCs/>
          <w:color w:val="000000"/>
        </w:rPr>
      </w:pPr>
      <w:r w:rsidRPr="00A8067B">
        <w:rPr>
          <w:rFonts w:cs="Arial"/>
          <w:bCs/>
          <w:color w:val="000000"/>
        </w:rPr>
        <w:t>Unexpected (in terms of nature, severity, or frequency) given (a) the research procedures that are described in the protocol-related documents, such as the REB-approved research protocol and informed consent document, or the Investigator Brochure; and (b) the characteristics of the research participant population being studied; and</w:t>
      </w:r>
    </w:p>
    <w:p w14:paraId="79234E40" w14:textId="77777777" w:rsidR="00941CE3" w:rsidRPr="00A8067B" w:rsidRDefault="00941CE3" w:rsidP="00FD5B3C">
      <w:pPr>
        <w:pStyle w:val="ListParagraph"/>
        <w:numPr>
          <w:ilvl w:val="0"/>
          <w:numId w:val="27"/>
        </w:numPr>
        <w:spacing w:after="0" w:line="240" w:lineRule="auto"/>
        <w:rPr>
          <w:rFonts w:cs="Arial"/>
          <w:bCs/>
          <w:color w:val="000000"/>
        </w:rPr>
      </w:pPr>
      <w:r w:rsidRPr="00A8067B">
        <w:rPr>
          <w:rFonts w:cs="Arial"/>
          <w:bCs/>
          <w:color w:val="000000"/>
        </w:rPr>
        <w:t>Related or possibly related to participation in the research (possibly related means there is a reasonable possibility that the incident, experience, or outcome may have been caused by the</w:t>
      </w:r>
      <w:r w:rsidR="009E7F14" w:rsidRPr="00A8067B">
        <w:rPr>
          <w:rFonts w:cs="Arial"/>
          <w:bCs/>
          <w:color w:val="000000"/>
        </w:rPr>
        <w:t xml:space="preserve"> study drug </w:t>
      </w:r>
      <w:r w:rsidRPr="00A8067B">
        <w:rPr>
          <w:rFonts w:cs="Arial"/>
          <w:bCs/>
          <w:color w:val="000000"/>
        </w:rPr>
        <w:t>or procedures involved in the research); and</w:t>
      </w:r>
    </w:p>
    <w:p w14:paraId="5A7DF458" w14:textId="77777777" w:rsidR="00941CE3" w:rsidRPr="00A8067B" w:rsidRDefault="00941CE3" w:rsidP="00FD5B3C">
      <w:pPr>
        <w:pStyle w:val="ListParagraph"/>
        <w:numPr>
          <w:ilvl w:val="0"/>
          <w:numId w:val="27"/>
        </w:numPr>
        <w:spacing w:after="0" w:line="240" w:lineRule="auto"/>
        <w:rPr>
          <w:rFonts w:cs="Arial"/>
          <w:bCs/>
          <w:color w:val="000000"/>
        </w:rPr>
      </w:pPr>
      <w:r w:rsidRPr="00A8067B">
        <w:rPr>
          <w:rFonts w:cs="Arial"/>
          <w:bCs/>
          <w:color w:val="000000"/>
        </w:rPr>
        <w:t>Suggests that the research places research participants or others at a greater risk of harm (including physical, psychological, economic, or social harm) than was previously known or recognized.</w:t>
      </w:r>
    </w:p>
    <w:p w14:paraId="2D13C0FE" w14:textId="77777777" w:rsidR="00941CE3" w:rsidRPr="00822DC1" w:rsidRDefault="00941CE3" w:rsidP="00941CE3">
      <w:pPr>
        <w:spacing w:after="0" w:line="240" w:lineRule="auto"/>
        <w:rPr>
          <w:rFonts w:cs="Arial"/>
          <w:b/>
        </w:rPr>
      </w:pPr>
    </w:p>
    <w:p w14:paraId="69DF8EC3" w14:textId="77777777" w:rsidR="00941CE3" w:rsidRPr="00822DC1" w:rsidRDefault="00941CE3" w:rsidP="00941CE3">
      <w:pPr>
        <w:spacing w:after="0" w:line="240" w:lineRule="auto"/>
        <w:rPr>
          <w:rFonts w:cs="Arial"/>
          <w:b/>
        </w:rPr>
      </w:pPr>
      <w:r w:rsidRPr="00822DC1">
        <w:rPr>
          <w:rFonts w:cs="Arial"/>
          <w:b/>
        </w:rPr>
        <w:t xml:space="preserve">Assessment of Severity </w:t>
      </w:r>
    </w:p>
    <w:p w14:paraId="4074BB69" w14:textId="77777777" w:rsidR="00941CE3" w:rsidRPr="00822DC1" w:rsidRDefault="0057796A" w:rsidP="00941CE3">
      <w:pPr>
        <w:spacing w:after="0" w:line="240" w:lineRule="auto"/>
        <w:rPr>
          <w:rFonts w:cs="Arial"/>
        </w:rPr>
      </w:pPr>
      <w:r w:rsidRPr="00822DC1">
        <w:rPr>
          <w:rFonts w:cs="Arial"/>
        </w:rPr>
        <w:t>We will gra</w:t>
      </w:r>
      <w:r w:rsidR="00171A8C" w:rsidRPr="00822DC1">
        <w:rPr>
          <w:rFonts w:cs="Arial"/>
        </w:rPr>
        <w:t>d</w:t>
      </w:r>
      <w:r w:rsidRPr="00822DC1">
        <w:rPr>
          <w:rFonts w:cs="Arial"/>
        </w:rPr>
        <w:t>e events according to the following</w:t>
      </w:r>
      <w:r w:rsidR="00941CE3" w:rsidRPr="00822DC1">
        <w:rPr>
          <w:rFonts w:cs="Arial"/>
        </w:rPr>
        <w:t xml:space="preserve"> grading system:</w:t>
      </w:r>
    </w:p>
    <w:p w14:paraId="59468C8D" w14:textId="77777777" w:rsidR="00941CE3" w:rsidRPr="00822DC1" w:rsidRDefault="00941CE3" w:rsidP="00941CE3">
      <w:pPr>
        <w:pStyle w:val="ListParagraph"/>
        <w:numPr>
          <w:ilvl w:val="0"/>
          <w:numId w:val="13"/>
        </w:numPr>
        <w:spacing w:after="0" w:line="240" w:lineRule="auto"/>
        <w:rPr>
          <w:rFonts w:cs="Arial"/>
        </w:rPr>
      </w:pPr>
      <w:r w:rsidRPr="00822DC1">
        <w:rPr>
          <w:rFonts w:cs="Arial"/>
          <w:b/>
        </w:rPr>
        <w:t xml:space="preserve">1 </w:t>
      </w:r>
      <w:r w:rsidRPr="00822DC1">
        <w:rPr>
          <w:rFonts w:cs="Arial"/>
        </w:rPr>
        <w:t xml:space="preserve">[mild, transient, not interfering with daily activities}, </w:t>
      </w:r>
    </w:p>
    <w:p w14:paraId="028ADC29" w14:textId="77777777" w:rsidR="00941CE3" w:rsidRPr="00822DC1" w:rsidRDefault="00941CE3" w:rsidP="00941CE3">
      <w:pPr>
        <w:pStyle w:val="ListParagraph"/>
        <w:numPr>
          <w:ilvl w:val="0"/>
          <w:numId w:val="13"/>
        </w:numPr>
        <w:spacing w:after="0" w:line="240" w:lineRule="auto"/>
        <w:rPr>
          <w:rFonts w:cs="Arial"/>
        </w:rPr>
      </w:pPr>
      <w:r w:rsidRPr="00822DC1">
        <w:rPr>
          <w:rFonts w:cs="Arial"/>
          <w:b/>
        </w:rPr>
        <w:t>2</w:t>
      </w:r>
      <w:r w:rsidRPr="00822DC1">
        <w:rPr>
          <w:rFonts w:cs="Arial"/>
        </w:rPr>
        <w:t xml:space="preserve"> [moderate, inconvenient, some interference with daily activities], </w:t>
      </w:r>
    </w:p>
    <w:p w14:paraId="242CC9B1" w14:textId="77777777" w:rsidR="00941CE3" w:rsidRPr="00822DC1" w:rsidRDefault="00941CE3" w:rsidP="00941CE3">
      <w:pPr>
        <w:pStyle w:val="ListParagraph"/>
        <w:numPr>
          <w:ilvl w:val="0"/>
          <w:numId w:val="13"/>
        </w:numPr>
        <w:spacing w:after="0" w:line="240" w:lineRule="auto"/>
        <w:rPr>
          <w:rFonts w:cs="Arial"/>
        </w:rPr>
      </w:pPr>
      <w:r w:rsidRPr="00822DC1">
        <w:rPr>
          <w:rFonts w:cs="Arial"/>
          <w:b/>
        </w:rPr>
        <w:t>3</w:t>
      </w:r>
      <w:r w:rsidRPr="00822DC1">
        <w:rPr>
          <w:rFonts w:cs="Arial"/>
        </w:rPr>
        <w:t xml:space="preserve"> [severe, intolerable, significant interruption with daily activities, requires therapy]) will be utilized to assess severity of AEs. </w:t>
      </w:r>
    </w:p>
    <w:p w14:paraId="65425900" w14:textId="77777777" w:rsidR="00941CE3" w:rsidRPr="00822DC1" w:rsidRDefault="00941CE3" w:rsidP="00F320F8">
      <w:pPr>
        <w:spacing w:after="0" w:line="240" w:lineRule="auto"/>
        <w:rPr>
          <w:rFonts w:cs="Arial"/>
          <w:b/>
        </w:rPr>
      </w:pPr>
    </w:p>
    <w:p w14:paraId="3D5D53B4" w14:textId="77777777" w:rsidR="00941CE3" w:rsidRPr="00822DC1" w:rsidRDefault="00941CE3" w:rsidP="00F320F8">
      <w:pPr>
        <w:spacing w:after="0" w:line="240" w:lineRule="auto"/>
        <w:rPr>
          <w:rFonts w:cs="Arial"/>
          <w:bCs/>
        </w:rPr>
      </w:pPr>
      <w:r w:rsidRPr="00822DC1">
        <w:rPr>
          <w:rFonts w:cs="Arial"/>
          <w:bCs/>
        </w:rPr>
        <w:t>An unexpected event is when the specificity or severity of the event is not consistent with the package inserts or investigational brochure for the drugs under study.</w:t>
      </w:r>
    </w:p>
    <w:p w14:paraId="40610026" w14:textId="77777777" w:rsidR="00941CE3" w:rsidRPr="00822DC1" w:rsidRDefault="00941CE3" w:rsidP="00F320F8">
      <w:pPr>
        <w:spacing w:after="0" w:line="240" w:lineRule="auto"/>
        <w:rPr>
          <w:rFonts w:cs="Arial"/>
          <w:b/>
        </w:rPr>
      </w:pPr>
    </w:p>
    <w:p w14:paraId="644F90E3" w14:textId="77777777" w:rsidR="00F320F8" w:rsidRPr="00822DC1" w:rsidRDefault="00F320F8" w:rsidP="009E7F14">
      <w:pPr>
        <w:spacing w:after="0" w:line="240" w:lineRule="auto"/>
        <w:rPr>
          <w:rFonts w:cs="Arial"/>
          <w:b/>
        </w:rPr>
      </w:pPr>
      <w:r w:rsidRPr="00822DC1">
        <w:rPr>
          <w:rFonts w:cs="Arial"/>
          <w:b/>
        </w:rPr>
        <w:t>Causality:</w:t>
      </w:r>
    </w:p>
    <w:p w14:paraId="5B76418F" w14:textId="77777777" w:rsidR="00F320F8" w:rsidRPr="00822DC1" w:rsidRDefault="00F320F8" w:rsidP="009E7F14">
      <w:pPr>
        <w:spacing w:after="0" w:line="240" w:lineRule="auto"/>
        <w:rPr>
          <w:rFonts w:cs="Arial"/>
        </w:rPr>
      </w:pPr>
      <w:r w:rsidRPr="00822DC1">
        <w:rPr>
          <w:rFonts w:cs="Arial"/>
        </w:rPr>
        <w:t xml:space="preserve">The investigator is to assess the causal relation using the following terms: </w:t>
      </w:r>
    </w:p>
    <w:p w14:paraId="62BDF6C5" w14:textId="77777777" w:rsidR="00F320F8" w:rsidRPr="00822DC1" w:rsidRDefault="00F320F8" w:rsidP="009E7F14">
      <w:pPr>
        <w:pStyle w:val="ListParagraph"/>
        <w:numPr>
          <w:ilvl w:val="0"/>
          <w:numId w:val="12"/>
        </w:numPr>
        <w:spacing w:after="0" w:line="240" w:lineRule="auto"/>
        <w:rPr>
          <w:rFonts w:cs="Arial"/>
          <w:bCs/>
        </w:rPr>
      </w:pPr>
      <w:r w:rsidRPr="00822DC1">
        <w:rPr>
          <w:rFonts w:cs="Arial"/>
          <w:b/>
        </w:rPr>
        <w:t xml:space="preserve">Related </w:t>
      </w:r>
      <w:r w:rsidR="009E7F14" w:rsidRPr="00822DC1">
        <w:rPr>
          <w:rFonts w:cs="Arial"/>
          <w:bCs/>
        </w:rPr>
        <w:t>(reasonable possibility that the incident, experience, or outcome may have been caused by the study drug)</w:t>
      </w:r>
    </w:p>
    <w:p w14:paraId="2CB0CC05" w14:textId="77777777" w:rsidR="00F320F8" w:rsidRPr="00822DC1" w:rsidRDefault="007F000D" w:rsidP="009E7F14">
      <w:pPr>
        <w:pStyle w:val="ListParagraph"/>
        <w:numPr>
          <w:ilvl w:val="0"/>
          <w:numId w:val="12"/>
        </w:numPr>
        <w:spacing w:after="0" w:line="240" w:lineRule="auto"/>
        <w:rPr>
          <w:rFonts w:cs="Arial"/>
        </w:rPr>
      </w:pPr>
      <w:r w:rsidRPr="00822DC1">
        <w:rPr>
          <w:rFonts w:cs="Arial"/>
          <w:b/>
        </w:rPr>
        <w:t>P</w:t>
      </w:r>
      <w:r w:rsidR="00F320F8" w:rsidRPr="00822DC1">
        <w:rPr>
          <w:rFonts w:cs="Arial"/>
          <w:b/>
        </w:rPr>
        <w:t xml:space="preserve">robable </w:t>
      </w:r>
      <w:r w:rsidR="00F320F8" w:rsidRPr="00822DC1">
        <w:rPr>
          <w:rFonts w:cs="Arial"/>
        </w:rPr>
        <w:t>(reaction that follows a reasonable temporal sequence and response patter</w:t>
      </w:r>
      <w:r w:rsidR="00F83A14" w:rsidRPr="00822DC1">
        <w:rPr>
          <w:rFonts w:cs="Arial"/>
        </w:rPr>
        <w:t>n</w:t>
      </w:r>
      <w:r w:rsidR="00F320F8" w:rsidRPr="00822DC1">
        <w:rPr>
          <w:rFonts w:cs="Arial"/>
        </w:rPr>
        <w:t xml:space="preserve">), </w:t>
      </w:r>
    </w:p>
    <w:p w14:paraId="158F973D" w14:textId="77777777" w:rsidR="00F320F8" w:rsidRPr="00822DC1" w:rsidRDefault="007F000D" w:rsidP="009E7F14">
      <w:pPr>
        <w:pStyle w:val="ListParagraph"/>
        <w:numPr>
          <w:ilvl w:val="0"/>
          <w:numId w:val="12"/>
        </w:numPr>
        <w:spacing w:after="0" w:line="240" w:lineRule="auto"/>
        <w:rPr>
          <w:rFonts w:cs="Arial"/>
        </w:rPr>
      </w:pPr>
      <w:r w:rsidRPr="00822DC1">
        <w:rPr>
          <w:rFonts w:cs="Arial"/>
          <w:b/>
        </w:rPr>
        <w:lastRenderedPageBreak/>
        <w:t>P</w:t>
      </w:r>
      <w:r w:rsidR="00F320F8" w:rsidRPr="00822DC1">
        <w:rPr>
          <w:rFonts w:cs="Arial"/>
          <w:b/>
        </w:rPr>
        <w:t xml:space="preserve">ossible </w:t>
      </w:r>
      <w:r w:rsidR="00F320F8" w:rsidRPr="00822DC1">
        <w:rPr>
          <w:rFonts w:cs="Arial"/>
        </w:rPr>
        <w:t>(reaction that follows a reasonable temporal sequence and response patter</w:t>
      </w:r>
      <w:r w:rsidR="00F83A14" w:rsidRPr="00822DC1">
        <w:rPr>
          <w:rFonts w:cs="Arial"/>
        </w:rPr>
        <w:t>n</w:t>
      </w:r>
      <w:r w:rsidR="00F320F8" w:rsidRPr="00822DC1">
        <w:rPr>
          <w:rFonts w:cs="Arial"/>
        </w:rPr>
        <w:t xml:space="preserve"> but could have been produced by a number of other factors), and </w:t>
      </w:r>
    </w:p>
    <w:p w14:paraId="40A9B436" w14:textId="77777777" w:rsidR="00F320F8" w:rsidRPr="00822DC1" w:rsidRDefault="007F000D" w:rsidP="009E7F14">
      <w:pPr>
        <w:pStyle w:val="ListParagraph"/>
        <w:numPr>
          <w:ilvl w:val="0"/>
          <w:numId w:val="12"/>
        </w:numPr>
        <w:spacing w:after="0" w:line="240" w:lineRule="auto"/>
        <w:rPr>
          <w:rFonts w:cs="Arial"/>
        </w:rPr>
      </w:pPr>
      <w:r w:rsidRPr="00822DC1">
        <w:rPr>
          <w:rFonts w:cs="Arial"/>
          <w:b/>
        </w:rPr>
        <w:t>U</w:t>
      </w:r>
      <w:r w:rsidR="00F320F8" w:rsidRPr="00822DC1">
        <w:rPr>
          <w:rFonts w:cs="Arial"/>
          <w:b/>
        </w:rPr>
        <w:t>nlikely</w:t>
      </w:r>
      <w:r w:rsidR="00F320F8" w:rsidRPr="00822DC1">
        <w:rPr>
          <w:rFonts w:cs="Arial"/>
        </w:rPr>
        <w:t xml:space="preserve"> (reaction that does not follow a reasonable temporal sequence or there is another compelling alternative explanation but causation by study drug cannot be entirely ruled out). </w:t>
      </w:r>
    </w:p>
    <w:p w14:paraId="4973462C" w14:textId="77777777" w:rsidR="00732C06" w:rsidRPr="00822DC1" w:rsidRDefault="00F320F8" w:rsidP="009E7F14">
      <w:pPr>
        <w:pStyle w:val="ListParagraph"/>
        <w:numPr>
          <w:ilvl w:val="0"/>
          <w:numId w:val="12"/>
        </w:numPr>
        <w:spacing w:after="0" w:line="240" w:lineRule="auto"/>
        <w:rPr>
          <w:rFonts w:cs="Arial"/>
        </w:rPr>
      </w:pPr>
      <w:r w:rsidRPr="00822DC1">
        <w:rPr>
          <w:rFonts w:cs="Arial"/>
          <w:b/>
        </w:rPr>
        <w:t xml:space="preserve">Not related </w:t>
      </w:r>
      <w:r w:rsidR="007F000D" w:rsidRPr="00822DC1">
        <w:rPr>
          <w:rFonts w:cs="Arial"/>
          <w:b/>
        </w:rPr>
        <w:t>(unrelated to the study drug)</w:t>
      </w:r>
    </w:p>
    <w:p w14:paraId="6657D58E" w14:textId="77777777" w:rsidR="00D7190A" w:rsidRPr="00822DC1" w:rsidRDefault="00D7190A" w:rsidP="00FD5B3C">
      <w:pPr>
        <w:pStyle w:val="ListParagraph"/>
        <w:spacing w:after="0" w:line="240" w:lineRule="auto"/>
        <w:rPr>
          <w:color w:val="0070C0"/>
        </w:rPr>
      </w:pPr>
    </w:p>
    <w:p w14:paraId="52A8A50A" w14:textId="77777777" w:rsidR="00D7190A" w:rsidRPr="00A8067B" w:rsidRDefault="00D7190A" w:rsidP="00D7190A">
      <w:pPr>
        <w:spacing w:after="0" w:line="240" w:lineRule="auto"/>
        <w:rPr>
          <w:b/>
          <w:bCs/>
          <w:color w:val="000000"/>
          <w:lang w:val="en-US"/>
        </w:rPr>
      </w:pPr>
      <w:r w:rsidRPr="00A8067B">
        <w:rPr>
          <w:b/>
          <w:bCs/>
          <w:color w:val="000000"/>
          <w:lang w:val="en-US"/>
        </w:rPr>
        <w:t>Identification of Adverse Events</w:t>
      </w:r>
    </w:p>
    <w:p w14:paraId="2AD06586" w14:textId="77777777" w:rsidR="00D7190A" w:rsidRPr="00A8067B" w:rsidRDefault="00EC0715" w:rsidP="00D7190A">
      <w:pPr>
        <w:spacing w:after="0" w:line="240" w:lineRule="auto"/>
        <w:rPr>
          <w:color w:val="000000"/>
          <w:lang w:val="en-US"/>
        </w:rPr>
      </w:pPr>
      <w:r w:rsidRPr="00A8067B">
        <w:rPr>
          <w:color w:val="000000"/>
          <w:lang w:val="en-US"/>
        </w:rPr>
        <w:t xml:space="preserve">In general, grade 1 events will not be considered as adverse </w:t>
      </w:r>
      <w:proofErr w:type="spellStart"/>
      <w:proofErr w:type="gramStart"/>
      <w:r w:rsidRPr="00A8067B">
        <w:rPr>
          <w:color w:val="000000"/>
          <w:lang w:val="en-US"/>
        </w:rPr>
        <w:t>events</w:t>
      </w:r>
      <w:r w:rsidR="00E62512" w:rsidRPr="00A8067B">
        <w:rPr>
          <w:color w:val="000000"/>
          <w:lang w:val="en-US"/>
        </w:rPr>
        <w:t>.</w:t>
      </w:r>
      <w:r w:rsidR="00D7190A" w:rsidRPr="00A8067B">
        <w:rPr>
          <w:color w:val="000000"/>
          <w:lang w:val="en-US"/>
        </w:rPr>
        <w:t>Some</w:t>
      </w:r>
      <w:proofErr w:type="spellEnd"/>
      <w:proofErr w:type="gramEnd"/>
      <w:r w:rsidR="00D7190A" w:rsidRPr="00A8067B">
        <w:rPr>
          <w:color w:val="000000"/>
          <w:lang w:val="en-US"/>
        </w:rPr>
        <w:t xml:space="preserve"> participants in this study will have pre-existing medical conditions and those pre-existing conditions will not be considered as adverse events. New events that occur or the worsening in frequency or intensity of pre-existing conditions will be reported as adverse events (Schedule of Events). All reportable events as defined above, determined to be an AE based on physical examination, laboratory findings, or other means will be recorded in the source documents and entered in the eCRF. Each event will be recorded on an AE eCRF starting after first dose of study drug has been delivered. The investigator will provide date of onset and resolution, severity, action(s) taken, changes in study drug dosing, causality to study drug, and outcome.</w:t>
      </w:r>
    </w:p>
    <w:p w14:paraId="17D386F2" w14:textId="77777777" w:rsidR="00D7190A" w:rsidRPr="00A8067B" w:rsidRDefault="00D7190A" w:rsidP="00D7190A">
      <w:pPr>
        <w:spacing w:after="0" w:line="240" w:lineRule="auto"/>
        <w:rPr>
          <w:color w:val="000000"/>
          <w:lang w:val="en-US"/>
        </w:rPr>
      </w:pPr>
    </w:p>
    <w:p w14:paraId="28ECAD69" w14:textId="77777777" w:rsidR="00D7190A" w:rsidRPr="00A8067B" w:rsidRDefault="00D7190A" w:rsidP="00D7190A">
      <w:pPr>
        <w:spacing w:after="0" w:line="240" w:lineRule="auto"/>
        <w:rPr>
          <w:b/>
          <w:bCs/>
          <w:color w:val="000000"/>
          <w:lang w:val="en-US"/>
        </w:rPr>
      </w:pPr>
      <w:bookmarkStart w:id="103" w:name="_Toc391569108"/>
      <w:bookmarkStart w:id="104" w:name="_Toc428266036"/>
      <w:bookmarkStart w:id="105" w:name="_Toc388435070"/>
      <w:bookmarkStart w:id="106" w:name="_Ref369165645"/>
      <w:r w:rsidRPr="00A8067B">
        <w:rPr>
          <w:b/>
          <w:bCs/>
          <w:color w:val="000000"/>
          <w:lang w:val="en-US"/>
        </w:rPr>
        <w:t>Follow-up of AEs</w:t>
      </w:r>
      <w:bookmarkEnd w:id="103"/>
      <w:bookmarkEnd w:id="104"/>
      <w:bookmarkEnd w:id="105"/>
      <w:bookmarkEnd w:id="106"/>
    </w:p>
    <w:p w14:paraId="1AC5512A" w14:textId="77777777" w:rsidR="00D7190A" w:rsidRPr="00A8067B" w:rsidRDefault="00D7190A" w:rsidP="00071C15">
      <w:pPr>
        <w:spacing w:after="0" w:line="240" w:lineRule="auto"/>
        <w:rPr>
          <w:color w:val="000000"/>
          <w:lang w:val="en-US"/>
        </w:rPr>
      </w:pPr>
      <w:r w:rsidRPr="00A8067B">
        <w:rPr>
          <w:color w:val="000000"/>
          <w:lang w:val="en-US"/>
        </w:rPr>
        <w:t xml:space="preserve">Any safety event that is identified at the last assessment (or an early termination) must be recorded on the appropriate eCRF with the status of the safety event noted. All serious suspected adverse reactions and serious adverse reactions will be followed until resolution or until the patient is medically stable. </w:t>
      </w:r>
    </w:p>
    <w:p w14:paraId="1EC77EB1" w14:textId="77777777" w:rsidR="00392302" w:rsidRPr="00822DC1" w:rsidRDefault="00FD46C0" w:rsidP="003C138C">
      <w:pPr>
        <w:pStyle w:val="Heading2"/>
        <w:numPr>
          <w:ilvl w:val="0"/>
          <w:numId w:val="0"/>
        </w:numPr>
        <w:ind w:left="576" w:hanging="576"/>
        <w:rPr>
          <w:rFonts w:ascii="Calibri" w:hAnsi="Calibri"/>
        </w:rPr>
      </w:pPr>
      <w:bookmarkStart w:id="107" w:name="_Toc37712372"/>
      <w:bookmarkStart w:id="108" w:name="_Toc38105596"/>
      <w:bookmarkStart w:id="109" w:name="_Toc38177434"/>
      <w:bookmarkStart w:id="110" w:name="_Toc60218224"/>
      <w:r w:rsidRPr="00822DC1">
        <w:rPr>
          <w:rFonts w:ascii="Calibri" w:hAnsi="Calibri"/>
        </w:rPr>
        <w:t xml:space="preserve">8.2 </w:t>
      </w:r>
      <w:r w:rsidR="003D2C84" w:rsidRPr="00822DC1">
        <w:rPr>
          <w:rFonts w:ascii="Calibri" w:hAnsi="Calibri"/>
        </w:rPr>
        <w:t xml:space="preserve">Reporting of </w:t>
      </w:r>
      <w:r w:rsidR="00482C7F" w:rsidRPr="00822DC1">
        <w:rPr>
          <w:rFonts w:ascii="Calibri" w:hAnsi="Calibri"/>
        </w:rPr>
        <w:t>Serious Adverse Events</w:t>
      </w:r>
      <w:bookmarkEnd w:id="107"/>
      <w:bookmarkEnd w:id="108"/>
      <w:bookmarkEnd w:id="109"/>
      <w:bookmarkEnd w:id="110"/>
    </w:p>
    <w:p w14:paraId="66541C3F" w14:textId="77777777" w:rsidR="00933EFA" w:rsidRPr="00822DC1" w:rsidRDefault="00392302" w:rsidP="0087055E">
      <w:pPr>
        <w:spacing w:after="0" w:line="240" w:lineRule="auto"/>
        <w:rPr>
          <w:color w:val="212121"/>
        </w:rPr>
      </w:pPr>
      <w:r w:rsidRPr="00822DC1">
        <w:rPr>
          <w:color w:val="212121"/>
        </w:rPr>
        <w:t xml:space="preserve">In the event of a serious adverse event that is </w:t>
      </w:r>
      <w:r w:rsidRPr="00822DC1">
        <w:rPr>
          <w:b/>
          <w:bCs/>
          <w:color w:val="212121"/>
        </w:rPr>
        <w:t>related</w:t>
      </w:r>
      <w:r w:rsidRPr="00822DC1">
        <w:rPr>
          <w:color w:val="212121"/>
        </w:rPr>
        <w:t xml:space="preserve"> to the study drug (</w:t>
      </w:r>
      <w:proofErr w:type="gramStart"/>
      <w:r w:rsidRPr="00822DC1">
        <w:rPr>
          <w:color w:val="212121"/>
        </w:rPr>
        <w:t>i.e.</w:t>
      </w:r>
      <w:proofErr w:type="gramEnd"/>
      <w:r w:rsidRPr="00822DC1">
        <w:rPr>
          <w:color w:val="212121"/>
        </w:rPr>
        <w:t xml:space="preserve"> therapeutic anticoagulation), a SAE reporting form must be sent to the </w:t>
      </w:r>
      <w:r w:rsidR="00EE29D0" w:rsidRPr="00822DC1">
        <w:rPr>
          <w:color w:val="212121"/>
        </w:rPr>
        <w:t>coordinating centre</w:t>
      </w:r>
      <w:r w:rsidRPr="00822DC1">
        <w:rPr>
          <w:color w:val="212121"/>
        </w:rPr>
        <w:t xml:space="preserve"> within </w:t>
      </w:r>
      <w:r w:rsidR="00933EFA" w:rsidRPr="00822DC1">
        <w:rPr>
          <w:color w:val="212121"/>
        </w:rPr>
        <w:t xml:space="preserve">24 hours. </w:t>
      </w:r>
    </w:p>
    <w:p w14:paraId="43CC95D2" w14:textId="77777777" w:rsidR="00933EFA" w:rsidRPr="00822DC1" w:rsidRDefault="00933EFA" w:rsidP="0087055E">
      <w:pPr>
        <w:spacing w:after="0" w:line="240" w:lineRule="auto"/>
        <w:rPr>
          <w:color w:val="212121"/>
        </w:rPr>
      </w:pPr>
    </w:p>
    <w:p w14:paraId="1A9C7993" w14:textId="77777777" w:rsidR="00392302" w:rsidRPr="00822DC1" w:rsidRDefault="00933EFA" w:rsidP="0087055E">
      <w:pPr>
        <w:spacing w:after="0" w:line="240" w:lineRule="auto"/>
        <w:rPr>
          <w:color w:val="212121"/>
        </w:rPr>
      </w:pPr>
      <w:r w:rsidRPr="00822DC1">
        <w:rPr>
          <w:color w:val="212121"/>
        </w:rPr>
        <w:t xml:space="preserve">In the event of a serious adverse event that is </w:t>
      </w:r>
      <w:r w:rsidRPr="00822DC1">
        <w:rPr>
          <w:b/>
          <w:bCs/>
          <w:color w:val="212121"/>
        </w:rPr>
        <w:t>not related</w:t>
      </w:r>
      <w:r w:rsidRPr="00822DC1">
        <w:rPr>
          <w:color w:val="212121"/>
        </w:rPr>
        <w:t xml:space="preserve"> to the study drug (</w:t>
      </w:r>
      <w:proofErr w:type="gramStart"/>
      <w:r w:rsidRPr="00822DC1">
        <w:rPr>
          <w:color w:val="212121"/>
        </w:rPr>
        <w:t>i.e.</w:t>
      </w:r>
      <w:proofErr w:type="gramEnd"/>
      <w:r w:rsidRPr="00822DC1">
        <w:rPr>
          <w:color w:val="212121"/>
        </w:rPr>
        <w:t xml:space="preserve"> therapeutic anticoagulation), a SAE reporting form must be sent to the study sponsor (St. Michael’s Hospital) within </w:t>
      </w:r>
      <w:r w:rsidR="00732C06" w:rsidRPr="00822DC1">
        <w:rPr>
          <w:color w:val="212121"/>
        </w:rPr>
        <w:t xml:space="preserve">72 </w:t>
      </w:r>
      <w:r w:rsidRPr="00822DC1">
        <w:rPr>
          <w:color w:val="212121"/>
        </w:rPr>
        <w:t>hours.</w:t>
      </w:r>
    </w:p>
    <w:p w14:paraId="7FF0BF89" w14:textId="77777777" w:rsidR="00732C06" w:rsidRPr="00822DC1" w:rsidRDefault="00732C06" w:rsidP="008D183B">
      <w:pPr>
        <w:spacing w:after="0" w:line="240" w:lineRule="auto"/>
        <w:rPr>
          <w:color w:val="212121"/>
        </w:rPr>
      </w:pPr>
    </w:p>
    <w:p w14:paraId="51F0E161" w14:textId="07E1F941" w:rsidR="00A027F2" w:rsidRPr="00822DC1" w:rsidRDefault="00A027F2">
      <w:pPr>
        <w:spacing w:after="0" w:line="240" w:lineRule="auto"/>
        <w:rPr>
          <w:color w:val="212121"/>
        </w:rPr>
      </w:pPr>
      <w:r w:rsidRPr="00822DC1">
        <w:rPr>
          <w:b/>
          <w:bCs/>
          <w:color w:val="212121"/>
        </w:rPr>
        <w:t xml:space="preserve">Please </w:t>
      </w:r>
      <w:r w:rsidR="0075771A" w:rsidRPr="00822DC1">
        <w:rPr>
          <w:b/>
          <w:bCs/>
          <w:color w:val="212121"/>
        </w:rPr>
        <w:t>email</w:t>
      </w:r>
      <w:r w:rsidRPr="00822DC1">
        <w:rPr>
          <w:b/>
          <w:bCs/>
          <w:color w:val="212121"/>
        </w:rPr>
        <w:t xml:space="preserve"> </w:t>
      </w:r>
      <w:r w:rsidR="006712F9" w:rsidRPr="00822DC1">
        <w:rPr>
          <w:b/>
          <w:bCs/>
          <w:color w:val="212121"/>
        </w:rPr>
        <w:t xml:space="preserve">all SAE </w:t>
      </w:r>
      <w:r w:rsidRPr="00822DC1">
        <w:rPr>
          <w:b/>
          <w:bCs/>
          <w:color w:val="212121"/>
        </w:rPr>
        <w:t xml:space="preserve">reporting </w:t>
      </w:r>
      <w:r w:rsidR="0075771A" w:rsidRPr="00822DC1">
        <w:rPr>
          <w:b/>
          <w:bCs/>
          <w:color w:val="212121"/>
        </w:rPr>
        <w:t xml:space="preserve">with the subject line: !![SAE ALERT] &lt;SITE&gt; and &lt;PATIENT ID&gt; to </w:t>
      </w:r>
      <w:r w:rsidR="004F544B">
        <w:rPr>
          <w:b/>
          <w:bCs/>
        </w:rPr>
        <w:t xml:space="preserve">#########. </w:t>
      </w:r>
      <w:r w:rsidR="003C6955">
        <w:rPr>
          <w:b/>
          <w:bCs/>
          <w:color w:val="212121"/>
        </w:rPr>
        <w:t xml:space="preserve"> </w:t>
      </w:r>
    </w:p>
    <w:p w14:paraId="210334C2" w14:textId="77777777" w:rsidR="007A53E7" w:rsidRPr="00822DC1" w:rsidRDefault="007A53E7" w:rsidP="00311A55">
      <w:pPr>
        <w:spacing w:after="0" w:line="240" w:lineRule="auto"/>
        <w:rPr>
          <w:color w:val="212121"/>
        </w:rPr>
      </w:pPr>
    </w:p>
    <w:p w14:paraId="130BCD3F" w14:textId="77777777" w:rsidR="00A12B0F" w:rsidRPr="00345DA7" w:rsidRDefault="00A12B0F" w:rsidP="00311A55">
      <w:pPr>
        <w:spacing w:after="0" w:line="240" w:lineRule="auto"/>
        <w:rPr>
          <w:rFonts w:ascii="Times New Roman" w:eastAsia="Times New Roman" w:hAnsi="Times New Roman" w:cs="Times New Roman"/>
          <w:lang w:val="en-US"/>
        </w:rPr>
      </w:pPr>
      <w:r w:rsidRPr="00822DC1">
        <w:rPr>
          <w:color w:val="212121"/>
        </w:rPr>
        <w:t xml:space="preserve">The research team will be responsible for </w:t>
      </w:r>
      <w:r w:rsidRPr="0020503C">
        <w:rPr>
          <w:color w:val="212121"/>
        </w:rPr>
        <w:t xml:space="preserve">reporting SAEs </w:t>
      </w:r>
      <w:proofErr w:type="gramStart"/>
      <w:r w:rsidRPr="0020503C">
        <w:rPr>
          <w:color w:val="212121"/>
        </w:rPr>
        <w:t>to</w:t>
      </w:r>
      <w:r w:rsidR="0020503C" w:rsidRPr="0020503C">
        <w:rPr>
          <w:color w:val="212121"/>
        </w:rPr>
        <w:t xml:space="preserve"> </w:t>
      </w:r>
      <w:r w:rsidR="008E473A" w:rsidRPr="008E473A">
        <w:rPr>
          <w:color w:val="212121"/>
        </w:rPr>
        <w:t xml:space="preserve"> </w:t>
      </w:r>
      <w:r w:rsidR="008E473A" w:rsidRPr="00822DC1">
        <w:rPr>
          <w:color w:val="212121"/>
        </w:rPr>
        <w:t>Health</w:t>
      </w:r>
      <w:proofErr w:type="gramEnd"/>
      <w:r w:rsidR="008E473A" w:rsidRPr="00822DC1">
        <w:rPr>
          <w:color w:val="212121"/>
        </w:rPr>
        <w:t xml:space="preserve"> Canada </w:t>
      </w:r>
      <w:r w:rsidR="008E473A">
        <w:rPr>
          <w:color w:val="212121"/>
        </w:rPr>
        <w:t xml:space="preserve">on </w:t>
      </w:r>
      <w:r w:rsidRPr="00822DC1">
        <w:rPr>
          <w:color w:val="212121"/>
        </w:rPr>
        <w:t>behalf of the Sponsor-Investigator.</w:t>
      </w:r>
    </w:p>
    <w:p w14:paraId="46CDAA66" w14:textId="77777777" w:rsidR="00A12B0F" w:rsidRPr="00822DC1" w:rsidRDefault="00A12B0F" w:rsidP="00311A55">
      <w:pPr>
        <w:spacing w:after="0" w:line="240" w:lineRule="auto"/>
        <w:rPr>
          <w:color w:val="212121"/>
        </w:rPr>
      </w:pPr>
    </w:p>
    <w:p w14:paraId="5B0EF3F4" w14:textId="77777777" w:rsidR="00F4302F" w:rsidRPr="00A8067B" w:rsidRDefault="00F91F08" w:rsidP="00F4302F">
      <w:pPr>
        <w:autoSpaceDE w:val="0"/>
        <w:autoSpaceDN w:val="0"/>
        <w:adjustRightInd w:val="0"/>
        <w:rPr>
          <w:rFonts w:cs="Tahoma"/>
          <w:color w:val="000000"/>
          <w:szCs w:val="24"/>
          <w:lang w:eastAsia="en-CA"/>
        </w:rPr>
      </w:pPr>
      <w:r w:rsidRPr="00A8067B">
        <w:rPr>
          <w:rFonts w:cs="Tahoma"/>
          <w:color w:val="000000"/>
          <w:szCs w:val="24"/>
          <w:lang w:eastAsia="en-CA"/>
        </w:rPr>
        <w:t>Any, s</w:t>
      </w:r>
      <w:r w:rsidR="00F4302F" w:rsidRPr="00A8067B">
        <w:rPr>
          <w:rFonts w:cs="Tahoma"/>
          <w:color w:val="000000"/>
          <w:szCs w:val="24"/>
          <w:lang w:eastAsia="en-CA"/>
        </w:rPr>
        <w:t>erious,</w:t>
      </w:r>
      <w:r w:rsidRPr="00A8067B">
        <w:rPr>
          <w:rFonts w:cs="Tahoma"/>
          <w:color w:val="000000"/>
          <w:szCs w:val="24"/>
          <w:lang w:eastAsia="en-CA"/>
        </w:rPr>
        <w:t xml:space="preserve"> related,</w:t>
      </w:r>
      <w:r w:rsidR="00F4302F" w:rsidRPr="00A8067B">
        <w:rPr>
          <w:rFonts w:cs="Tahoma"/>
          <w:color w:val="000000"/>
          <w:szCs w:val="24"/>
          <w:lang w:eastAsia="en-CA"/>
        </w:rPr>
        <w:t xml:space="preserve"> unexpected</w:t>
      </w:r>
      <w:r w:rsidR="00266A3E" w:rsidRPr="00A8067B">
        <w:rPr>
          <w:rFonts w:cs="Tahoma"/>
          <w:color w:val="000000"/>
          <w:szCs w:val="24"/>
          <w:lang w:eastAsia="en-CA"/>
        </w:rPr>
        <w:t xml:space="preserve"> (SUSARs)</w:t>
      </w:r>
      <w:r w:rsidR="00F4302F" w:rsidRPr="00A8067B">
        <w:rPr>
          <w:rFonts w:cs="Tahoma"/>
          <w:color w:val="000000"/>
          <w:szCs w:val="24"/>
          <w:lang w:eastAsia="en-CA"/>
        </w:rPr>
        <w:t xml:space="preserve">, which occur within or outside of Canada will be reported </w:t>
      </w:r>
      <w:r w:rsidR="00266A3E" w:rsidRPr="00A8067B">
        <w:rPr>
          <w:rFonts w:cs="Tahoma"/>
          <w:color w:val="000000"/>
          <w:szCs w:val="24"/>
          <w:lang w:eastAsia="en-CA"/>
        </w:rPr>
        <w:t xml:space="preserve">to Health Canada </w:t>
      </w:r>
      <w:r w:rsidR="00F4302F" w:rsidRPr="00A8067B">
        <w:rPr>
          <w:rFonts w:cs="Tahoma"/>
          <w:color w:val="000000"/>
          <w:szCs w:val="24"/>
          <w:lang w:eastAsia="en-CA"/>
        </w:rPr>
        <w:t xml:space="preserve">according to the following criteria: </w:t>
      </w:r>
    </w:p>
    <w:p w14:paraId="67B1BCDE" w14:textId="77777777" w:rsidR="00F4302F" w:rsidRPr="00A8067B" w:rsidRDefault="00F4302F" w:rsidP="00F4302F">
      <w:pPr>
        <w:numPr>
          <w:ilvl w:val="0"/>
          <w:numId w:val="48"/>
        </w:numPr>
        <w:autoSpaceDE w:val="0"/>
        <w:autoSpaceDN w:val="0"/>
        <w:adjustRightInd w:val="0"/>
        <w:spacing w:after="0" w:line="240" w:lineRule="auto"/>
        <w:rPr>
          <w:rFonts w:cs="Tahoma"/>
          <w:color w:val="000000"/>
          <w:szCs w:val="24"/>
          <w:lang w:eastAsia="en-CA"/>
        </w:rPr>
      </w:pPr>
      <w:r w:rsidRPr="00A8067B">
        <w:rPr>
          <w:rFonts w:cs="Tahoma"/>
          <w:color w:val="000000"/>
          <w:szCs w:val="24"/>
          <w:lang w:eastAsia="en-CA"/>
        </w:rPr>
        <w:t xml:space="preserve">Where it is neither fatal </w:t>
      </w:r>
      <w:proofErr w:type="gramStart"/>
      <w:r w:rsidRPr="00A8067B">
        <w:rPr>
          <w:rFonts w:cs="Tahoma"/>
          <w:color w:val="000000"/>
          <w:szCs w:val="24"/>
          <w:lang w:eastAsia="en-CA"/>
        </w:rPr>
        <w:t>or</w:t>
      </w:r>
      <w:proofErr w:type="gramEnd"/>
      <w:r w:rsidRPr="00A8067B">
        <w:rPr>
          <w:rFonts w:cs="Tahoma"/>
          <w:color w:val="000000"/>
          <w:szCs w:val="24"/>
          <w:lang w:eastAsia="en-CA"/>
        </w:rPr>
        <w:t xml:space="preserve"> life threatening, within 15 days after becoming aware of the information. </w:t>
      </w:r>
    </w:p>
    <w:p w14:paraId="28A779B3" w14:textId="77777777" w:rsidR="00311A55" w:rsidRPr="00A8067B" w:rsidRDefault="00F4302F" w:rsidP="00082639">
      <w:pPr>
        <w:numPr>
          <w:ilvl w:val="0"/>
          <w:numId w:val="48"/>
        </w:numPr>
        <w:shd w:val="clear" w:color="auto" w:fill="FFFFFF"/>
        <w:autoSpaceDE w:val="0"/>
        <w:autoSpaceDN w:val="0"/>
        <w:adjustRightInd w:val="0"/>
        <w:spacing w:before="100" w:beforeAutospacing="1" w:after="100" w:afterAutospacing="1" w:line="276" w:lineRule="auto"/>
        <w:rPr>
          <w:rFonts w:cs="Tahoma"/>
          <w:color w:val="000000"/>
          <w:szCs w:val="24"/>
          <w:lang w:val="en"/>
        </w:rPr>
      </w:pPr>
      <w:r w:rsidRPr="00A8067B">
        <w:rPr>
          <w:rFonts w:cs="Tahoma"/>
          <w:color w:val="000000"/>
          <w:szCs w:val="24"/>
          <w:lang w:eastAsia="en-CA"/>
        </w:rPr>
        <w:t xml:space="preserve">Where it is fatal or life threatening, immediately where possible, and, in any event within 7 days after becoming aware of the information. </w:t>
      </w:r>
      <w:r w:rsidR="008E1594" w:rsidRPr="00A8067B">
        <w:rPr>
          <w:rFonts w:cs="Tahoma"/>
          <w:color w:val="000000"/>
          <w:szCs w:val="24"/>
          <w:lang w:val="en"/>
        </w:rPr>
        <w:t>W</w:t>
      </w:r>
      <w:r w:rsidRPr="00A8067B">
        <w:rPr>
          <w:rFonts w:cs="Tahoma"/>
          <w:color w:val="000000"/>
          <w:szCs w:val="24"/>
          <w:lang w:val="en"/>
        </w:rPr>
        <w:t xml:space="preserve">ithin 8 days after having </w:t>
      </w:r>
      <w:r w:rsidR="008E1594" w:rsidRPr="00A8067B">
        <w:rPr>
          <w:rFonts w:cs="Tahoma"/>
          <w:color w:val="000000"/>
          <w:szCs w:val="24"/>
          <w:lang w:val="en"/>
        </w:rPr>
        <w:t xml:space="preserve">initially </w:t>
      </w:r>
      <w:r w:rsidRPr="00A8067B">
        <w:rPr>
          <w:rFonts w:cs="Tahoma"/>
          <w:color w:val="000000"/>
          <w:szCs w:val="24"/>
          <w:lang w:val="en"/>
        </w:rPr>
        <w:t>informed Health Canada of the ADR, submit as complete a report as possible which includes an assessment of the importance and implication of any findings.</w:t>
      </w:r>
    </w:p>
    <w:p w14:paraId="3BF494D4" w14:textId="77777777" w:rsidR="007D333C" w:rsidRPr="00822DC1" w:rsidRDefault="00F4302F" w:rsidP="003B01AE">
      <w:pPr>
        <w:spacing w:after="0" w:line="240" w:lineRule="auto"/>
        <w:rPr>
          <w:color w:val="212121"/>
        </w:rPr>
      </w:pPr>
      <w:r w:rsidRPr="00A8067B">
        <w:rPr>
          <w:color w:val="000000"/>
        </w:rPr>
        <w:lastRenderedPageBreak/>
        <w:t>P</w:t>
      </w:r>
      <w:r w:rsidR="00311A55" w:rsidRPr="00A8067B">
        <w:rPr>
          <w:color w:val="000000"/>
        </w:rPr>
        <w:t xml:space="preserve">romptly report all serious adverse events that occur at </w:t>
      </w:r>
      <w:r w:rsidR="00582B0E" w:rsidRPr="00A8067B">
        <w:rPr>
          <w:color w:val="000000"/>
        </w:rPr>
        <w:t xml:space="preserve">each site </w:t>
      </w:r>
      <w:r w:rsidR="00311A55" w:rsidRPr="00A8067B">
        <w:rPr>
          <w:color w:val="000000"/>
        </w:rPr>
        <w:t xml:space="preserve">along with any adverse events that are both serious and </w:t>
      </w:r>
      <w:proofErr w:type="gramStart"/>
      <w:r w:rsidR="00311A55" w:rsidRPr="00A8067B">
        <w:rPr>
          <w:color w:val="000000"/>
        </w:rPr>
        <w:t xml:space="preserve">unexpected, </w:t>
      </w:r>
      <w:r w:rsidR="00D22D9A" w:rsidRPr="00A8067B">
        <w:rPr>
          <w:color w:val="000000"/>
        </w:rPr>
        <w:t>and</w:t>
      </w:r>
      <w:proofErr w:type="gramEnd"/>
      <w:r w:rsidR="00D22D9A" w:rsidRPr="00A8067B">
        <w:rPr>
          <w:color w:val="000000"/>
        </w:rPr>
        <w:t xml:space="preserve"> have been reported to Health Canada </w:t>
      </w:r>
      <w:r w:rsidR="00311A55" w:rsidRPr="00A8067B">
        <w:rPr>
          <w:color w:val="000000"/>
        </w:rPr>
        <w:t>to</w:t>
      </w:r>
      <w:r w:rsidR="00A027F2" w:rsidRPr="00A8067B">
        <w:rPr>
          <w:color w:val="000000"/>
        </w:rPr>
        <w:t xml:space="preserve"> your local REB or C</w:t>
      </w:r>
      <w:r w:rsidR="008537BE" w:rsidRPr="00A8067B">
        <w:rPr>
          <w:color w:val="000000"/>
        </w:rPr>
        <w:t xml:space="preserve">linical </w:t>
      </w:r>
      <w:r w:rsidR="00A027F2" w:rsidRPr="00A8067B">
        <w:rPr>
          <w:color w:val="000000"/>
        </w:rPr>
        <w:t>T</w:t>
      </w:r>
      <w:r w:rsidR="008537BE" w:rsidRPr="00A8067B">
        <w:rPr>
          <w:color w:val="000000"/>
        </w:rPr>
        <w:t xml:space="preserve">rials </w:t>
      </w:r>
      <w:r w:rsidR="00A027F2" w:rsidRPr="00A8067B">
        <w:rPr>
          <w:color w:val="000000"/>
        </w:rPr>
        <w:t>O</w:t>
      </w:r>
      <w:r w:rsidR="008537BE" w:rsidRPr="00A8067B">
        <w:rPr>
          <w:color w:val="000000"/>
        </w:rPr>
        <w:t>ntario</w:t>
      </w:r>
      <w:r w:rsidR="00A027F2" w:rsidRPr="00A8067B">
        <w:rPr>
          <w:color w:val="000000"/>
        </w:rPr>
        <w:t xml:space="preserve"> (</w:t>
      </w:r>
      <w:r w:rsidR="00D22D9A" w:rsidRPr="00A8067B">
        <w:rPr>
          <w:color w:val="000000"/>
        </w:rPr>
        <w:t xml:space="preserve">as </w:t>
      </w:r>
      <w:r w:rsidR="00A027F2" w:rsidRPr="00A8067B">
        <w:rPr>
          <w:color w:val="000000"/>
        </w:rPr>
        <w:t>applicable)</w:t>
      </w:r>
      <w:r w:rsidR="008537BE" w:rsidRPr="00A8067B">
        <w:rPr>
          <w:color w:val="000000"/>
        </w:rPr>
        <w:t xml:space="preserve">. </w:t>
      </w:r>
    </w:p>
    <w:p w14:paraId="30FE69D3" w14:textId="77777777" w:rsidR="003B01AE" w:rsidRPr="00822DC1" w:rsidRDefault="00521E6F" w:rsidP="003C138C">
      <w:pPr>
        <w:pStyle w:val="Heading2"/>
        <w:numPr>
          <w:ilvl w:val="0"/>
          <w:numId w:val="0"/>
        </w:numPr>
        <w:ind w:left="576" w:hanging="576"/>
        <w:rPr>
          <w:rFonts w:ascii="Calibri" w:hAnsi="Calibri"/>
        </w:rPr>
      </w:pPr>
      <w:bookmarkStart w:id="111" w:name="_Toc37712373"/>
      <w:bookmarkStart w:id="112" w:name="_Toc38105597"/>
      <w:bookmarkStart w:id="113" w:name="_Toc38177435"/>
      <w:bookmarkStart w:id="114" w:name="_Toc60218225"/>
      <w:r w:rsidRPr="00822DC1">
        <w:rPr>
          <w:rFonts w:ascii="Calibri" w:hAnsi="Calibri"/>
        </w:rPr>
        <w:t xml:space="preserve">8.3 </w:t>
      </w:r>
      <w:r w:rsidR="003B01AE" w:rsidRPr="00822DC1">
        <w:rPr>
          <w:rFonts w:ascii="Calibri" w:hAnsi="Calibri"/>
        </w:rPr>
        <w:t>Monitoring of AEs/SAEs</w:t>
      </w:r>
      <w:bookmarkEnd w:id="111"/>
      <w:bookmarkEnd w:id="112"/>
      <w:bookmarkEnd w:id="113"/>
      <w:bookmarkEnd w:id="114"/>
      <w:r w:rsidR="003B01AE" w:rsidRPr="00822DC1">
        <w:rPr>
          <w:rFonts w:ascii="Calibri" w:hAnsi="Calibri"/>
        </w:rPr>
        <w:t xml:space="preserve"> </w:t>
      </w:r>
    </w:p>
    <w:p w14:paraId="2B2E9134" w14:textId="77777777" w:rsidR="003B01AE" w:rsidRPr="00A8067B" w:rsidRDefault="003B01AE" w:rsidP="003B01AE">
      <w:pPr>
        <w:pStyle w:val="BodyText"/>
        <w:rPr>
          <w:rFonts w:ascii="Calibri" w:hAnsi="Calibri" w:cs="Tahoma"/>
          <w:color w:val="000000"/>
          <w:sz w:val="22"/>
          <w:szCs w:val="22"/>
        </w:rPr>
      </w:pPr>
      <w:r w:rsidRPr="00A8067B">
        <w:rPr>
          <w:rFonts w:ascii="Calibri" w:hAnsi="Calibri" w:cs="Tahoma"/>
          <w:color w:val="000000"/>
          <w:sz w:val="22"/>
          <w:szCs w:val="22"/>
        </w:rPr>
        <w:t>Any AE that occurs between the times a study participant signs the informed consent form and the time s/he departs the study at the end of the final follow-up visit (or at the time of early discontinuation of the participant from the study for any reason) will be captured and recorded.  At each contact with the participant, the investigator (or designate) must seek information on adverse events by specific questioning and, as appropriate, by examination.</w:t>
      </w:r>
    </w:p>
    <w:p w14:paraId="348551A8" w14:textId="77777777" w:rsidR="003B01AE" w:rsidRPr="00A8067B" w:rsidRDefault="003B01AE" w:rsidP="003B01AE">
      <w:pPr>
        <w:pStyle w:val="BodyText"/>
        <w:rPr>
          <w:rFonts w:ascii="Calibri" w:hAnsi="Calibri"/>
          <w:i/>
          <w:color w:val="000000"/>
          <w:sz w:val="22"/>
          <w:szCs w:val="22"/>
        </w:rPr>
      </w:pPr>
    </w:p>
    <w:p w14:paraId="799A64BB" w14:textId="77777777" w:rsidR="003B01AE" w:rsidRPr="00822DC1" w:rsidRDefault="003B01AE" w:rsidP="00722330">
      <w:pPr>
        <w:rPr>
          <w:b/>
          <w:bCs/>
          <w:color w:val="212121"/>
        </w:rPr>
      </w:pPr>
      <w:r w:rsidRPr="00A8067B">
        <w:rPr>
          <w:rFonts w:cs="Tahoma"/>
          <w:color w:val="000000"/>
        </w:rPr>
        <w:t xml:space="preserve">All </w:t>
      </w:r>
      <w:r w:rsidR="00DB35D0" w:rsidRPr="00A8067B">
        <w:rPr>
          <w:rFonts w:cs="Tahoma"/>
          <w:color w:val="000000"/>
        </w:rPr>
        <w:t xml:space="preserve">grade 3 </w:t>
      </w:r>
      <w:r w:rsidRPr="00A8067B">
        <w:rPr>
          <w:rFonts w:cs="Tahoma"/>
          <w:color w:val="000000"/>
        </w:rPr>
        <w:t xml:space="preserve">AE’s and </w:t>
      </w:r>
      <w:r w:rsidR="00DB35D0" w:rsidRPr="00A8067B">
        <w:rPr>
          <w:rFonts w:cs="Tahoma"/>
          <w:color w:val="000000"/>
        </w:rPr>
        <w:t xml:space="preserve">all non-fatal </w:t>
      </w:r>
      <w:r w:rsidRPr="00A8067B">
        <w:rPr>
          <w:rFonts w:cs="Tahoma"/>
          <w:color w:val="000000"/>
        </w:rPr>
        <w:t>SAE’s will be followed until resolution or until the</w:t>
      </w:r>
      <w:r w:rsidR="0034026A" w:rsidRPr="00A8067B">
        <w:rPr>
          <w:rFonts w:cs="Tahoma"/>
          <w:color w:val="000000"/>
        </w:rPr>
        <w:t xml:space="preserve"> site</w:t>
      </w:r>
      <w:r w:rsidRPr="00A8067B">
        <w:rPr>
          <w:rFonts w:cs="Tahoma"/>
          <w:color w:val="000000"/>
        </w:rPr>
        <w:t xml:space="preserve"> investigator and the clinical/medical monitor</w:t>
      </w:r>
      <w:r w:rsidR="00B752E3" w:rsidRPr="00A8067B">
        <w:rPr>
          <w:rFonts w:cs="Tahoma"/>
          <w:color w:val="000000"/>
        </w:rPr>
        <w:t>,</w:t>
      </w:r>
      <w:r w:rsidRPr="00A8067B">
        <w:rPr>
          <w:rFonts w:cs="Tahoma"/>
          <w:color w:val="000000"/>
        </w:rPr>
        <w:t xml:space="preserve"> </w:t>
      </w:r>
      <w:r w:rsidR="00DB35D0" w:rsidRPr="00A8067B">
        <w:rPr>
          <w:rFonts w:cs="Tahoma"/>
          <w:color w:val="000000"/>
        </w:rPr>
        <w:t>or</w:t>
      </w:r>
      <w:r w:rsidR="006F5059" w:rsidRPr="00A8067B">
        <w:rPr>
          <w:rFonts w:cs="Tahoma"/>
          <w:color w:val="000000"/>
        </w:rPr>
        <w:t xml:space="preserve"> one of the co-PIs</w:t>
      </w:r>
      <w:r w:rsidR="00DB35D0" w:rsidRPr="00A8067B">
        <w:rPr>
          <w:rFonts w:cs="Tahoma"/>
          <w:color w:val="000000"/>
        </w:rPr>
        <w:t xml:space="preserve"> </w:t>
      </w:r>
      <w:r w:rsidRPr="00A8067B">
        <w:rPr>
          <w:rFonts w:cs="Tahoma"/>
          <w:color w:val="000000"/>
        </w:rPr>
        <w:t xml:space="preserve">are in agreement that the AE/SAE has </w:t>
      </w:r>
      <w:proofErr w:type="gramStart"/>
      <w:r w:rsidRPr="00A8067B">
        <w:rPr>
          <w:rFonts w:cs="Tahoma"/>
          <w:color w:val="000000"/>
        </w:rPr>
        <w:t>stabilized</w:t>
      </w:r>
      <w:proofErr w:type="gramEnd"/>
      <w:r w:rsidRPr="00A8067B">
        <w:rPr>
          <w:rFonts w:cs="Tahoma"/>
          <w:color w:val="000000"/>
        </w:rPr>
        <w:t xml:space="preserve"> and no more follow-up is required. </w:t>
      </w:r>
    </w:p>
    <w:p w14:paraId="33175DCF" w14:textId="77777777" w:rsidR="00482C7F" w:rsidRPr="00822DC1" w:rsidRDefault="00521E6F" w:rsidP="003C138C">
      <w:pPr>
        <w:pStyle w:val="Heading2"/>
        <w:numPr>
          <w:ilvl w:val="0"/>
          <w:numId w:val="0"/>
        </w:numPr>
        <w:ind w:left="576" w:hanging="576"/>
        <w:rPr>
          <w:rFonts w:ascii="Calibri" w:hAnsi="Calibri"/>
        </w:rPr>
      </w:pPr>
      <w:bookmarkStart w:id="115" w:name="_Toc37712374"/>
      <w:bookmarkStart w:id="116" w:name="_Toc38105598"/>
      <w:bookmarkStart w:id="117" w:name="_Toc38177436"/>
      <w:bookmarkStart w:id="118" w:name="_Toc60218226"/>
      <w:r w:rsidRPr="00822DC1">
        <w:rPr>
          <w:rFonts w:ascii="Calibri" w:hAnsi="Calibri"/>
        </w:rPr>
        <w:t xml:space="preserve">8.4 </w:t>
      </w:r>
      <w:r w:rsidR="00482C7F" w:rsidRPr="00822DC1">
        <w:rPr>
          <w:rFonts w:ascii="Calibri" w:hAnsi="Calibri"/>
        </w:rPr>
        <w:t>Treatment Discontinuation</w:t>
      </w:r>
      <w:bookmarkEnd w:id="115"/>
      <w:bookmarkEnd w:id="116"/>
      <w:bookmarkEnd w:id="117"/>
      <w:bookmarkEnd w:id="118"/>
    </w:p>
    <w:p w14:paraId="22769C0D" w14:textId="0F7355FE" w:rsidR="003B01AE" w:rsidRPr="00A8067B" w:rsidRDefault="003B01AE">
      <w:pPr>
        <w:pStyle w:val="BodyText"/>
        <w:tabs>
          <w:tab w:val="left" w:pos="90"/>
        </w:tabs>
        <w:rPr>
          <w:rFonts w:ascii="Calibri" w:hAnsi="Calibri" w:cs="Tahoma"/>
          <w:color w:val="000000"/>
          <w:sz w:val="22"/>
          <w:szCs w:val="22"/>
        </w:rPr>
      </w:pPr>
      <w:r w:rsidRPr="00A8067B">
        <w:rPr>
          <w:rFonts w:ascii="Calibri" w:hAnsi="Calibri" w:cs="Tahoma"/>
          <w:color w:val="000000"/>
          <w:sz w:val="22"/>
          <w:szCs w:val="22"/>
        </w:rPr>
        <w:t xml:space="preserve">The criteria for permanent discontinuation of </w:t>
      </w:r>
      <w:r w:rsidR="002101E1" w:rsidRPr="00A8067B">
        <w:rPr>
          <w:rFonts w:ascii="Calibri" w:hAnsi="Calibri" w:cs="Tahoma"/>
          <w:color w:val="000000"/>
          <w:sz w:val="22"/>
          <w:szCs w:val="22"/>
        </w:rPr>
        <w:t xml:space="preserve">therapeutic </w:t>
      </w:r>
      <w:r w:rsidR="00465DB9">
        <w:rPr>
          <w:rFonts w:ascii="Calibri" w:hAnsi="Calibri" w:cs="Tahoma"/>
          <w:color w:val="000000" w:themeColor="text1"/>
          <w:sz w:val="22"/>
          <w:szCs w:val="22"/>
        </w:rPr>
        <w:t xml:space="preserve">or </w:t>
      </w:r>
      <w:proofErr w:type="spellStart"/>
      <w:r w:rsidR="00465DB9">
        <w:rPr>
          <w:rFonts w:ascii="Calibri" w:hAnsi="Calibri" w:cs="Tahoma"/>
          <w:color w:val="000000" w:themeColor="text1"/>
          <w:sz w:val="22"/>
          <w:szCs w:val="22"/>
        </w:rPr>
        <w:t>thromboprophylactic</w:t>
      </w:r>
      <w:proofErr w:type="spellEnd"/>
      <w:r w:rsidR="00465DB9">
        <w:rPr>
          <w:rFonts w:ascii="Calibri" w:hAnsi="Calibri" w:cs="Tahoma"/>
          <w:color w:val="000000" w:themeColor="text1"/>
          <w:sz w:val="22"/>
          <w:szCs w:val="22"/>
        </w:rPr>
        <w:t xml:space="preserve"> </w:t>
      </w:r>
      <w:r w:rsidR="002101E1" w:rsidRPr="00A8067B">
        <w:rPr>
          <w:rFonts w:ascii="Calibri" w:hAnsi="Calibri" w:cs="Tahoma"/>
          <w:color w:val="000000"/>
          <w:sz w:val="22"/>
          <w:szCs w:val="22"/>
        </w:rPr>
        <w:t xml:space="preserve">anticoagulation in patients allocated to the experimental </w:t>
      </w:r>
      <w:r w:rsidR="00465DB9">
        <w:rPr>
          <w:rFonts w:ascii="Calibri" w:hAnsi="Calibri" w:cs="Tahoma"/>
          <w:color w:val="000000" w:themeColor="text1"/>
          <w:sz w:val="22"/>
          <w:szCs w:val="22"/>
        </w:rPr>
        <w:t>or standard care arm</w:t>
      </w:r>
      <w:r w:rsidR="002101E1" w:rsidRPr="00A8067B">
        <w:rPr>
          <w:rFonts w:ascii="Calibri" w:hAnsi="Calibri" w:cs="Tahoma"/>
          <w:color w:val="000000"/>
          <w:sz w:val="22"/>
          <w:szCs w:val="22"/>
        </w:rPr>
        <w:t xml:space="preserve"> </w:t>
      </w:r>
      <w:r w:rsidRPr="00A8067B">
        <w:rPr>
          <w:rFonts w:ascii="Calibri" w:hAnsi="Calibri" w:cs="Tahoma"/>
          <w:color w:val="000000"/>
          <w:sz w:val="22"/>
          <w:szCs w:val="22"/>
        </w:rPr>
        <w:t>are as follows:</w:t>
      </w:r>
    </w:p>
    <w:p w14:paraId="3B4D6DFF" w14:textId="77777777" w:rsidR="003B01AE" w:rsidRPr="00A8067B" w:rsidRDefault="003B01AE" w:rsidP="00C30981">
      <w:pPr>
        <w:pStyle w:val="BodyText"/>
        <w:numPr>
          <w:ilvl w:val="0"/>
          <w:numId w:val="23"/>
        </w:numPr>
        <w:rPr>
          <w:rFonts w:ascii="Calibri" w:hAnsi="Calibri" w:cs="Tahoma"/>
          <w:color w:val="000000"/>
          <w:sz w:val="22"/>
          <w:szCs w:val="22"/>
        </w:rPr>
      </w:pPr>
      <w:r w:rsidRPr="00A8067B">
        <w:rPr>
          <w:rFonts w:ascii="Calibri" w:hAnsi="Calibri" w:cs="Tahoma"/>
          <w:color w:val="000000"/>
          <w:sz w:val="22"/>
          <w:szCs w:val="22"/>
        </w:rPr>
        <w:t xml:space="preserve">Treatment related toxicity (see section </w:t>
      </w:r>
      <w:r w:rsidR="00E23809" w:rsidRPr="00A8067B">
        <w:rPr>
          <w:rFonts w:ascii="Calibri" w:hAnsi="Calibri" w:cs="Tahoma"/>
          <w:color w:val="000000"/>
          <w:sz w:val="22"/>
          <w:szCs w:val="22"/>
        </w:rPr>
        <w:t>8.0</w:t>
      </w:r>
      <w:r w:rsidRPr="00A8067B">
        <w:rPr>
          <w:rFonts w:ascii="Calibri" w:hAnsi="Calibri" w:cs="Tahoma"/>
          <w:color w:val="000000"/>
          <w:sz w:val="22"/>
          <w:szCs w:val="22"/>
        </w:rPr>
        <w:t>)</w:t>
      </w:r>
    </w:p>
    <w:p w14:paraId="2481B039" w14:textId="77777777" w:rsidR="003B01AE" w:rsidRPr="00A8067B" w:rsidRDefault="003B01AE" w:rsidP="00C30981">
      <w:pPr>
        <w:pStyle w:val="BodyText"/>
        <w:numPr>
          <w:ilvl w:val="0"/>
          <w:numId w:val="23"/>
        </w:numPr>
        <w:rPr>
          <w:rFonts w:ascii="Calibri" w:hAnsi="Calibri" w:cs="Tahoma"/>
          <w:color w:val="000000"/>
          <w:sz w:val="22"/>
          <w:szCs w:val="22"/>
        </w:rPr>
      </w:pPr>
      <w:r w:rsidRPr="00A8067B">
        <w:rPr>
          <w:rFonts w:ascii="Calibri" w:hAnsi="Calibri" w:cs="Tahoma"/>
          <w:color w:val="000000"/>
          <w:sz w:val="22"/>
          <w:szCs w:val="22"/>
        </w:rPr>
        <w:t>Requirement for prohibited concomitant medications</w:t>
      </w:r>
      <w:r w:rsidR="00320A1E" w:rsidRPr="00A8067B">
        <w:rPr>
          <w:rFonts w:ascii="Calibri" w:hAnsi="Calibri" w:cs="Tahoma"/>
          <w:color w:val="000000"/>
          <w:sz w:val="22"/>
          <w:szCs w:val="22"/>
        </w:rPr>
        <w:t xml:space="preserve"> in the therapeutic anticoagulation (experimental arm)</w:t>
      </w:r>
      <w:r w:rsidR="005A6FE2" w:rsidRPr="00A8067B">
        <w:rPr>
          <w:rFonts w:ascii="Calibri" w:hAnsi="Calibri" w:cs="Tahoma"/>
          <w:color w:val="000000"/>
          <w:sz w:val="22"/>
          <w:szCs w:val="22"/>
        </w:rPr>
        <w:t xml:space="preserve"> (</w:t>
      </w:r>
      <w:proofErr w:type="gramStart"/>
      <w:r w:rsidR="005A6FE2" w:rsidRPr="00A8067B">
        <w:rPr>
          <w:rFonts w:ascii="Calibri" w:hAnsi="Calibri" w:cs="Tahoma"/>
          <w:color w:val="000000"/>
          <w:sz w:val="22"/>
          <w:szCs w:val="22"/>
        </w:rPr>
        <w:t>i.e.</w:t>
      </w:r>
      <w:proofErr w:type="gramEnd"/>
      <w:r w:rsidR="005A6FE2" w:rsidRPr="00A8067B">
        <w:rPr>
          <w:rFonts w:ascii="Calibri" w:hAnsi="Calibri" w:cs="Tahoma"/>
          <w:color w:val="000000"/>
          <w:sz w:val="22"/>
          <w:szCs w:val="22"/>
        </w:rPr>
        <w:t xml:space="preserve"> dual antiplatelet therapy where bleeding risk is deemed </w:t>
      </w:r>
      <w:r w:rsidR="002101E1" w:rsidRPr="00A8067B">
        <w:rPr>
          <w:rFonts w:ascii="Calibri" w:hAnsi="Calibri" w:cs="Tahoma"/>
          <w:color w:val="000000"/>
          <w:sz w:val="22"/>
          <w:szCs w:val="22"/>
        </w:rPr>
        <w:t xml:space="preserve">unacceptably </w:t>
      </w:r>
      <w:r w:rsidR="005A6FE2" w:rsidRPr="00A8067B">
        <w:rPr>
          <w:rFonts w:ascii="Calibri" w:hAnsi="Calibri" w:cs="Tahoma"/>
          <w:color w:val="000000"/>
          <w:sz w:val="22"/>
          <w:szCs w:val="22"/>
        </w:rPr>
        <w:t xml:space="preserve">high by the treating physician, </w:t>
      </w:r>
      <w:r w:rsidR="002101E1" w:rsidRPr="00A8067B">
        <w:rPr>
          <w:rFonts w:ascii="Calibri" w:hAnsi="Calibri" w:cs="Tahoma"/>
          <w:color w:val="000000"/>
          <w:sz w:val="22"/>
          <w:szCs w:val="22"/>
        </w:rPr>
        <w:t xml:space="preserve">use of </w:t>
      </w:r>
      <w:r w:rsidR="005A6FE2" w:rsidRPr="00A8067B">
        <w:rPr>
          <w:rFonts w:ascii="Calibri" w:hAnsi="Calibri" w:cs="Tahoma"/>
          <w:color w:val="000000"/>
          <w:sz w:val="22"/>
          <w:szCs w:val="22"/>
        </w:rPr>
        <w:t>any direct oral anticoagulant</w:t>
      </w:r>
      <w:r w:rsidR="002101E1" w:rsidRPr="00A8067B">
        <w:rPr>
          <w:rFonts w:ascii="Calibri" w:hAnsi="Calibri" w:cs="Tahoma"/>
          <w:color w:val="000000"/>
          <w:sz w:val="22"/>
          <w:szCs w:val="22"/>
        </w:rPr>
        <w:t xml:space="preserve"> or</w:t>
      </w:r>
      <w:r w:rsidR="005A6FE2" w:rsidRPr="00A8067B">
        <w:rPr>
          <w:rFonts w:ascii="Calibri" w:hAnsi="Calibri" w:cs="Tahoma"/>
          <w:color w:val="000000"/>
          <w:sz w:val="22"/>
          <w:szCs w:val="22"/>
        </w:rPr>
        <w:t xml:space="preserve"> any intravenous direct thrombin inhibitor</w:t>
      </w:r>
      <w:r w:rsidR="00913D3C" w:rsidRPr="00A8067B">
        <w:rPr>
          <w:rFonts w:ascii="Calibri" w:hAnsi="Calibri" w:cs="Tahoma"/>
          <w:color w:val="000000"/>
          <w:sz w:val="22"/>
          <w:szCs w:val="22"/>
        </w:rPr>
        <w:t>; see Appendix 2</w:t>
      </w:r>
      <w:r w:rsidR="005A6FE2" w:rsidRPr="00A8067B">
        <w:rPr>
          <w:rFonts w:ascii="Calibri" w:hAnsi="Calibri" w:cs="Tahoma"/>
          <w:color w:val="000000"/>
          <w:sz w:val="22"/>
          <w:szCs w:val="22"/>
        </w:rPr>
        <w:t>)</w:t>
      </w:r>
    </w:p>
    <w:p w14:paraId="1E52335B" w14:textId="77777777" w:rsidR="003B01AE" w:rsidRPr="00A8067B" w:rsidRDefault="003B01AE" w:rsidP="00C30981">
      <w:pPr>
        <w:pStyle w:val="BodyText"/>
        <w:numPr>
          <w:ilvl w:val="0"/>
          <w:numId w:val="23"/>
        </w:numPr>
        <w:rPr>
          <w:rFonts w:ascii="Calibri" w:hAnsi="Calibri"/>
          <w:color w:val="000000"/>
          <w:sz w:val="22"/>
          <w:szCs w:val="22"/>
        </w:rPr>
      </w:pPr>
      <w:r w:rsidRPr="00A8067B">
        <w:rPr>
          <w:rFonts w:ascii="Calibri" w:hAnsi="Calibri" w:cs="Tahoma"/>
          <w:color w:val="000000"/>
          <w:sz w:val="22"/>
          <w:szCs w:val="22"/>
        </w:rPr>
        <w:t>Reaching a defined clinical</w:t>
      </w:r>
      <w:r w:rsidRPr="00A8067B">
        <w:rPr>
          <w:rFonts w:ascii="Calibri" w:hAnsi="Calibri"/>
          <w:color w:val="000000"/>
          <w:sz w:val="22"/>
          <w:szCs w:val="22"/>
        </w:rPr>
        <w:t xml:space="preserve"> </w:t>
      </w:r>
      <w:r w:rsidRPr="00A8067B">
        <w:rPr>
          <w:rFonts w:ascii="Calibri" w:hAnsi="Calibri" w:cs="Tahoma"/>
          <w:color w:val="000000"/>
          <w:sz w:val="22"/>
          <w:szCs w:val="22"/>
        </w:rPr>
        <w:t>endpoint</w:t>
      </w:r>
      <w:r w:rsidR="00C30981" w:rsidRPr="00A8067B">
        <w:rPr>
          <w:rFonts w:ascii="Calibri" w:hAnsi="Calibri" w:cs="Tahoma"/>
          <w:color w:val="000000"/>
          <w:sz w:val="22"/>
          <w:szCs w:val="22"/>
        </w:rPr>
        <w:t xml:space="preserve"> (</w:t>
      </w:r>
      <w:proofErr w:type="gramStart"/>
      <w:r w:rsidR="00C30981" w:rsidRPr="00A8067B">
        <w:rPr>
          <w:rFonts w:ascii="Calibri" w:hAnsi="Calibri" w:cs="Tahoma"/>
          <w:color w:val="000000"/>
          <w:sz w:val="22"/>
          <w:szCs w:val="22"/>
        </w:rPr>
        <w:t>i.e.</w:t>
      </w:r>
      <w:proofErr w:type="gramEnd"/>
      <w:r w:rsidR="00C30981" w:rsidRPr="00A8067B">
        <w:rPr>
          <w:rFonts w:ascii="Calibri" w:hAnsi="Calibri" w:cs="Tahoma"/>
          <w:color w:val="000000"/>
          <w:sz w:val="22"/>
          <w:szCs w:val="22"/>
        </w:rPr>
        <w:t xml:space="preserve"> a component of the primary outcome, however, continuation of study treatment is ultimately at the discretion of the treating physician)     </w:t>
      </w:r>
    </w:p>
    <w:p w14:paraId="5288E9D2" w14:textId="77777777" w:rsidR="003B01AE" w:rsidRPr="00A8067B" w:rsidRDefault="003B01AE" w:rsidP="00C30981">
      <w:pPr>
        <w:pStyle w:val="BodyText"/>
        <w:numPr>
          <w:ilvl w:val="0"/>
          <w:numId w:val="23"/>
        </w:numPr>
        <w:rPr>
          <w:rFonts w:ascii="Calibri" w:hAnsi="Calibri" w:cs="Tahoma"/>
          <w:color w:val="000000"/>
          <w:sz w:val="22"/>
          <w:szCs w:val="22"/>
        </w:rPr>
      </w:pPr>
      <w:r w:rsidRPr="00A8067B">
        <w:rPr>
          <w:rFonts w:ascii="Calibri" w:hAnsi="Calibri" w:cs="Tahoma"/>
          <w:color w:val="000000"/>
          <w:sz w:val="22"/>
          <w:szCs w:val="22"/>
        </w:rPr>
        <w:t>Completion of treatment/intervention as defined by the protocol</w:t>
      </w:r>
    </w:p>
    <w:p w14:paraId="697F0D3B" w14:textId="22A3A169" w:rsidR="003B01AE" w:rsidRDefault="003B01AE" w:rsidP="00C30981">
      <w:pPr>
        <w:pStyle w:val="BodyText"/>
        <w:numPr>
          <w:ilvl w:val="0"/>
          <w:numId w:val="23"/>
        </w:numPr>
        <w:rPr>
          <w:rFonts w:ascii="Calibri" w:hAnsi="Calibri" w:cs="Tahoma"/>
          <w:color w:val="000000"/>
          <w:sz w:val="22"/>
          <w:szCs w:val="22"/>
        </w:rPr>
      </w:pPr>
      <w:r w:rsidRPr="00A8067B">
        <w:rPr>
          <w:rFonts w:ascii="Calibri" w:hAnsi="Calibri" w:cs="Tahoma"/>
          <w:color w:val="000000"/>
          <w:sz w:val="22"/>
          <w:szCs w:val="22"/>
        </w:rPr>
        <w:t>Clinical reasons believed to be life-threatening by the physician, even if not addressed in the toxicity section of the protocol</w:t>
      </w:r>
    </w:p>
    <w:p w14:paraId="7A74080A" w14:textId="30A76233" w:rsidR="00AC5B1B" w:rsidRPr="00A8067B" w:rsidRDefault="00AC5B1B" w:rsidP="00C30981">
      <w:pPr>
        <w:pStyle w:val="BodyText"/>
        <w:numPr>
          <w:ilvl w:val="0"/>
          <w:numId w:val="23"/>
        </w:numPr>
        <w:rPr>
          <w:rFonts w:ascii="Calibri" w:hAnsi="Calibri" w:cs="Tahoma"/>
          <w:color w:val="000000"/>
          <w:sz w:val="22"/>
          <w:szCs w:val="22"/>
        </w:rPr>
      </w:pPr>
      <w:r w:rsidRPr="00AC5B1B">
        <w:rPr>
          <w:rFonts w:ascii="Calibri" w:hAnsi="Calibri" w:cs="Tahoma"/>
          <w:color w:val="000000"/>
          <w:sz w:val="22"/>
          <w:szCs w:val="22"/>
          <w:lang w:val="en-CA"/>
        </w:rPr>
        <w:t>Any clinical adverse event, laboratory abnormality, intercurrent illness, other medical condition or situation occurs such that continued anticoagulation would not be in the best interest of the participant.</w:t>
      </w:r>
    </w:p>
    <w:p w14:paraId="4A2B7882" w14:textId="77777777" w:rsidR="00C018F2" w:rsidRPr="00A8067B" w:rsidRDefault="00C018F2" w:rsidP="00C018F2">
      <w:pPr>
        <w:pStyle w:val="BodyText"/>
        <w:rPr>
          <w:rFonts w:ascii="Calibri" w:hAnsi="Calibri" w:cs="Tahoma"/>
          <w:color w:val="000000"/>
          <w:sz w:val="22"/>
          <w:szCs w:val="22"/>
        </w:rPr>
      </w:pPr>
    </w:p>
    <w:p w14:paraId="00BAF889" w14:textId="37F50A42" w:rsidR="003B01AE" w:rsidRPr="00A8067B" w:rsidRDefault="00465DB9">
      <w:pPr>
        <w:pStyle w:val="BodyText"/>
        <w:rPr>
          <w:rFonts w:ascii="Calibri" w:hAnsi="Calibri" w:cs="Tahoma"/>
          <w:color w:val="000000"/>
          <w:sz w:val="22"/>
          <w:szCs w:val="22"/>
        </w:rPr>
      </w:pPr>
      <w:r>
        <w:rPr>
          <w:rFonts w:ascii="Calibri" w:hAnsi="Calibri" w:cs="Tahoma"/>
          <w:color w:val="000000" w:themeColor="text1"/>
          <w:sz w:val="22"/>
          <w:szCs w:val="22"/>
        </w:rPr>
        <w:t xml:space="preserve">In order to capture accurate prognostic and safety data, </w:t>
      </w:r>
      <w:r>
        <w:rPr>
          <w:rFonts w:ascii="Calibri" w:hAnsi="Calibri" w:cs="Tahoma"/>
          <w:color w:val="000000"/>
          <w:sz w:val="22"/>
          <w:szCs w:val="22"/>
        </w:rPr>
        <w:t>t</w:t>
      </w:r>
      <w:r w:rsidR="003B01AE" w:rsidRPr="00A8067B">
        <w:rPr>
          <w:rFonts w:ascii="Calibri" w:hAnsi="Calibri" w:cs="Tahoma"/>
          <w:color w:val="000000"/>
          <w:sz w:val="22"/>
          <w:szCs w:val="22"/>
        </w:rPr>
        <w:t>he participant will continue to be followed with the participant’s permission if the study treatment/intervention is discontinued</w:t>
      </w:r>
      <w:r>
        <w:rPr>
          <w:rFonts w:ascii="Calibri" w:hAnsi="Calibri" w:cs="Tahoma"/>
          <w:color w:val="000000"/>
          <w:sz w:val="22"/>
          <w:szCs w:val="22"/>
        </w:rPr>
        <w:t xml:space="preserve">, </w:t>
      </w:r>
      <w:r w:rsidRPr="00562C11">
        <w:rPr>
          <w:rFonts w:ascii="Calibri" w:hAnsi="Calibri" w:cs="Tahoma"/>
          <w:b/>
          <w:color w:val="000000" w:themeColor="text1"/>
          <w:sz w:val="22"/>
          <w:szCs w:val="22"/>
        </w:rPr>
        <w:t>and this would not be considered premature study withdrawal (see section 8.5).</w:t>
      </w:r>
      <w:r w:rsidR="003B01AE" w:rsidRPr="00A8067B">
        <w:rPr>
          <w:rFonts w:ascii="Calibri" w:hAnsi="Calibri" w:cs="Tahoma"/>
          <w:color w:val="000000"/>
          <w:sz w:val="22"/>
          <w:szCs w:val="22"/>
        </w:rPr>
        <w:t xml:space="preserve">  There will be no changes to the follow-up visit schedule, except no study treatment/intervention will be administered.</w:t>
      </w:r>
    </w:p>
    <w:p w14:paraId="1FDD4310" w14:textId="77777777" w:rsidR="00160F39" w:rsidRPr="00A8067B" w:rsidRDefault="00160F39">
      <w:pPr>
        <w:pStyle w:val="BodyText"/>
        <w:rPr>
          <w:rFonts w:ascii="Calibri" w:hAnsi="Calibri" w:cs="Tahoma"/>
          <w:color w:val="000000"/>
          <w:sz w:val="22"/>
          <w:szCs w:val="22"/>
        </w:rPr>
      </w:pPr>
    </w:p>
    <w:p w14:paraId="698943CD" w14:textId="77777777" w:rsidR="00465DB9" w:rsidRDefault="00465DB9" w:rsidP="00465DB9">
      <w:pPr>
        <w:spacing w:after="0"/>
      </w:pPr>
      <w:r>
        <w:rPr>
          <w:rFonts w:cs="Arial"/>
          <w:lang w:val="en-US"/>
        </w:rPr>
        <w:t>In the event that the participant’s anticoagulation is discontinued due to an AE or SAE, this must be recorded on the CRF.  The participant should be followed and treated by the treating physician until the abnormal parameter or symptom has resolved or stabilized.  It is up to the clinician to determine that the AE is either resolved or that it has reached a stable state, after which no further follow-up is necessary.  There should also be source documentation to support this determination.</w:t>
      </w:r>
    </w:p>
    <w:p w14:paraId="0145DC44" w14:textId="77777777" w:rsidR="00D10AC8" w:rsidRDefault="00D10AC8">
      <w:pPr>
        <w:spacing w:after="0" w:line="240" w:lineRule="auto"/>
        <w:rPr>
          <w:color w:val="000000"/>
        </w:rPr>
      </w:pPr>
    </w:p>
    <w:p w14:paraId="0662857F" w14:textId="1B61A1C5" w:rsidR="00617C53" w:rsidRPr="00A8067B" w:rsidRDefault="00160F39">
      <w:pPr>
        <w:spacing w:after="0" w:line="240" w:lineRule="auto"/>
        <w:rPr>
          <w:rFonts w:eastAsia="Times New Roman" w:cs="Tahoma"/>
          <w:color w:val="000000"/>
          <w:lang w:val="en-US"/>
        </w:rPr>
      </w:pPr>
      <w:r w:rsidRPr="00A8067B">
        <w:rPr>
          <w:color w:val="000000"/>
        </w:rPr>
        <w:t>If a patient</w:t>
      </w:r>
      <w:r w:rsidR="0069357A">
        <w:rPr>
          <w:color w:val="000000"/>
        </w:rPr>
        <w:t>’s medication is discontinued, they will still be followed</w:t>
      </w:r>
      <w:r w:rsidRPr="00A8067B">
        <w:rPr>
          <w:color w:val="000000"/>
        </w:rPr>
        <w:t xml:space="preserve"> for primary and secondary outcomes.  </w:t>
      </w:r>
      <w:r w:rsidR="00617C53" w:rsidRPr="00A8067B">
        <w:rPr>
          <w:rFonts w:eastAsia="Times New Roman" w:cs="Tahoma"/>
          <w:color w:val="000000"/>
          <w:lang w:val="en-US"/>
        </w:rPr>
        <w:t xml:space="preserve">Participants may be withdrawn from the study if the Sponsor-Investigator terminates the </w:t>
      </w:r>
      <w:proofErr w:type="gramStart"/>
      <w:r w:rsidR="00617C53" w:rsidRPr="00A8067B">
        <w:rPr>
          <w:rFonts w:eastAsia="Times New Roman" w:cs="Tahoma"/>
          <w:color w:val="000000"/>
          <w:lang w:val="en-US"/>
        </w:rPr>
        <w:t>trial  (</w:t>
      </w:r>
      <w:proofErr w:type="gramEnd"/>
      <w:r w:rsidR="00617C53" w:rsidRPr="00A8067B">
        <w:rPr>
          <w:rFonts w:eastAsia="Times New Roman" w:cs="Tahoma"/>
          <w:color w:val="000000"/>
          <w:lang w:val="en-US"/>
        </w:rPr>
        <w:t xml:space="preserve">i.e. if </w:t>
      </w:r>
      <w:r w:rsidR="00617C53" w:rsidRPr="00A8067B">
        <w:rPr>
          <w:rFonts w:eastAsia="Times New Roman" w:cs="Tahoma"/>
          <w:color w:val="000000"/>
          <w:lang w:val="en-US"/>
        </w:rPr>
        <w:lastRenderedPageBreak/>
        <w:t>new evidence emerges proving either futility or efficacy of the study drug or potential safety concerns or if drug supply becomes an issue).</w:t>
      </w:r>
    </w:p>
    <w:p w14:paraId="0CA81F76" w14:textId="0B87D4EB" w:rsidR="00482C7F" w:rsidRPr="00822DC1" w:rsidRDefault="00521E6F" w:rsidP="003C138C">
      <w:pPr>
        <w:pStyle w:val="Heading2"/>
        <w:numPr>
          <w:ilvl w:val="0"/>
          <w:numId w:val="0"/>
        </w:numPr>
        <w:ind w:left="576" w:hanging="576"/>
        <w:rPr>
          <w:rFonts w:ascii="Calibri" w:hAnsi="Calibri"/>
        </w:rPr>
      </w:pPr>
      <w:bookmarkStart w:id="119" w:name="_Toc37712375"/>
      <w:bookmarkStart w:id="120" w:name="_Toc38105599"/>
      <w:bookmarkStart w:id="121" w:name="_Toc38177437"/>
      <w:bookmarkStart w:id="122" w:name="_Toc60218227"/>
      <w:r w:rsidRPr="00822DC1">
        <w:rPr>
          <w:rFonts w:ascii="Calibri" w:hAnsi="Calibri"/>
        </w:rPr>
        <w:t xml:space="preserve">8.5 </w:t>
      </w:r>
      <w:r w:rsidR="00482C7F" w:rsidRPr="00822DC1">
        <w:rPr>
          <w:rFonts w:ascii="Calibri" w:hAnsi="Calibri"/>
        </w:rPr>
        <w:t xml:space="preserve">Premature Study </w:t>
      </w:r>
      <w:r w:rsidR="00465DB9">
        <w:rPr>
          <w:rFonts w:ascii="Calibri" w:hAnsi="Calibri"/>
        </w:rPr>
        <w:t xml:space="preserve">Withdrawal </w:t>
      </w:r>
      <w:r w:rsidR="00482C7F" w:rsidRPr="00822DC1">
        <w:rPr>
          <w:rFonts w:ascii="Calibri" w:hAnsi="Calibri"/>
        </w:rPr>
        <w:t xml:space="preserve">of an </w:t>
      </w:r>
      <w:r w:rsidR="00AC3DFB" w:rsidRPr="00822DC1">
        <w:rPr>
          <w:rFonts w:ascii="Calibri" w:hAnsi="Calibri"/>
        </w:rPr>
        <w:t>Individual</w:t>
      </w:r>
      <w:r w:rsidR="00482C7F" w:rsidRPr="00822DC1">
        <w:rPr>
          <w:rFonts w:ascii="Calibri" w:hAnsi="Calibri"/>
        </w:rPr>
        <w:t xml:space="preserve"> </w:t>
      </w:r>
      <w:r w:rsidR="00AC3DFB" w:rsidRPr="00822DC1">
        <w:rPr>
          <w:rFonts w:ascii="Calibri" w:hAnsi="Calibri"/>
        </w:rPr>
        <w:t>Participant</w:t>
      </w:r>
      <w:bookmarkEnd w:id="119"/>
      <w:bookmarkEnd w:id="120"/>
      <w:bookmarkEnd w:id="121"/>
      <w:bookmarkEnd w:id="122"/>
      <w:r w:rsidR="00482C7F" w:rsidRPr="00822DC1">
        <w:rPr>
          <w:rFonts w:ascii="Calibri" w:hAnsi="Calibri"/>
        </w:rPr>
        <w:t xml:space="preserve"> </w:t>
      </w:r>
    </w:p>
    <w:p w14:paraId="3782E8FB" w14:textId="0D41B647" w:rsidR="00465DB9" w:rsidRDefault="00465DB9" w:rsidP="0080591E">
      <w:pPr>
        <w:spacing w:after="0" w:line="240" w:lineRule="auto"/>
        <w:rPr>
          <w:rFonts w:cs="Arial"/>
          <w:lang w:val="en-US"/>
        </w:rPr>
      </w:pPr>
      <w:r>
        <w:rPr>
          <w:rFonts w:cs="Arial"/>
          <w:lang w:val="en-US"/>
        </w:rPr>
        <w:t>Premature study withdrawal would occur if data collection is to stop before Day 28. The criteria for premature withdrawal from the study for an individual participant are as follows:</w:t>
      </w:r>
    </w:p>
    <w:p w14:paraId="4A03BE8C" w14:textId="4220B764" w:rsidR="00465DB9" w:rsidRPr="00465DB9" w:rsidRDefault="00465DB9" w:rsidP="0080591E">
      <w:pPr>
        <w:numPr>
          <w:ilvl w:val="0"/>
          <w:numId w:val="17"/>
        </w:numPr>
        <w:spacing w:after="0" w:line="240" w:lineRule="auto"/>
        <w:rPr>
          <w:rFonts w:cs="Arial"/>
          <w:lang w:val="en-US"/>
        </w:rPr>
      </w:pPr>
      <w:r>
        <w:rPr>
          <w:rFonts w:cs="Arial"/>
          <w:lang w:val="en-US"/>
        </w:rPr>
        <w:t>Request of the participant or their substitute decision maker to discontinue data collection for study purposes</w:t>
      </w:r>
    </w:p>
    <w:p w14:paraId="139816E8" w14:textId="77777777" w:rsidR="00D7190A" w:rsidRPr="00822DC1" w:rsidRDefault="00521E6F" w:rsidP="003C138C">
      <w:pPr>
        <w:pStyle w:val="Heading2"/>
        <w:numPr>
          <w:ilvl w:val="0"/>
          <w:numId w:val="0"/>
        </w:numPr>
        <w:ind w:left="576" w:hanging="576"/>
        <w:rPr>
          <w:rFonts w:ascii="Calibri" w:hAnsi="Calibri"/>
        </w:rPr>
      </w:pPr>
      <w:bookmarkStart w:id="123" w:name="_Toc37712376"/>
      <w:bookmarkStart w:id="124" w:name="_Toc38105600"/>
      <w:bookmarkStart w:id="125" w:name="_Toc38177438"/>
      <w:bookmarkStart w:id="126" w:name="_Toc60218228"/>
      <w:r w:rsidRPr="00822DC1">
        <w:rPr>
          <w:rFonts w:ascii="Calibri" w:hAnsi="Calibri"/>
        </w:rPr>
        <w:t xml:space="preserve">8.6 </w:t>
      </w:r>
      <w:r w:rsidR="00482C7F" w:rsidRPr="00822DC1">
        <w:rPr>
          <w:rFonts w:ascii="Calibri" w:hAnsi="Calibri"/>
        </w:rPr>
        <w:t>Protocol Violations/Deviations</w:t>
      </w:r>
      <w:bookmarkEnd w:id="123"/>
      <w:bookmarkEnd w:id="124"/>
      <w:bookmarkEnd w:id="125"/>
      <w:bookmarkEnd w:id="126"/>
    </w:p>
    <w:p w14:paraId="4CB36F47" w14:textId="77777777" w:rsidR="00D7190A" w:rsidRPr="00A8067B" w:rsidRDefault="00D7190A" w:rsidP="00D7190A">
      <w:pPr>
        <w:spacing w:after="0" w:line="240" w:lineRule="auto"/>
        <w:rPr>
          <w:color w:val="000000"/>
          <w:lang w:val="en-US"/>
        </w:rPr>
      </w:pPr>
      <w:r w:rsidRPr="00A8067B">
        <w:rPr>
          <w:color w:val="000000"/>
          <w:lang w:val="en-US"/>
        </w:rPr>
        <w:t xml:space="preserve">In the event that </w:t>
      </w:r>
      <w:r w:rsidR="00DB35D0" w:rsidRPr="00A8067B">
        <w:rPr>
          <w:color w:val="000000"/>
          <w:lang w:val="en-US"/>
        </w:rPr>
        <w:t>an investigator</w:t>
      </w:r>
      <w:r w:rsidRPr="00A8067B">
        <w:rPr>
          <w:color w:val="000000"/>
          <w:lang w:val="en-US"/>
        </w:rPr>
        <w:t xml:space="preserve"> becomes aware of a protocol deviation, it is his/her responsibility to document the deviation and report it to the Study Coordinating Centre and the local REB</w:t>
      </w:r>
      <w:r w:rsidR="002524CA" w:rsidRPr="00A8067B">
        <w:rPr>
          <w:color w:val="000000"/>
          <w:lang w:val="en-US"/>
        </w:rPr>
        <w:t xml:space="preserve"> as per local guidelines.</w:t>
      </w:r>
      <w:r w:rsidRPr="00A8067B">
        <w:rPr>
          <w:color w:val="000000"/>
          <w:lang w:val="en-US"/>
        </w:rPr>
        <w:t xml:space="preserve"> </w:t>
      </w:r>
    </w:p>
    <w:p w14:paraId="1AC0D757" w14:textId="77777777" w:rsidR="00D7190A" w:rsidRPr="00A8067B" w:rsidRDefault="00D7190A" w:rsidP="00D7190A">
      <w:pPr>
        <w:spacing w:after="0" w:line="240" w:lineRule="auto"/>
        <w:rPr>
          <w:color w:val="000000"/>
          <w:lang w:val="en-US"/>
        </w:rPr>
      </w:pPr>
      <w:r w:rsidRPr="00A8067B">
        <w:rPr>
          <w:color w:val="000000"/>
          <w:lang w:val="en-US"/>
        </w:rPr>
        <w:tab/>
      </w:r>
      <w:r w:rsidRPr="00A8067B">
        <w:rPr>
          <w:color w:val="000000"/>
          <w:lang w:val="en-US"/>
        </w:rPr>
        <w:tab/>
      </w:r>
    </w:p>
    <w:p w14:paraId="7311ECFC" w14:textId="77777777" w:rsidR="00D7190A" w:rsidRPr="00A8067B" w:rsidRDefault="00D7190A" w:rsidP="00D7190A">
      <w:pPr>
        <w:spacing w:after="0" w:line="240" w:lineRule="auto"/>
        <w:rPr>
          <w:color w:val="000000"/>
          <w:lang w:val="en-US"/>
        </w:rPr>
      </w:pPr>
      <w:r w:rsidRPr="00A8067B">
        <w:rPr>
          <w:color w:val="000000"/>
          <w:u w:val="single"/>
          <w:lang w:val="en-US"/>
        </w:rPr>
        <w:t>Protocol Deviation</w:t>
      </w:r>
      <w:r w:rsidRPr="00A8067B">
        <w:rPr>
          <w:color w:val="000000"/>
          <w:lang w:val="en-US"/>
        </w:rPr>
        <w:t xml:space="preserve">: Any alteration/modification to the REB approved protocol.  This can involve deviations involving the recruitment or consent process, the sequence and nature of study procedures, the information recorded on subjects, and the documentation used with study subjects.  </w:t>
      </w:r>
    </w:p>
    <w:p w14:paraId="11BD6B39" w14:textId="77777777" w:rsidR="00D7190A" w:rsidRPr="00A8067B" w:rsidRDefault="00D7190A" w:rsidP="00D7190A">
      <w:pPr>
        <w:spacing w:after="0" w:line="240" w:lineRule="auto"/>
        <w:rPr>
          <w:color w:val="000000"/>
          <w:lang w:val="en-US"/>
        </w:rPr>
      </w:pPr>
    </w:p>
    <w:p w14:paraId="2AC71DEF" w14:textId="77777777" w:rsidR="00D7190A" w:rsidRPr="00A8067B" w:rsidRDefault="00D7190A" w:rsidP="00D7190A">
      <w:pPr>
        <w:spacing w:after="0" w:line="240" w:lineRule="auto"/>
        <w:rPr>
          <w:color w:val="000000"/>
          <w:lang w:val="en-US"/>
        </w:rPr>
      </w:pPr>
      <w:r w:rsidRPr="00A8067B">
        <w:rPr>
          <w:color w:val="000000"/>
          <w:u w:val="single"/>
          <w:lang w:val="en-US"/>
        </w:rPr>
        <w:t>Major Deviation</w:t>
      </w:r>
      <w:r w:rsidRPr="00A8067B">
        <w:rPr>
          <w:color w:val="000000"/>
          <w:lang w:val="en-US"/>
        </w:rPr>
        <w:t>:  A violation that may impact the patient’s rights, safety or welfare, or that can affect the integrity of the study data.  Examples are as follows:</w:t>
      </w:r>
    </w:p>
    <w:p w14:paraId="33D42474"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Failure to obtain informed consent</w:t>
      </w:r>
    </w:p>
    <w:p w14:paraId="6C874CAE"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 xml:space="preserve">Enrolment of a patient not meeting inclusion criteria </w:t>
      </w:r>
    </w:p>
    <w:p w14:paraId="1D95A78C"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Failure to report a serious adverse event</w:t>
      </w:r>
    </w:p>
    <w:p w14:paraId="114974E9"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Study medication dispensing or dosing error</w:t>
      </w:r>
    </w:p>
    <w:p w14:paraId="4A16DA52"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Study procedure omitted</w:t>
      </w:r>
    </w:p>
    <w:p w14:paraId="69C26729" w14:textId="77777777" w:rsidR="00D7190A" w:rsidRPr="00A8067B" w:rsidRDefault="00D7190A" w:rsidP="00D7190A">
      <w:pPr>
        <w:numPr>
          <w:ilvl w:val="0"/>
          <w:numId w:val="18"/>
        </w:numPr>
        <w:spacing w:after="0" w:line="240" w:lineRule="auto"/>
        <w:rPr>
          <w:color w:val="000000"/>
          <w:lang w:val="en-US"/>
        </w:rPr>
      </w:pPr>
      <w:r w:rsidRPr="00A8067B">
        <w:rPr>
          <w:color w:val="000000"/>
          <w:lang w:val="en-US"/>
        </w:rPr>
        <w:t>Failure to file REB Annual Renewal and/or Modifications</w:t>
      </w:r>
    </w:p>
    <w:p w14:paraId="61FC74E5" w14:textId="77777777" w:rsidR="00D7190A" w:rsidRPr="00A8067B" w:rsidRDefault="00D7190A" w:rsidP="00D7190A">
      <w:pPr>
        <w:spacing w:after="0" w:line="240" w:lineRule="auto"/>
        <w:rPr>
          <w:color w:val="000000"/>
          <w:lang w:val="en-US"/>
        </w:rPr>
      </w:pPr>
    </w:p>
    <w:p w14:paraId="2D1D6FB3" w14:textId="77777777" w:rsidR="00D7190A" w:rsidRPr="00A8067B" w:rsidRDefault="00D7190A" w:rsidP="00D7190A">
      <w:pPr>
        <w:spacing w:after="0" w:line="240" w:lineRule="auto"/>
        <w:rPr>
          <w:color w:val="000000"/>
          <w:lang w:val="en-US"/>
        </w:rPr>
      </w:pPr>
      <w:r w:rsidRPr="00A8067B">
        <w:rPr>
          <w:color w:val="000000"/>
          <w:u w:val="single"/>
          <w:lang w:val="en-US"/>
        </w:rPr>
        <w:t>Minor Deviation:</w:t>
      </w:r>
      <w:r w:rsidRPr="00A8067B">
        <w:rPr>
          <w:color w:val="000000"/>
          <w:lang w:val="en-US"/>
        </w:rPr>
        <w:t xml:space="preserve">  A violation that does not have meaningful impact on the study and does not fall into the foregoing categories.  These typically involve only logistical or administrative aspects of the study.  Examples are as follows:</w:t>
      </w:r>
    </w:p>
    <w:p w14:paraId="5D52FF31" w14:textId="77777777" w:rsidR="00D7190A" w:rsidRPr="00A8067B" w:rsidRDefault="00D7190A" w:rsidP="00D7190A">
      <w:pPr>
        <w:numPr>
          <w:ilvl w:val="0"/>
          <w:numId w:val="19"/>
        </w:numPr>
        <w:spacing w:after="0" w:line="240" w:lineRule="auto"/>
        <w:rPr>
          <w:color w:val="000000"/>
          <w:lang w:val="en-US"/>
        </w:rPr>
      </w:pPr>
      <w:r w:rsidRPr="00A8067B">
        <w:rPr>
          <w:color w:val="000000"/>
          <w:lang w:val="en-US"/>
        </w:rPr>
        <w:t>Study procedures conducted out of sequence, but with no impact on patient safety or welfare</w:t>
      </w:r>
    </w:p>
    <w:p w14:paraId="5414DA7C" w14:textId="77777777" w:rsidR="00D7190A" w:rsidRPr="00A8067B" w:rsidRDefault="00D7190A" w:rsidP="00D7190A">
      <w:pPr>
        <w:numPr>
          <w:ilvl w:val="0"/>
          <w:numId w:val="19"/>
        </w:numPr>
        <w:spacing w:after="0" w:line="240" w:lineRule="auto"/>
        <w:rPr>
          <w:color w:val="000000"/>
          <w:lang w:val="en-US"/>
        </w:rPr>
      </w:pPr>
      <w:r w:rsidRPr="00A8067B">
        <w:rPr>
          <w:color w:val="000000"/>
          <w:lang w:val="en-US"/>
        </w:rPr>
        <w:t>Change in contact information of staff</w:t>
      </w:r>
    </w:p>
    <w:p w14:paraId="3F0E9F2A" w14:textId="77777777" w:rsidR="00D7190A" w:rsidRPr="00A8067B" w:rsidRDefault="00D7190A" w:rsidP="00D741AF">
      <w:pPr>
        <w:numPr>
          <w:ilvl w:val="0"/>
          <w:numId w:val="19"/>
        </w:numPr>
        <w:spacing w:after="0" w:line="240" w:lineRule="auto"/>
        <w:rPr>
          <w:color w:val="000000"/>
          <w:lang w:val="en-US"/>
        </w:rPr>
      </w:pPr>
      <w:r w:rsidRPr="00A8067B">
        <w:rPr>
          <w:color w:val="000000"/>
          <w:lang w:val="en-US"/>
        </w:rPr>
        <w:t xml:space="preserve">The use of the same recruitment materials in a new venue (community vs. local newspaper). </w:t>
      </w:r>
    </w:p>
    <w:p w14:paraId="2EFCD91D" w14:textId="77777777" w:rsidR="00953009" w:rsidRPr="00822DC1" w:rsidRDefault="00953009" w:rsidP="00071C15">
      <w:pPr>
        <w:rPr>
          <w:color w:val="212121"/>
        </w:rPr>
      </w:pPr>
    </w:p>
    <w:p w14:paraId="3521F29F" w14:textId="77777777" w:rsidR="0034507E" w:rsidRPr="00822DC1" w:rsidRDefault="00655D35" w:rsidP="003C138C">
      <w:pPr>
        <w:pStyle w:val="Heading1"/>
        <w:numPr>
          <w:ilvl w:val="0"/>
          <w:numId w:val="0"/>
        </w:numPr>
        <w:ind w:left="432" w:hanging="432"/>
        <w:rPr>
          <w:rFonts w:ascii="Calibri" w:hAnsi="Calibri"/>
        </w:rPr>
      </w:pPr>
      <w:bookmarkStart w:id="127" w:name="_Toc37712377"/>
      <w:bookmarkStart w:id="128" w:name="_Toc38105601"/>
      <w:bookmarkStart w:id="129" w:name="_Toc38177439"/>
      <w:bookmarkStart w:id="130" w:name="_Toc60218229"/>
      <w:r w:rsidRPr="00822DC1">
        <w:rPr>
          <w:rFonts w:ascii="Calibri" w:hAnsi="Calibri"/>
        </w:rPr>
        <w:t xml:space="preserve">9.0 </w:t>
      </w:r>
      <w:r w:rsidR="000F106C" w:rsidRPr="00822DC1">
        <w:rPr>
          <w:rFonts w:ascii="Calibri" w:hAnsi="Calibri"/>
        </w:rPr>
        <w:t>Data Handling and Record Keeping</w:t>
      </w:r>
      <w:bookmarkEnd w:id="127"/>
      <w:bookmarkEnd w:id="128"/>
      <w:bookmarkEnd w:id="129"/>
      <w:bookmarkEnd w:id="130"/>
      <w:r w:rsidR="000F106C" w:rsidRPr="00822DC1">
        <w:rPr>
          <w:rFonts w:ascii="Calibri" w:hAnsi="Calibri"/>
        </w:rPr>
        <w:t xml:space="preserve"> </w:t>
      </w:r>
      <w:r w:rsidR="0034507E" w:rsidRPr="00822DC1">
        <w:rPr>
          <w:rFonts w:ascii="Calibri" w:hAnsi="Calibri"/>
        </w:rPr>
        <w:t xml:space="preserve"> </w:t>
      </w:r>
    </w:p>
    <w:p w14:paraId="7265835E" w14:textId="77777777" w:rsidR="00102F0A" w:rsidRPr="00822DC1" w:rsidRDefault="00143F02" w:rsidP="003C138C">
      <w:pPr>
        <w:pStyle w:val="Heading2"/>
        <w:numPr>
          <w:ilvl w:val="0"/>
          <w:numId w:val="0"/>
        </w:numPr>
        <w:ind w:left="576" w:hanging="576"/>
        <w:rPr>
          <w:rFonts w:ascii="Calibri" w:hAnsi="Calibri"/>
        </w:rPr>
      </w:pPr>
      <w:bookmarkStart w:id="131" w:name="_Toc37712378"/>
      <w:bookmarkStart w:id="132" w:name="_Toc38105602"/>
      <w:bookmarkStart w:id="133" w:name="_Toc38177440"/>
      <w:bookmarkStart w:id="134" w:name="_Toc60218230"/>
      <w:r w:rsidRPr="00822DC1">
        <w:rPr>
          <w:rFonts w:ascii="Calibri" w:hAnsi="Calibri"/>
        </w:rPr>
        <w:t xml:space="preserve">9.1 </w:t>
      </w:r>
      <w:r w:rsidR="00102F0A" w:rsidRPr="00822DC1">
        <w:rPr>
          <w:rFonts w:ascii="Calibri" w:hAnsi="Calibri"/>
        </w:rPr>
        <w:t>Data Management Responsibilities</w:t>
      </w:r>
      <w:bookmarkEnd w:id="131"/>
      <w:bookmarkEnd w:id="132"/>
      <w:bookmarkEnd w:id="133"/>
      <w:bookmarkEnd w:id="134"/>
      <w:r w:rsidR="00102F0A" w:rsidRPr="00822DC1">
        <w:rPr>
          <w:rFonts w:ascii="Calibri" w:hAnsi="Calibri"/>
        </w:rPr>
        <w:t xml:space="preserve"> </w:t>
      </w:r>
    </w:p>
    <w:p w14:paraId="3B6DA389" w14:textId="77777777" w:rsidR="009F1E55" w:rsidRPr="00A8067B" w:rsidRDefault="009F1E55" w:rsidP="004C4BF2">
      <w:pPr>
        <w:spacing w:after="0"/>
        <w:rPr>
          <w:color w:val="000000"/>
        </w:rPr>
      </w:pPr>
      <w:r w:rsidRPr="00A8067B">
        <w:rPr>
          <w:color w:val="000000"/>
        </w:rPr>
        <w:t>Original subject records (source documents) will be reviewed during the course of the</w:t>
      </w:r>
      <w:r w:rsidR="004C4BF2" w:rsidRPr="00A8067B">
        <w:rPr>
          <w:color w:val="000000"/>
        </w:rPr>
        <w:t xml:space="preserve"> </w:t>
      </w:r>
      <w:r w:rsidRPr="00A8067B">
        <w:rPr>
          <w:color w:val="000000"/>
        </w:rPr>
        <w:t xml:space="preserve">monitoring to verify the accuracy of the CRF’s.  This review will be conducted according to sponsor monitoring guidelines.  The Investigator(s) institutions(s) will permit trial-related monitoring, audits, REB(s) review and regulatory inspections(s) by providing direct access to source data and documentation. </w:t>
      </w:r>
    </w:p>
    <w:p w14:paraId="7827984E" w14:textId="77777777" w:rsidR="009F1E55" w:rsidRPr="00822DC1" w:rsidRDefault="009F1E55" w:rsidP="00D741AF">
      <w:pPr>
        <w:spacing w:after="0"/>
        <w:rPr>
          <w:color w:val="0070C0"/>
        </w:rPr>
      </w:pPr>
    </w:p>
    <w:p w14:paraId="220AEADD" w14:textId="77777777" w:rsidR="009F1E55" w:rsidRPr="00A8067B" w:rsidRDefault="009F1E55" w:rsidP="00D741AF">
      <w:pPr>
        <w:spacing w:after="0"/>
        <w:rPr>
          <w:color w:val="000000"/>
        </w:rPr>
      </w:pPr>
      <w:r w:rsidRPr="00A8067B">
        <w:rPr>
          <w:color w:val="000000"/>
        </w:rPr>
        <w:lastRenderedPageBreak/>
        <w:t>The medical (hospital/practice) records for each patient should contain information to provide a means by which study data can be verified.  Patient information collected electronically will be available for review when the study site is monitored or audited.</w:t>
      </w:r>
    </w:p>
    <w:p w14:paraId="17E0E3F3" w14:textId="77777777" w:rsidR="009F1E55" w:rsidRPr="00A8067B" w:rsidRDefault="009F1E55" w:rsidP="00D741AF">
      <w:pPr>
        <w:spacing w:after="0"/>
        <w:rPr>
          <w:color w:val="000000"/>
        </w:rPr>
      </w:pPr>
    </w:p>
    <w:p w14:paraId="29959594" w14:textId="77777777" w:rsidR="009F1E55" w:rsidRPr="00A8067B" w:rsidRDefault="009F1E55" w:rsidP="00D741AF">
      <w:pPr>
        <w:spacing w:after="0"/>
        <w:rPr>
          <w:color w:val="000000"/>
        </w:rPr>
      </w:pPr>
      <w:r w:rsidRPr="00A8067B">
        <w:rPr>
          <w:color w:val="000000"/>
        </w:rPr>
        <w:t xml:space="preserve"> All source documents and lab reports must be reviewed by the clinical team and data entry staff, who will ensure that they are accurate and complete.  Adverse events must be graded, assessed by severity and causality and reviewed by the site investigator or designee.</w:t>
      </w:r>
    </w:p>
    <w:p w14:paraId="6A98205C" w14:textId="77777777" w:rsidR="009F1E55" w:rsidRPr="00822DC1" w:rsidRDefault="009F1E55" w:rsidP="00D741AF">
      <w:pPr>
        <w:spacing w:after="0"/>
        <w:rPr>
          <w:color w:val="0070C0"/>
        </w:rPr>
      </w:pPr>
    </w:p>
    <w:p w14:paraId="691E6234" w14:textId="77777777" w:rsidR="009F1E55" w:rsidRPr="00A8067B" w:rsidRDefault="009F1E55" w:rsidP="00D741AF">
      <w:pPr>
        <w:spacing w:after="0"/>
        <w:rPr>
          <w:color w:val="000000"/>
        </w:rPr>
      </w:pPr>
      <w:r w:rsidRPr="00A8067B">
        <w:rPr>
          <w:color w:val="000000"/>
        </w:rPr>
        <w:t xml:space="preserve">Data collection is the responsibility of the research staff at the site under the supervision of the </w:t>
      </w:r>
      <w:proofErr w:type="gramStart"/>
      <w:r w:rsidRPr="00A8067B">
        <w:rPr>
          <w:color w:val="000000"/>
        </w:rPr>
        <w:t>Principle</w:t>
      </w:r>
      <w:proofErr w:type="gramEnd"/>
      <w:r w:rsidRPr="00A8067B">
        <w:rPr>
          <w:color w:val="000000"/>
        </w:rPr>
        <w:t xml:space="preserve"> Investigator. </w:t>
      </w:r>
      <w:r w:rsidR="000A1393" w:rsidRPr="00A8067B">
        <w:rPr>
          <w:color w:val="000000"/>
        </w:rPr>
        <w:t xml:space="preserve">All data will be entered directly into REDCap (Research Electronic Data Capture). </w:t>
      </w:r>
      <w:r w:rsidR="00F70164" w:rsidRPr="00A8067B">
        <w:rPr>
          <w:color w:val="000000"/>
        </w:rPr>
        <w:t xml:space="preserve">Data will be entered </w:t>
      </w:r>
      <w:r w:rsidR="00DF7FA9" w:rsidRPr="00A8067B">
        <w:rPr>
          <w:color w:val="000000"/>
        </w:rPr>
        <w:t xml:space="preserve">by research staff into REDCap at the following times: screening, randomization (day 1), day 3, day 7, day 14 and day 28. </w:t>
      </w:r>
      <w:r w:rsidR="002101E1" w:rsidRPr="00A8067B">
        <w:rPr>
          <w:color w:val="000000"/>
        </w:rPr>
        <w:t xml:space="preserve">Data entered will cover the entire </w:t>
      </w:r>
      <w:proofErr w:type="gramStart"/>
      <w:r w:rsidR="002101E1" w:rsidRPr="00A8067B">
        <w:rPr>
          <w:color w:val="000000"/>
        </w:rPr>
        <w:t>28 day</w:t>
      </w:r>
      <w:proofErr w:type="gramEnd"/>
      <w:r w:rsidR="002101E1" w:rsidRPr="00A8067B">
        <w:rPr>
          <w:color w:val="000000"/>
        </w:rPr>
        <w:t xml:space="preserve"> period. </w:t>
      </w:r>
      <w:r w:rsidRPr="00A8067B">
        <w:rPr>
          <w:color w:val="000000"/>
        </w:rPr>
        <w:t xml:space="preserve">During the study the investigator must maintain complete and accurate documentation for the study. </w:t>
      </w:r>
    </w:p>
    <w:p w14:paraId="4DAA5D99" w14:textId="77777777" w:rsidR="00CC34CC" w:rsidRPr="00A8067B" w:rsidRDefault="00CC34CC" w:rsidP="00CC34CC">
      <w:pPr>
        <w:pStyle w:val="CTDbullet1"/>
        <w:numPr>
          <w:ilvl w:val="0"/>
          <w:numId w:val="0"/>
        </w:numPr>
        <w:spacing w:after="0"/>
        <w:jc w:val="left"/>
        <w:rPr>
          <w:rFonts w:ascii="Calibri" w:eastAsia="Calibri" w:hAnsi="Calibri" w:cs="Calibri"/>
          <w:color w:val="000000"/>
          <w:sz w:val="22"/>
          <w:szCs w:val="22"/>
          <w:lang w:val="en-CA"/>
        </w:rPr>
      </w:pPr>
    </w:p>
    <w:p w14:paraId="1BD5A853" w14:textId="77777777" w:rsidR="000C65D6" w:rsidRPr="00A8067B" w:rsidRDefault="00CC34CC" w:rsidP="00082639">
      <w:pPr>
        <w:pStyle w:val="CTDbullet1"/>
        <w:numPr>
          <w:ilvl w:val="0"/>
          <w:numId w:val="0"/>
        </w:numPr>
        <w:spacing w:after="0"/>
        <w:jc w:val="left"/>
        <w:rPr>
          <w:color w:val="000000"/>
        </w:rPr>
      </w:pPr>
      <w:r w:rsidRPr="00A8067B">
        <w:rPr>
          <w:rFonts w:ascii="Calibri" w:eastAsia="Calibri" w:hAnsi="Calibri" w:cs="Calibri"/>
          <w:color w:val="000000"/>
          <w:sz w:val="22"/>
          <w:szCs w:val="22"/>
          <w:lang w:val="en-CA"/>
        </w:rPr>
        <w:t xml:space="preserve">If a participant chooses to withdraw from the study prematurely or is withdrawn by the investigator, efforts should be made to collect all related study data until the last completed visit. </w:t>
      </w:r>
    </w:p>
    <w:p w14:paraId="6EA747A6" w14:textId="77777777" w:rsidR="009F1E55" w:rsidRPr="00822DC1" w:rsidRDefault="009F1E55" w:rsidP="00D741AF">
      <w:pPr>
        <w:spacing w:after="0"/>
        <w:rPr>
          <w:color w:val="0070C0"/>
        </w:rPr>
      </w:pPr>
    </w:p>
    <w:p w14:paraId="2274A0CB" w14:textId="77777777" w:rsidR="009F1E55" w:rsidRPr="00A8067B" w:rsidRDefault="009F1E55" w:rsidP="009F1E55">
      <w:pPr>
        <w:spacing w:after="0"/>
        <w:rPr>
          <w:color w:val="000000"/>
        </w:rPr>
      </w:pPr>
      <w:r w:rsidRPr="00A8067B">
        <w:rPr>
          <w:color w:val="000000"/>
        </w:rPr>
        <w:t xml:space="preserve">REDCap is a secure, web-based application designed exclusively to support data capture for research studies. REDCap provides: 1) an intuitive interface for data entry (with data validation); 2) </w:t>
      </w:r>
      <w:proofErr w:type="gramStart"/>
      <w:r w:rsidRPr="00A8067B">
        <w:rPr>
          <w:color w:val="000000"/>
        </w:rPr>
        <w:t>128 bit</w:t>
      </w:r>
      <w:proofErr w:type="gramEnd"/>
      <w:r w:rsidRPr="00A8067B">
        <w:rPr>
          <w:color w:val="000000"/>
        </w:rPr>
        <w:t xml:space="preserve"> encryption between the data entry client and the server (https); 3) audit trails for tracking data manipulation and export procedures; 4) automated export procedures for seamless data downloads to common statistical packages (SPSS, SAS, Stata, R); 5) procedures for importing data from external sources; and 6) advanced features, such as branching logic and calculated fields.</w:t>
      </w:r>
    </w:p>
    <w:p w14:paraId="6F495E64" w14:textId="77777777" w:rsidR="00C40361" w:rsidRPr="00822DC1" w:rsidRDefault="00C40361" w:rsidP="00D741AF">
      <w:pPr>
        <w:spacing w:after="0"/>
        <w:rPr>
          <w:color w:val="0070C0"/>
        </w:rPr>
      </w:pPr>
    </w:p>
    <w:p w14:paraId="6CB70994" w14:textId="77777777" w:rsidR="0075771A" w:rsidRPr="00A8067B" w:rsidRDefault="0075771A" w:rsidP="0075771A">
      <w:pPr>
        <w:spacing w:after="0" w:line="240" w:lineRule="auto"/>
        <w:rPr>
          <w:rFonts w:ascii="Times New Roman" w:eastAsia="Times New Roman" w:hAnsi="Times New Roman" w:cs="Times New Roman"/>
          <w:color w:val="000000"/>
          <w:sz w:val="24"/>
          <w:szCs w:val="24"/>
        </w:rPr>
      </w:pPr>
      <w:r w:rsidRPr="00A8067B">
        <w:rPr>
          <w:rFonts w:eastAsia="Times New Roman" w:cs="Times New Roman"/>
          <w:color w:val="000000"/>
          <w:shd w:val="clear" w:color="auto" w:fill="FFFFFF"/>
        </w:rPr>
        <w:t>REDCap is developed and maintained by a team at Vanderbilt University and licensed free of charge by the Applied Health Research Centre (AHRC). The application and data are housed inside a secure data center located at Unity Health Toronto (St. Michael’s Hospital). The data center is physically secured through limited badge access and security cameras. The REDCap servers and application are maintained by the AHRC. Local support for REDCap is provided by AHRC. </w:t>
      </w:r>
    </w:p>
    <w:p w14:paraId="44F7584B" w14:textId="77777777" w:rsidR="009F1E55" w:rsidRPr="00A8067B" w:rsidRDefault="009F1E55" w:rsidP="00722330">
      <w:pPr>
        <w:spacing w:after="0" w:line="240" w:lineRule="auto"/>
        <w:rPr>
          <w:b/>
          <w:bCs/>
          <w:color w:val="000000"/>
        </w:rPr>
      </w:pPr>
    </w:p>
    <w:p w14:paraId="600313E1" w14:textId="77777777" w:rsidR="00102F0A" w:rsidRPr="00822DC1" w:rsidRDefault="00143F02" w:rsidP="003C138C">
      <w:pPr>
        <w:pStyle w:val="Heading2"/>
        <w:numPr>
          <w:ilvl w:val="0"/>
          <w:numId w:val="0"/>
        </w:numPr>
        <w:ind w:left="576" w:hanging="576"/>
        <w:rPr>
          <w:rFonts w:ascii="Calibri" w:hAnsi="Calibri"/>
        </w:rPr>
      </w:pPr>
      <w:bookmarkStart w:id="135" w:name="_Toc37712379"/>
      <w:bookmarkStart w:id="136" w:name="_Toc38105603"/>
      <w:bookmarkStart w:id="137" w:name="_Toc38177441"/>
      <w:bookmarkStart w:id="138" w:name="_Toc60218231"/>
      <w:r w:rsidRPr="00822DC1">
        <w:rPr>
          <w:rFonts w:ascii="Calibri" w:hAnsi="Calibri"/>
        </w:rPr>
        <w:t xml:space="preserve">9.2 </w:t>
      </w:r>
      <w:r w:rsidR="00762E51" w:rsidRPr="00822DC1">
        <w:rPr>
          <w:rFonts w:ascii="Calibri" w:hAnsi="Calibri"/>
        </w:rPr>
        <w:t>Confidentiality</w:t>
      </w:r>
      <w:bookmarkEnd w:id="135"/>
      <w:bookmarkEnd w:id="136"/>
      <w:bookmarkEnd w:id="137"/>
      <w:bookmarkEnd w:id="138"/>
      <w:r w:rsidR="00102F0A" w:rsidRPr="00822DC1">
        <w:rPr>
          <w:rFonts w:ascii="Calibri" w:hAnsi="Calibri"/>
        </w:rPr>
        <w:t xml:space="preserve"> </w:t>
      </w:r>
    </w:p>
    <w:p w14:paraId="711E8862" w14:textId="77777777" w:rsidR="00762E51" w:rsidRPr="00A8067B" w:rsidRDefault="00762E51" w:rsidP="00762E51">
      <w:pPr>
        <w:rPr>
          <w:color w:val="000000"/>
        </w:rPr>
      </w:pPr>
      <w:r w:rsidRPr="00A8067B">
        <w:rPr>
          <w:color w:val="000000"/>
        </w:rPr>
        <w:t>All participant related information including Case Report Forms, laboratory specimens</w:t>
      </w:r>
      <w:r w:rsidR="009F1E55" w:rsidRPr="00A8067B">
        <w:rPr>
          <w:color w:val="000000"/>
        </w:rPr>
        <w:t xml:space="preserve"> and etc</w:t>
      </w:r>
      <w:r w:rsidRPr="00A8067B">
        <w:rPr>
          <w:color w:val="000000"/>
        </w:rPr>
        <w:t>. will be kept strictly confidential</w:t>
      </w:r>
      <w:r w:rsidR="00CB612E" w:rsidRPr="00A8067B">
        <w:rPr>
          <w:color w:val="000000"/>
        </w:rPr>
        <w:t xml:space="preserve"> and to the extent permitted by the applicable laws</w:t>
      </w:r>
      <w:r w:rsidRPr="00A8067B">
        <w:rPr>
          <w:color w:val="000000"/>
        </w:rPr>
        <w:t xml:space="preserve">.  All records will be kept in a secure, locked location and only research staff will have access to the records.  Participants will be identified only by means of a coded number specific to each participant. All computerized databases will identify participants by </w:t>
      </w:r>
      <w:r w:rsidR="00E56454" w:rsidRPr="00A8067B">
        <w:rPr>
          <w:color w:val="000000"/>
        </w:rPr>
        <w:t>alpha-</w:t>
      </w:r>
      <w:r w:rsidRPr="00A8067B">
        <w:rPr>
          <w:color w:val="000000"/>
        </w:rPr>
        <w:t xml:space="preserve">numeric codes </w:t>
      </w:r>
      <w:proofErr w:type="gramStart"/>
      <w:r w:rsidRPr="00A8067B">
        <w:rPr>
          <w:color w:val="000000"/>
        </w:rPr>
        <w:t>only, and</w:t>
      </w:r>
      <w:proofErr w:type="gramEnd"/>
      <w:r w:rsidRPr="00A8067B">
        <w:rPr>
          <w:color w:val="000000"/>
        </w:rPr>
        <w:t xml:space="preserve"> will be password protected or encrypted.</w:t>
      </w:r>
    </w:p>
    <w:p w14:paraId="3B631C26" w14:textId="77777777" w:rsidR="00762E51" w:rsidRPr="00A8067B" w:rsidRDefault="00762E51" w:rsidP="00762E51">
      <w:pPr>
        <w:rPr>
          <w:color w:val="000000"/>
        </w:rPr>
      </w:pPr>
      <w:r w:rsidRPr="00A8067B">
        <w:rPr>
          <w:color w:val="000000"/>
        </w:rPr>
        <w:t>Upon request, participant records will be made available to the study sponsor, monitoring groups representative of the study sponsor, representatives of a participating pharmaceutical sponsor and applicable regulatory agencies such as Health Canada</w:t>
      </w:r>
      <w:r w:rsidR="00493D37" w:rsidRPr="00A8067B">
        <w:rPr>
          <w:color w:val="000000"/>
        </w:rPr>
        <w:t>.</w:t>
      </w:r>
    </w:p>
    <w:p w14:paraId="643BC414" w14:textId="77777777" w:rsidR="00762E51" w:rsidRPr="00822DC1" w:rsidRDefault="00143F02" w:rsidP="003C138C">
      <w:pPr>
        <w:pStyle w:val="Heading2"/>
        <w:numPr>
          <w:ilvl w:val="0"/>
          <w:numId w:val="0"/>
        </w:numPr>
        <w:ind w:left="576" w:hanging="576"/>
        <w:rPr>
          <w:rFonts w:ascii="Calibri" w:hAnsi="Calibri"/>
        </w:rPr>
      </w:pPr>
      <w:bookmarkStart w:id="139" w:name="_Toc37712380"/>
      <w:bookmarkStart w:id="140" w:name="_Toc38105604"/>
      <w:bookmarkStart w:id="141" w:name="_Toc38177442"/>
      <w:bookmarkStart w:id="142" w:name="_Toc60218232"/>
      <w:r w:rsidRPr="00822DC1">
        <w:rPr>
          <w:rFonts w:ascii="Calibri" w:hAnsi="Calibri"/>
        </w:rPr>
        <w:lastRenderedPageBreak/>
        <w:t xml:space="preserve">9.3 </w:t>
      </w:r>
      <w:r w:rsidR="00762E51" w:rsidRPr="00822DC1">
        <w:rPr>
          <w:rFonts w:ascii="Calibri" w:hAnsi="Calibri"/>
        </w:rPr>
        <w:t>Record Retention</w:t>
      </w:r>
      <w:bookmarkEnd w:id="139"/>
      <w:bookmarkEnd w:id="140"/>
      <w:bookmarkEnd w:id="141"/>
      <w:bookmarkEnd w:id="142"/>
    </w:p>
    <w:p w14:paraId="63DE3125" w14:textId="77777777" w:rsidR="00762E51" w:rsidRPr="00A8067B" w:rsidRDefault="00762E51" w:rsidP="00762E51">
      <w:pPr>
        <w:rPr>
          <w:color w:val="000000"/>
        </w:rPr>
      </w:pPr>
      <w:r w:rsidRPr="00A8067B">
        <w:rPr>
          <w:color w:val="000000"/>
        </w:rPr>
        <w:t>To protect the patient’s confidentiality, all study documentation will be kept in a secure location at the study site in compliance with local SOP’s.</w:t>
      </w:r>
      <w:r w:rsidR="007B244A" w:rsidRPr="00A8067B">
        <w:rPr>
          <w:color w:val="000000"/>
        </w:rPr>
        <w:t xml:space="preserve"> All sites are expected to store all study documentation for</w:t>
      </w:r>
      <w:r w:rsidR="002A3BCC" w:rsidRPr="00A8067B">
        <w:rPr>
          <w:color w:val="000000"/>
        </w:rPr>
        <w:t xml:space="preserve"> the legally required time period. </w:t>
      </w:r>
    </w:p>
    <w:p w14:paraId="5E103846" w14:textId="77777777" w:rsidR="00594B70" w:rsidRPr="00A8067B" w:rsidRDefault="00594B70" w:rsidP="00762E51">
      <w:pPr>
        <w:rPr>
          <w:color w:val="000000"/>
        </w:rPr>
      </w:pPr>
      <w:r w:rsidRPr="00A8067B">
        <w:rPr>
          <w:color w:val="000000"/>
        </w:rPr>
        <w:t>The Investigator will maintain all study records according to the ICH-GCP and applicable Health Canada regulatory requirements. Records will be retained for 25 years, in accordance with applicable Health Canada regulatory requirements</w:t>
      </w:r>
      <w:r w:rsidR="008E473A" w:rsidRPr="00A8067B">
        <w:rPr>
          <w:color w:val="000000"/>
        </w:rPr>
        <w:t>.</w:t>
      </w:r>
      <w:r w:rsidRPr="00A8067B">
        <w:rPr>
          <w:color w:val="000000"/>
        </w:rPr>
        <w:t xml:space="preserve"> If the Investigator withdraws from the responsibility of keeping the study records, custody must be transferred to a person willing to accept the responsibility and the Sponsor-Investigator notified. The Investigator should ensure that no destruction of medical records occurs without the written approval of the Sponsor-Investigator. </w:t>
      </w:r>
    </w:p>
    <w:p w14:paraId="2F4BBB7C" w14:textId="77777777" w:rsidR="0034507E" w:rsidRPr="00822DC1" w:rsidRDefault="00143F02" w:rsidP="003C138C">
      <w:pPr>
        <w:pStyle w:val="Heading1"/>
        <w:numPr>
          <w:ilvl w:val="0"/>
          <w:numId w:val="0"/>
        </w:numPr>
        <w:ind w:left="432" w:hanging="432"/>
        <w:rPr>
          <w:rFonts w:ascii="Calibri" w:hAnsi="Calibri"/>
        </w:rPr>
      </w:pPr>
      <w:bookmarkStart w:id="143" w:name="_Toc37712381"/>
      <w:bookmarkStart w:id="144" w:name="_Toc38105605"/>
      <w:bookmarkStart w:id="145" w:name="_Toc38177443"/>
      <w:bookmarkStart w:id="146" w:name="_Toc60218233"/>
      <w:r w:rsidRPr="00822DC1">
        <w:rPr>
          <w:rFonts w:ascii="Calibri" w:hAnsi="Calibri"/>
        </w:rPr>
        <w:t xml:space="preserve">10.0 </w:t>
      </w:r>
      <w:r w:rsidR="000F106C" w:rsidRPr="00822DC1">
        <w:rPr>
          <w:rFonts w:ascii="Calibri" w:hAnsi="Calibri"/>
        </w:rPr>
        <w:t>Quality Control and Quality Assurance</w:t>
      </w:r>
      <w:bookmarkEnd w:id="143"/>
      <w:bookmarkEnd w:id="144"/>
      <w:bookmarkEnd w:id="145"/>
      <w:bookmarkEnd w:id="146"/>
      <w:r w:rsidR="000F106C" w:rsidRPr="00822DC1">
        <w:rPr>
          <w:rFonts w:ascii="Calibri" w:hAnsi="Calibri"/>
        </w:rPr>
        <w:t xml:space="preserve"> </w:t>
      </w:r>
    </w:p>
    <w:p w14:paraId="076446A9" w14:textId="77777777" w:rsidR="009E04F7" w:rsidRPr="00822DC1" w:rsidRDefault="00143F02" w:rsidP="003C138C">
      <w:pPr>
        <w:pStyle w:val="Heading2"/>
        <w:numPr>
          <w:ilvl w:val="0"/>
          <w:numId w:val="0"/>
        </w:numPr>
        <w:ind w:left="576" w:hanging="576"/>
        <w:rPr>
          <w:rFonts w:ascii="Calibri" w:hAnsi="Calibri"/>
        </w:rPr>
      </w:pPr>
      <w:bookmarkStart w:id="147" w:name="_Toc37712382"/>
      <w:bookmarkStart w:id="148" w:name="_Toc38105606"/>
      <w:bookmarkStart w:id="149" w:name="_Toc38177444"/>
      <w:bookmarkStart w:id="150" w:name="_Toc60218234"/>
      <w:r w:rsidRPr="00822DC1">
        <w:rPr>
          <w:rFonts w:ascii="Calibri" w:hAnsi="Calibri"/>
        </w:rPr>
        <w:t xml:space="preserve">10.1 </w:t>
      </w:r>
      <w:r w:rsidR="0034507E" w:rsidRPr="00822DC1">
        <w:rPr>
          <w:rFonts w:ascii="Calibri" w:hAnsi="Calibri"/>
        </w:rPr>
        <w:t xml:space="preserve">Study </w:t>
      </w:r>
      <w:r w:rsidR="009E04F7" w:rsidRPr="00822DC1">
        <w:rPr>
          <w:rFonts w:ascii="Calibri" w:hAnsi="Calibri"/>
        </w:rPr>
        <w:t>Monitoring</w:t>
      </w:r>
      <w:r w:rsidR="0034507E" w:rsidRPr="00822DC1">
        <w:rPr>
          <w:rFonts w:ascii="Calibri" w:hAnsi="Calibri"/>
        </w:rPr>
        <w:t xml:space="preserve"> Plan</w:t>
      </w:r>
      <w:bookmarkEnd w:id="147"/>
      <w:bookmarkEnd w:id="148"/>
      <w:bookmarkEnd w:id="149"/>
      <w:bookmarkEnd w:id="150"/>
    </w:p>
    <w:p w14:paraId="37D60A4D" w14:textId="77777777" w:rsidR="00B33601" w:rsidRPr="00B33601" w:rsidRDefault="00551C0B" w:rsidP="00F76526">
      <w:pPr>
        <w:rPr>
          <w:rFonts w:asciiTheme="minorHAnsi" w:hAnsiTheme="minorHAnsi"/>
        </w:rPr>
      </w:pPr>
      <w:r w:rsidRPr="00A8067B">
        <w:rPr>
          <w:color w:val="000000"/>
        </w:rPr>
        <w:t>Remote risk-based monitoring will be conducted by qualified central research personnel</w:t>
      </w:r>
      <w:r w:rsidR="00B33601">
        <w:rPr>
          <w:color w:val="000000"/>
        </w:rPr>
        <w:t xml:space="preserve"> </w:t>
      </w:r>
      <w:r w:rsidR="00B33601">
        <w:t xml:space="preserve">in order to </w:t>
      </w:r>
      <w:r w:rsidR="00B33601" w:rsidRPr="00B33601">
        <w:rPr>
          <w:rFonts w:asciiTheme="minorHAnsi" w:hAnsiTheme="minorHAnsi"/>
        </w:rPr>
        <w:t>ensure (1) that the study is carried out according to ICH-GCP E6(R2) guidelines and applicable regulations, and that study related tasks are  performed by staff who are trained and familiar with the clinical study protocol; (2) that study procedures are carried out according to the protocol, and (3) that the data collected is complete, accurate and collected according to the methods defined in the protocol and in associated operational documents.</w:t>
      </w:r>
    </w:p>
    <w:p w14:paraId="2E8A9D65" w14:textId="77777777" w:rsidR="00B33601" w:rsidRPr="00B33601" w:rsidRDefault="00B33601" w:rsidP="00B33601">
      <w:pPr>
        <w:ind w:left="540"/>
        <w:rPr>
          <w:rFonts w:asciiTheme="minorHAnsi" w:hAnsiTheme="minorHAnsi" w:cs="Times New Roman"/>
          <w:color w:val="000000"/>
          <w:sz w:val="24"/>
          <w:szCs w:val="24"/>
        </w:rPr>
      </w:pPr>
      <w:r w:rsidRPr="00B33601">
        <w:rPr>
          <w:rFonts w:asciiTheme="minorHAnsi" w:hAnsiTheme="minorHAnsi"/>
        </w:rPr>
        <w:t xml:space="preserve">The </w:t>
      </w:r>
      <w:r w:rsidRPr="00B33601">
        <w:rPr>
          <w:rFonts w:asciiTheme="minorHAnsi" w:hAnsiTheme="minorHAnsi"/>
          <w:color w:val="000000"/>
        </w:rPr>
        <w:t>proposed remote monitoring scheme will be composed of:</w:t>
      </w:r>
    </w:p>
    <w:p w14:paraId="16C4F68C" w14:textId="77777777" w:rsidR="00B33601" w:rsidRPr="00B33601" w:rsidRDefault="00B33601" w:rsidP="00B33601">
      <w:pPr>
        <w:pStyle w:val="ListParagraph"/>
        <w:numPr>
          <w:ilvl w:val="0"/>
          <w:numId w:val="90"/>
        </w:numPr>
        <w:autoSpaceDN w:val="0"/>
        <w:spacing w:before="120" w:after="240" w:line="240" w:lineRule="auto"/>
        <w:ind w:left="900"/>
        <w:rPr>
          <w:rFonts w:asciiTheme="minorHAnsi" w:hAnsiTheme="minorHAnsi"/>
        </w:rPr>
      </w:pPr>
      <w:r w:rsidRPr="00B33601">
        <w:rPr>
          <w:rFonts w:asciiTheme="minorHAnsi" w:hAnsiTheme="minorHAnsi"/>
        </w:rPr>
        <w:t>Centralized review of essential study document at all participating sites related to participant protection, such as ICF signature pages, GCP and protocol training records, Delegation log, CV and medical license of investigators and Protocol signature page</w:t>
      </w:r>
    </w:p>
    <w:p w14:paraId="1D331DF2" w14:textId="77777777" w:rsidR="00B33601" w:rsidRPr="00B33601" w:rsidRDefault="00B33601" w:rsidP="00B33601">
      <w:pPr>
        <w:pStyle w:val="ListParagraph"/>
        <w:numPr>
          <w:ilvl w:val="0"/>
          <w:numId w:val="90"/>
        </w:numPr>
        <w:autoSpaceDN w:val="0"/>
        <w:spacing w:before="120" w:after="240" w:line="240" w:lineRule="auto"/>
        <w:ind w:left="900"/>
        <w:rPr>
          <w:rFonts w:asciiTheme="minorHAnsi" w:hAnsiTheme="minorHAnsi"/>
        </w:rPr>
      </w:pPr>
      <w:r w:rsidRPr="00B33601">
        <w:rPr>
          <w:rFonts w:asciiTheme="minorHAnsi" w:hAnsiTheme="minorHAnsi"/>
        </w:rPr>
        <w:t xml:space="preserve">Targeted source data verification (SDV) of eCRF data on randomly selected participants. Only critical data variables identified through risk assessment which are programmed into the EDC system will be source verified. </w:t>
      </w:r>
    </w:p>
    <w:p w14:paraId="1AA6BC4C" w14:textId="4D109286" w:rsidR="00B33601" w:rsidRPr="00B33601" w:rsidRDefault="00B33601" w:rsidP="00B33601">
      <w:pPr>
        <w:rPr>
          <w:rFonts w:asciiTheme="minorHAnsi" w:hAnsiTheme="minorHAnsi"/>
        </w:rPr>
      </w:pPr>
      <w:r w:rsidRPr="00B33601">
        <w:rPr>
          <w:rFonts w:asciiTheme="minorHAnsi" w:hAnsiTheme="minorHAnsi"/>
        </w:rPr>
        <w:t>The monitoring procedures, frequency and country-specific adaptations will be further outlined in the Monitoring Plan.</w:t>
      </w:r>
    </w:p>
    <w:p w14:paraId="157ABF46" w14:textId="5913EDA3" w:rsidR="00AE63D5" w:rsidRPr="00A8067B" w:rsidRDefault="00AE63D5" w:rsidP="00F76526">
      <w:pPr>
        <w:rPr>
          <w:color w:val="000000"/>
        </w:rPr>
      </w:pPr>
    </w:p>
    <w:p w14:paraId="2F0BA100" w14:textId="77777777" w:rsidR="000A48EA" w:rsidRPr="00822DC1" w:rsidRDefault="00143F02" w:rsidP="003C138C">
      <w:pPr>
        <w:pStyle w:val="Heading2"/>
        <w:numPr>
          <w:ilvl w:val="0"/>
          <w:numId w:val="0"/>
        </w:numPr>
        <w:rPr>
          <w:rFonts w:ascii="Calibri" w:hAnsi="Calibri"/>
        </w:rPr>
      </w:pPr>
      <w:bookmarkStart w:id="151" w:name="_Toc37712383"/>
      <w:bookmarkStart w:id="152" w:name="_Toc38105607"/>
      <w:bookmarkStart w:id="153" w:name="_Toc38177445"/>
      <w:bookmarkStart w:id="154" w:name="_Toc60218235"/>
      <w:r w:rsidRPr="00822DC1">
        <w:rPr>
          <w:rFonts w:ascii="Calibri" w:hAnsi="Calibri"/>
        </w:rPr>
        <w:t xml:space="preserve">10.2 </w:t>
      </w:r>
      <w:r w:rsidR="000A48EA" w:rsidRPr="00822DC1">
        <w:rPr>
          <w:rFonts w:ascii="Calibri" w:hAnsi="Calibri"/>
        </w:rPr>
        <w:t>Role of the Data Safety Monitoring Board</w:t>
      </w:r>
      <w:bookmarkEnd w:id="151"/>
      <w:bookmarkEnd w:id="152"/>
      <w:bookmarkEnd w:id="153"/>
      <w:bookmarkEnd w:id="154"/>
    </w:p>
    <w:p w14:paraId="6C2C4A2C" w14:textId="77777777" w:rsidR="000A48EA" w:rsidRPr="00A8067B" w:rsidRDefault="000A48EA" w:rsidP="00E02075">
      <w:pPr>
        <w:spacing w:after="0" w:line="240" w:lineRule="auto"/>
        <w:rPr>
          <w:rFonts w:cs="Tahoma"/>
          <w:color w:val="000000"/>
          <w:szCs w:val="24"/>
        </w:rPr>
      </w:pPr>
      <w:r w:rsidRPr="00A8067B">
        <w:rPr>
          <w:rFonts w:cs="Tahoma"/>
          <w:color w:val="000000"/>
          <w:szCs w:val="24"/>
        </w:rPr>
        <w:t>A Data Safety Monitoring Board is a group of experts who meet periodically to review accumulating data gathered from participants in clinical trials with the purpose of protecting</w:t>
      </w:r>
    </w:p>
    <w:p w14:paraId="7A267DA1" w14:textId="77777777" w:rsidR="000A48EA" w:rsidRPr="00A8067B" w:rsidRDefault="000A48EA">
      <w:pPr>
        <w:numPr>
          <w:ilvl w:val="0"/>
          <w:numId w:val="15"/>
        </w:numPr>
        <w:spacing w:after="0" w:line="240" w:lineRule="auto"/>
        <w:rPr>
          <w:rFonts w:cs="Tahoma"/>
          <w:color w:val="000000"/>
          <w:szCs w:val="24"/>
        </w:rPr>
      </w:pPr>
      <w:r w:rsidRPr="00A8067B">
        <w:rPr>
          <w:rFonts w:cs="Tahoma"/>
          <w:color w:val="000000"/>
          <w:szCs w:val="24"/>
        </w:rPr>
        <w:t>the safety of the study participants</w:t>
      </w:r>
    </w:p>
    <w:p w14:paraId="31AE8F3D" w14:textId="77777777" w:rsidR="000A48EA" w:rsidRPr="00A8067B" w:rsidRDefault="000A48EA">
      <w:pPr>
        <w:numPr>
          <w:ilvl w:val="0"/>
          <w:numId w:val="15"/>
        </w:numPr>
        <w:spacing w:after="0" w:line="240" w:lineRule="auto"/>
        <w:rPr>
          <w:rFonts w:cs="Tahoma"/>
          <w:color w:val="000000"/>
          <w:szCs w:val="24"/>
        </w:rPr>
      </w:pPr>
      <w:r w:rsidRPr="00A8067B">
        <w:rPr>
          <w:rFonts w:cs="Tahoma"/>
          <w:color w:val="000000"/>
          <w:szCs w:val="24"/>
        </w:rPr>
        <w:t>the scientific integrity of the study</w:t>
      </w:r>
    </w:p>
    <w:p w14:paraId="10B9D37B" w14:textId="77777777" w:rsidR="00D72578" w:rsidRPr="00A8067B" w:rsidRDefault="000A48EA" w:rsidP="00E02075">
      <w:pPr>
        <w:numPr>
          <w:ilvl w:val="0"/>
          <w:numId w:val="15"/>
        </w:numPr>
        <w:spacing w:after="0" w:line="240" w:lineRule="auto"/>
        <w:rPr>
          <w:rFonts w:cs="Tahoma"/>
          <w:color w:val="000000"/>
          <w:szCs w:val="24"/>
        </w:rPr>
      </w:pPr>
      <w:r w:rsidRPr="00A8067B">
        <w:rPr>
          <w:rFonts w:cs="Tahoma"/>
          <w:color w:val="000000"/>
          <w:szCs w:val="24"/>
        </w:rPr>
        <w:t>the validity of study results</w:t>
      </w:r>
      <w:r w:rsidR="004C1ECC" w:rsidRPr="00A8067B">
        <w:rPr>
          <w:rFonts w:cs="Tahoma"/>
          <w:color w:val="000000"/>
          <w:szCs w:val="24"/>
        </w:rPr>
        <w:br/>
      </w:r>
    </w:p>
    <w:p w14:paraId="43F2D1A0" w14:textId="77777777" w:rsidR="00D72578" w:rsidRPr="00A8067B" w:rsidRDefault="00D72578" w:rsidP="00D72578">
      <w:pPr>
        <w:rPr>
          <w:color w:val="000000"/>
        </w:rPr>
      </w:pPr>
      <w:r w:rsidRPr="00A8067B">
        <w:rPr>
          <w:color w:val="000000"/>
        </w:rPr>
        <w:t xml:space="preserve">This study will be monitored by an independent data safety monitoring board (DSMB) including a biostatistician, a hematologist, a general internist and intensive care specialist. The four members will not </w:t>
      </w:r>
      <w:r w:rsidR="00E02075" w:rsidRPr="00A8067B">
        <w:rPr>
          <w:color w:val="000000"/>
        </w:rPr>
        <w:t>be listed study investigator</w:t>
      </w:r>
      <w:r w:rsidR="00235695" w:rsidRPr="00A8067B">
        <w:rPr>
          <w:color w:val="000000"/>
        </w:rPr>
        <w:t>s</w:t>
      </w:r>
      <w:r w:rsidRPr="00A8067B">
        <w:rPr>
          <w:color w:val="000000"/>
        </w:rPr>
        <w:t xml:space="preserve">. </w:t>
      </w:r>
      <w:r w:rsidR="004C1ECC" w:rsidRPr="00A8067B">
        <w:rPr>
          <w:rFonts w:cs="Tahoma"/>
          <w:color w:val="000000"/>
        </w:rPr>
        <w:t xml:space="preserve">The DSMB will be immediately informed of any serious adverse events </w:t>
      </w:r>
      <w:r w:rsidR="004C1ECC" w:rsidRPr="00A8067B">
        <w:rPr>
          <w:rFonts w:cs="Tahoma"/>
          <w:color w:val="000000"/>
        </w:rPr>
        <w:lastRenderedPageBreak/>
        <w:t>(SAEs) which may potentially be study drug related.  Other SAEs will be reviewed during regular DSMB meetings.</w:t>
      </w:r>
    </w:p>
    <w:p w14:paraId="5560CCF4" w14:textId="77777777" w:rsidR="00D72578" w:rsidRPr="00822DC1" w:rsidRDefault="004C1ECC" w:rsidP="00217E32">
      <w:r w:rsidRPr="00A8067B">
        <w:rPr>
          <w:rFonts w:cs="Tahoma"/>
          <w:color w:val="000000"/>
        </w:rPr>
        <w:t xml:space="preserve">Interim reports, prepared by the data management team for the study, for review by the DSMB will include data on recruitment, compliance, adverse effects, baseline comparability and treatment comparisons. An agreed upon review package which contains the appropriate data summary by treatment will be provided by the study statistician for the purposes of these reviews. </w:t>
      </w:r>
      <w:r w:rsidR="00D72578" w:rsidRPr="00A8067B">
        <w:rPr>
          <w:color w:val="000000"/>
        </w:rPr>
        <w:t>Interim analyses will be confidentially provided to the board during the period of study recruitment (</w:t>
      </w:r>
      <w:r w:rsidR="00563C75">
        <w:t>see Section 7.3</w:t>
      </w:r>
      <w:r w:rsidR="00D72578" w:rsidRPr="00A8067B">
        <w:rPr>
          <w:color w:val="000000"/>
        </w:rPr>
        <w:t>)</w:t>
      </w:r>
      <w:r w:rsidRPr="00A8067B">
        <w:rPr>
          <w:color w:val="000000"/>
        </w:rPr>
        <w:t xml:space="preserve"> </w:t>
      </w:r>
      <w:r w:rsidR="00D72578" w:rsidRPr="00A8067B">
        <w:rPr>
          <w:color w:val="000000"/>
        </w:rPr>
        <w:t xml:space="preserve">to evaluate for unquestionable difference in effect between the two study arms and adverse events requiring additional action or discontinuation of the study. </w:t>
      </w:r>
      <w:r w:rsidRPr="00A8067B">
        <w:rPr>
          <w:rFonts w:cs="Tahoma"/>
          <w:color w:val="000000"/>
        </w:rPr>
        <w:t>DSMB members will review data only by masked study group (such as A vs B rather than experimental vs control).  The DSMB may request unblinded safety data tables, in case of adverse events associated with study drug or procedures.</w:t>
      </w:r>
    </w:p>
    <w:p w14:paraId="7DA380B5" w14:textId="77777777" w:rsidR="00217E32" w:rsidRPr="00A8067B" w:rsidRDefault="00217E32" w:rsidP="00217E32">
      <w:pPr>
        <w:rPr>
          <w:rFonts w:cs="Tahoma"/>
          <w:color w:val="000000"/>
          <w:szCs w:val="24"/>
        </w:rPr>
      </w:pPr>
      <w:r w:rsidRPr="00A8067B">
        <w:rPr>
          <w:rFonts w:cs="Tahoma"/>
          <w:color w:val="000000"/>
          <w:szCs w:val="24"/>
        </w:rPr>
        <w:t xml:space="preserve">Serious adverse events, which are of concern to members of the Steering Committee (potentially study drug related) will also be reviewed by the DSMB.  </w:t>
      </w:r>
    </w:p>
    <w:p w14:paraId="048D9851" w14:textId="77777777" w:rsidR="00C40361" w:rsidRPr="00822DC1" w:rsidRDefault="00217E32" w:rsidP="00C40361">
      <w:r w:rsidRPr="00A8067B">
        <w:rPr>
          <w:rFonts w:cs="Tahoma"/>
          <w:color w:val="000000"/>
          <w:szCs w:val="24"/>
        </w:rPr>
        <w:t xml:space="preserve">Members of the DSMB will also be responsible for developing terms of reference including clinical stopping rules. If at any point the DSMB considers continuance of the study unacceptable, the steering committee will be immediately notified. </w:t>
      </w:r>
      <w:r w:rsidR="00C40361" w:rsidRPr="00822DC1">
        <w:t xml:space="preserve">Thereafter, the study co-PIs can decide whether or not to modify intake to the trial. </w:t>
      </w:r>
    </w:p>
    <w:p w14:paraId="471918F1" w14:textId="77777777" w:rsidR="00F320F8" w:rsidRPr="00822DC1" w:rsidRDefault="00143F02" w:rsidP="003C138C">
      <w:pPr>
        <w:pStyle w:val="Heading2"/>
        <w:numPr>
          <w:ilvl w:val="0"/>
          <w:numId w:val="0"/>
        </w:numPr>
        <w:ind w:left="576" w:hanging="576"/>
        <w:rPr>
          <w:rFonts w:ascii="Calibri" w:hAnsi="Calibri"/>
        </w:rPr>
      </w:pPr>
      <w:bookmarkStart w:id="155" w:name="_Toc37712384"/>
      <w:bookmarkStart w:id="156" w:name="_Toc38105608"/>
      <w:bookmarkStart w:id="157" w:name="_Toc38177446"/>
      <w:bookmarkStart w:id="158" w:name="_Toc60218236"/>
      <w:r w:rsidRPr="00822DC1">
        <w:rPr>
          <w:rFonts w:ascii="Calibri" w:hAnsi="Calibri"/>
        </w:rPr>
        <w:t xml:space="preserve">10.3 </w:t>
      </w:r>
      <w:r w:rsidR="00F320F8" w:rsidRPr="00822DC1">
        <w:rPr>
          <w:rFonts w:ascii="Calibri" w:hAnsi="Calibri"/>
        </w:rPr>
        <w:t>Ethics and Research Governance:</w:t>
      </w:r>
      <w:bookmarkEnd w:id="155"/>
      <w:bookmarkEnd w:id="156"/>
      <w:bookmarkEnd w:id="157"/>
      <w:bookmarkEnd w:id="158"/>
    </w:p>
    <w:p w14:paraId="28DEB443" w14:textId="77777777" w:rsidR="00D50CC7" w:rsidRPr="00A8067B" w:rsidRDefault="008E473A" w:rsidP="00F320F8">
      <w:pPr>
        <w:rPr>
          <w:rFonts w:cs="Arial"/>
          <w:color w:val="000000"/>
        </w:rPr>
      </w:pPr>
      <w:r w:rsidRPr="00A8067B">
        <w:rPr>
          <w:rFonts w:cs="Tahoma"/>
          <w:color w:val="000000"/>
          <w:szCs w:val="24"/>
        </w:rPr>
        <w:t>This study will be conducted according to Canadian and international standards of Good Clinical Practice and the Health Canada, Food and Drug Act, Part C, Division 5, Drugs for clinical Trials Involving Human Subjects</w:t>
      </w:r>
      <w:r w:rsidR="006C7E96" w:rsidRPr="00A8067B">
        <w:rPr>
          <w:rFonts w:cs="Tahoma"/>
          <w:color w:val="000000"/>
          <w:szCs w:val="24"/>
        </w:rPr>
        <w:t>.</w:t>
      </w:r>
      <w:r w:rsidR="002E1731" w:rsidRPr="00A8067B">
        <w:rPr>
          <w:rFonts w:cs="Tahoma"/>
          <w:color w:val="000000"/>
          <w:szCs w:val="24"/>
        </w:rPr>
        <w:t xml:space="preserve"> The </w:t>
      </w:r>
      <w:r w:rsidR="00235695" w:rsidRPr="00A8067B">
        <w:rPr>
          <w:rFonts w:cs="Tahoma"/>
          <w:color w:val="000000"/>
          <w:szCs w:val="24"/>
        </w:rPr>
        <w:t>Research Ethics Board</w:t>
      </w:r>
      <w:r w:rsidR="002A3BCC" w:rsidRPr="00A8067B">
        <w:rPr>
          <w:rFonts w:cs="Tahoma"/>
          <w:color w:val="000000"/>
          <w:szCs w:val="24"/>
        </w:rPr>
        <w:t xml:space="preserve"> (REB)</w:t>
      </w:r>
      <w:r w:rsidR="002E1731" w:rsidRPr="00A8067B">
        <w:rPr>
          <w:rFonts w:cs="Tahoma"/>
          <w:color w:val="000000"/>
          <w:szCs w:val="24"/>
        </w:rPr>
        <w:t xml:space="preserve"> policies and standard operating procedures will also be followed.</w:t>
      </w:r>
    </w:p>
    <w:p w14:paraId="02B63899" w14:textId="77777777" w:rsidR="00D50CC7" w:rsidRPr="00A8067B" w:rsidRDefault="00D50CC7" w:rsidP="00E02075">
      <w:pPr>
        <w:rPr>
          <w:rFonts w:cs="Tahoma"/>
          <w:color w:val="000000"/>
          <w:szCs w:val="24"/>
        </w:rPr>
      </w:pPr>
      <w:r w:rsidRPr="00A8067B">
        <w:rPr>
          <w:rFonts w:cs="Tahoma"/>
          <w:color w:val="000000"/>
          <w:szCs w:val="24"/>
        </w:rPr>
        <w:t xml:space="preserve">This protocol and any amendments will be submitted to the </w:t>
      </w:r>
      <w:r w:rsidR="002A3BCC" w:rsidRPr="00A8067B">
        <w:rPr>
          <w:rFonts w:cs="Tahoma"/>
          <w:color w:val="000000"/>
          <w:szCs w:val="24"/>
        </w:rPr>
        <w:t>REB</w:t>
      </w:r>
      <w:r w:rsidR="00C667B3" w:rsidRPr="00A8067B">
        <w:rPr>
          <w:rFonts w:cs="Tahoma"/>
          <w:color w:val="000000"/>
          <w:szCs w:val="24"/>
        </w:rPr>
        <w:t xml:space="preserve"> </w:t>
      </w:r>
      <w:r w:rsidRPr="00A8067B">
        <w:rPr>
          <w:rFonts w:cs="Tahoma"/>
          <w:color w:val="000000"/>
          <w:szCs w:val="24"/>
        </w:rPr>
        <w:t xml:space="preserve">for formal approval to conduct the study.  The decision of the REB concerning the conduct of the study will be made in writing to the investigator.  </w:t>
      </w:r>
    </w:p>
    <w:p w14:paraId="23A5F949" w14:textId="77777777" w:rsidR="0034507E" w:rsidRPr="00822DC1" w:rsidRDefault="00D50CC7" w:rsidP="00071C15">
      <w:pPr>
        <w:rPr>
          <w:rFonts w:cs="Tahoma"/>
          <w:color w:val="0070C0"/>
          <w:szCs w:val="24"/>
        </w:rPr>
      </w:pPr>
      <w:r w:rsidRPr="00A8067B">
        <w:rPr>
          <w:rFonts w:cs="Tahoma"/>
          <w:color w:val="000000"/>
          <w:szCs w:val="24"/>
        </w:rPr>
        <w:t xml:space="preserve">All participants for this study will be provided a consent form, describing this study and providing sufficient information for participants to make an informed decision about their participation in this study.  This consent form will be submitted with the protocol for review and approval by the REB.  The formal consent of a participant, using the REB-approved consent form, will be obtained before that participant is submitted to any study procedure. </w:t>
      </w:r>
      <w:r w:rsidR="002E1731" w:rsidRPr="00822DC1">
        <w:rPr>
          <w:rFonts w:cs="Arial"/>
        </w:rPr>
        <w:t>REB approval will also be obtained for any protocol amendments and ICF revisions prior to implementing the changes. Any protocol deviations will be reported to the REB within 15 calendar days.</w:t>
      </w:r>
    </w:p>
    <w:p w14:paraId="315925BD" w14:textId="77777777" w:rsidR="00C44BBD" w:rsidRPr="00822DC1" w:rsidRDefault="00143F02" w:rsidP="003C138C">
      <w:pPr>
        <w:pStyle w:val="Heading2"/>
        <w:numPr>
          <w:ilvl w:val="0"/>
          <w:numId w:val="0"/>
        </w:numPr>
        <w:ind w:left="576" w:hanging="576"/>
        <w:rPr>
          <w:rFonts w:ascii="Calibri" w:eastAsia="-webkit-standard" w:hAnsi="Calibri"/>
        </w:rPr>
      </w:pPr>
      <w:bookmarkStart w:id="159" w:name="_Toc37712385"/>
      <w:bookmarkStart w:id="160" w:name="_Toc38105609"/>
      <w:bookmarkStart w:id="161" w:name="_Toc38177447"/>
      <w:bookmarkStart w:id="162" w:name="_Toc60218237"/>
      <w:r w:rsidRPr="00822DC1">
        <w:rPr>
          <w:rFonts w:ascii="Calibri" w:hAnsi="Calibri"/>
        </w:rPr>
        <w:t xml:space="preserve">10.4 </w:t>
      </w:r>
      <w:r w:rsidR="00C44BBD" w:rsidRPr="00822DC1">
        <w:rPr>
          <w:rFonts w:ascii="Calibri" w:hAnsi="Calibri"/>
        </w:rPr>
        <w:t>Feasibility</w:t>
      </w:r>
      <w:bookmarkEnd w:id="159"/>
      <w:bookmarkEnd w:id="160"/>
      <w:bookmarkEnd w:id="161"/>
      <w:bookmarkEnd w:id="162"/>
    </w:p>
    <w:p w14:paraId="44098154" w14:textId="77777777" w:rsidR="00C44BBD" w:rsidRPr="00822DC1" w:rsidRDefault="00C44BBD" w:rsidP="00071C15">
      <w:r w:rsidRPr="00822DC1">
        <w:t>The Applied Health Research Centre (AHRC) at SMH in Toronto will manage and oversee this trial. AHRC is the largest academic research organization in Toronto, and a designated Research Centre of the Ontario SPOR Support Unit (OSSU) deemed suitable to provide the enabling infrastructure, scientific knowledge and technical support required to conduct patient-oriented research.</w:t>
      </w:r>
    </w:p>
    <w:p w14:paraId="3BB339CD" w14:textId="77777777" w:rsidR="006C54BD" w:rsidRPr="00822DC1" w:rsidRDefault="006C54BD" w:rsidP="00071C15"/>
    <w:p w14:paraId="65BD2F7C" w14:textId="77777777" w:rsidR="006C54BD" w:rsidRPr="00822DC1" w:rsidRDefault="00242344" w:rsidP="00242344">
      <w:pPr>
        <w:pStyle w:val="Heading2"/>
        <w:numPr>
          <w:ilvl w:val="0"/>
          <w:numId w:val="0"/>
        </w:numPr>
        <w:ind w:left="576" w:hanging="576"/>
        <w:rPr>
          <w:rFonts w:ascii="Calibri" w:hAnsi="Calibri"/>
        </w:rPr>
      </w:pPr>
      <w:bookmarkStart w:id="163" w:name="_Toc446857332"/>
      <w:bookmarkStart w:id="164" w:name="_Toc60218238"/>
      <w:r w:rsidRPr="00822DC1">
        <w:rPr>
          <w:rFonts w:ascii="Calibri" w:hAnsi="Calibri"/>
        </w:rPr>
        <w:lastRenderedPageBreak/>
        <w:t>10.5</w:t>
      </w:r>
      <w:r w:rsidR="006C54BD" w:rsidRPr="00822DC1">
        <w:rPr>
          <w:rFonts w:ascii="Calibri" w:hAnsi="Calibri"/>
        </w:rPr>
        <w:t xml:space="preserve"> Study Product Supply and Accountability</w:t>
      </w:r>
      <w:bookmarkEnd w:id="163"/>
      <w:bookmarkEnd w:id="164"/>
    </w:p>
    <w:p w14:paraId="25D382DD" w14:textId="77777777" w:rsidR="006C54BD" w:rsidRPr="00822DC1" w:rsidRDefault="006C54BD" w:rsidP="006C54BD">
      <w:r w:rsidRPr="00822DC1">
        <w:rPr>
          <w:rFonts w:cs="Arial"/>
          <w:noProof/>
          <w:szCs w:val="24"/>
        </w:rPr>
        <w:t>All study medications will be stored at</w:t>
      </w:r>
      <w:r w:rsidR="000C65D6" w:rsidRPr="00822DC1">
        <w:rPr>
          <w:rFonts w:cs="Arial"/>
          <w:noProof/>
          <w:szCs w:val="24"/>
        </w:rPr>
        <w:t xml:space="preserve"> </w:t>
      </w:r>
      <w:r w:rsidR="00855651" w:rsidRPr="00822DC1">
        <w:rPr>
          <w:rFonts w:cs="Arial"/>
          <w:noProof/>
          <w:szCs w:val="24"/>
        </w:rPr>
        <w:t>room temperature (as per the labelling)</w:t>
      </w:r>
      <w:r w:rsidRPr="00822DC1">
        <w:rPr>
          <w:rFonts w:cs="Arial"/>
          <w:noProof/>
          <w:szCs w:val="24"/>
        </w:rPr>
        <w:t xml:space="preserve"> in a secure location. </w:t>
      </w:r>
      <w:r w:rsidRPr="00822DC1">
        <w:t xml:space="preserve">This is an open label study thus </w:t>
      </w:r>
      <w:r w:rsidRPr="00822DC1">
        <w:rPr>
          <w:color w:val="000000"/>
        </w:rPr>
        <w:t>once a participant is randomized, a research coordinator will document the treatment allocation in the case report form and notify the MRP and study team by email and phone of the patient’s study treatment allocation (therapeutic or standard care arm). The MRP will then order the study drug in the patient’s medical chart and notify the study team. The research coordinator will then email or fax research pharmacy the order.  Research pharmacy will follow their SOP to dispense study drug and study drug will be dispensed via research pharmacy to the treating medical team.</w:t>
      </w:r>
      <w:r w:rsidRPr="00822DC1">
        <w:t xml:space="preserve">  </w:t>
      </w:r>
      <w:r w:rsidRPr="00822DC1">
        <w:rPr>
          <w:rFonts w:cs="Arial"/>
          <w:noProof/>
          <w:szCs w:val="24"/>
        </w:rPr>
        <w:t xml:space="preserve">Returned and unused study drug will be returned to the pharmacy department where it will be destroyed. </w:t>
      </w:r>
      <w:r w:rsidR="002402FB" w:rsidRPr="00822DC1">
        <w:rPr>
          <w:rFonts w:cs="Arial"/>
          <w:noProof/>
          <w:szCs w:val="24"/>
        </w:rPr>
        <w:t>Research Pharmacy will maintain drug accountability logs, as per their SOPs.</w:t>
      </w:r>
    </w:p>
    <w:p w14:paraId="3E501175" w14:textId="77777777" w:rsidR="006C54BD" w:rsidRPr="00822DC1" w:rsidRDefault="006C54BD" w:rsidP="006C54BD">
      <w:pPr>
        <w:rPr>
          <w:rFonts w:cs="Arial"/>
          <w:noProof/>
          <w:szCs w:val="24"/>
        </w:rPr>
      </w:pPr>
      <w:r w:rsidRPr="00822DC1">
        <w:rPr>
          <w:rFonts w:cs="Arial"/>
          <w:noProof/>
          <w:szCs w:val="24"/>
        </w:rPr>
        <w:t xml:space="preserve">The study medication should be stored in a secure area according to local regulations. The investigator is responsible for ensuring that it is dispensed only to study participants and only from official study sites by authorized personnel, as dictated by local regulations. </w:t>
      </w:r>
    </w:p>
    <w:p w14:paraId="20BA7FAF" w14:textId="77777777" w:rsidR="006C54BD" w:rsidRPr="00822DC1" w:rsidRDefault="006C54BD" w:rsidP="006C54BD">
      <w:pPr>
        <w:rPr>
          <w:rFonts w:cs="Arial"/>
          <w:noProof/>
          <w:szCs w:val="24"/>
        </w:rPr>
      </w:pPr>
      <w:r w:rsidRPr="00822DC1">
        <w:rPr>
          <w:rFonts w:cs="Arial"/>
          <w:noProof/>
          <w:szCs w:val="24"/>
        </w:rPr>
        <w:t xml:space="preserve">The site investigator is responsible for ensuring that the study medication is stored under the appropriate environmental conditions (temperature, light and humidity). </w:t>
      </w:r>
    </w:p>
    <w:p w14:paraId="2DC12FAC" w14:textId="77777777" w:rsidR="00242344" w:rsidRPr="00822DC1" w:rsidRDefault="00143F02" w:rsidP="00C450A6">
      <w:pPr>
        <w:pStyle w:val="Heading1"/>
        <w:numPr>
          <w:ilvl w:val="0"/>
          <w:numId w:val="0"/>
        </w:numPr>
        <w:ind w:left="432" w:hanging="432"/>
        <w:rPr>
          <w:color w:val="000000"/>
        </w:rPr>
      </w:pPr>
      <w:bookmarkStart w:id="165" w:name="_Toc37712386"/>
      <w:bookmarkStart w:id="166" w:name="_Toc38105610"/>
      <w:bookmarkStart w:id="167" w:name="_Toc38177448"/>
      <w:bookmarkStart w:id="168" w:name="_Toc60218239"/>
      <w:r w:rsidRPr="00A8067B">
        <w:rPr>
          <w:rFonts w:ascii="Calibri" w:hAnsi="Calibri"/>
        </w:rPr>
        <w:t xml:space="preserve">11.0 </w:t>
      </w:r>
      <w:r w:rsidR="00C44BBD" w:rsidRPr="00A8067B">
        <w:rPr>
          <w:rFonts w:ascii="Calibri" w:hAnsi="Calibri"/>
        </w:rPr>
        <w:t>Study Significance</w:t>
      </w:r>
      <w:bookmarkEnd w:id="165"/>
      <w:bookmarkEnd w:id="166"/>
      <w:bookmarkEnd w:id="167"/>
      <w:bookmarkEnd w:id="168"/>
    </w:p>
    <w:p w14:paraId="674E9DD1" w14:textId="77777777" w:rsidR="00C44BBD" w:rsidRPr="00822DC1" w:rsidRDefault="00C44BBD" w:rsidP="00C44BBD">
      <w:pPr>
        <w:rPr>
          <w:b/>
          <w:bCs/>
          <w:color w:val="212121"/>
        </w:rPr>
      </w:pPr>
      <w:r w:rsidRPr="00822DC1">
        <w:rPr>
          <w:color w:val="000000"/>
        </w:rPr>
        <w:t xml:space="preserve">We believe that this RCT has the potential to </w:t>
      </w:r>
      <w:r w:rsidRPr="00822DC1">
        <w:rPr>
          <w:b/>
          <w:color w:val="000000"/>
        </w:rPr>
        <w:t>immediately</w:t>
      </w:r>
      <w:r w:rsidRPr="00822DC1">
        <w:rPr>
          <w:color w:val="000000"/>
        </w:rPr>
        <w:t xml:space="preserve"> impact the clinical care of patients with severe COVID-19, internationally, whether our findings are positive or negative as COVID-19 coagulopathy appears to be a highly prevalent complication of severe COVID-19 and may even precede the respiratory manifestations that characterize it </w:t>
      </w:r>
      <w:r w:rsidRPr="00822DC1">
        <w:rPr>
          <w:color w:val="000000"/>
        </w:rPr>
        <w:fldChar w:fldCharType="begin"/>
      </w:r>
      <w:r w:rsidR="004F303C" w:rsidRPr="00822DC1">
        <w:rPr>
          <w:color w:val="000000"/>
        </w:rPr>
        <w:instrText xml:space="preserve"> ADDIN ZOTERO_ITEM CSL_CITATION {"citationID":"gOdd4vOH","properties":{"formattedCitation":"(9,10)","plainCitation":"(9,10)","noteIndex":0},"citationItems":[{"id":519,"uris":["http://zotero.org/users/local/bMhpPGhc/items/ENBSS8PM"],"uri":["http://zotero.org/users/local/bMhpPGhc/items/ENBSS8PM"],"itemData":{"id":519,"type":"article-journal","abstract":"OBJECTIVE: To observe the effects of histones on lung injury and von Willebrand factor (vWF) and fibrinogen (FIB) levels in mice, and to explore the protective effect of heparin.\nMETHODS: Twenty-four male C57BL/6 mice aged 6-10 weeks were divided into control group, histone group and histone+heparin group according to random number table method with 8 mice in each group. The mice in the histone group were injected with histone (50 mg/kg) via the tail vein, and the mice in the histone+heparin group were injected with unfractionated heparin (400 U/kg) via the tail vein at 1 hour after administration of histone, and those in the control group were given the same amount of normal saline. Four hours after histone injection, the lungs of the mice were harvested and the lung wet/dry weight ratio (W/D) and the pulmonary water contents were measured. The pathological changes in lung tissue were observed by hematoxylin and eosin (HE) staining under microscope, and the extent of lung injury was evaluated. The positive expression of vWF which was the marker of endothelial cell injury was observed by immunohistochemistry. The real-time fluorescence quantitative reverse transcription-polymerase chain reaction (RT-PCR) was used to determine the expression level of FIB mRNA in lung tissue.\nRESULTS: The lung W/D ratio and pulmonary water contents in the histone group were significantly higher than those in the control group [lung W/D ratio: 6.19±0.53 vs. 4.54±0.25, pulmonary water contents: (82.59±2.03)% vs. (78.52±1.51)%, both P &lt; 0.01]. The lung W/D ratio and pulmonary water contents in the histone+heparin group were significantly lower than those in the histone group [lung W/D ratio: 4.84±0.35 vs. 6.19±0.53, pulmonary water contents: (79.21±1.48)% vs. (82.59±2.03)%, both P &lt; 0.01], indicating that the heparin could reduce histone-induced pulmonary edema. Histological examination showed that the alveolar structure of the control group was intact, and the alveolar cavity was clean without exudation. In the histone group, the lungs were significantly damaged. The alveolar wall was thickened, infiltrated by inflammatory cells and focally alveolar hemorrhage, edema, associated with alveolar fibrin deposition and micro-thrombus formation. The lung histopathological score in the histone group was significantly higher than that in the control group (5.15±0.87 vs. 0.18±0.17, P &lt; 0.01). All of the pathological changes were significantly alleviated in the histone+heparin group, and the histopathological score of the lung was significantly lower than that in the histone group (2.28±0.72 vs. 5.15±0.87, P &lt; 0.01), indicating that the histone-induced lung injury was improved by heparin. Immunohistochemistry showed that high vWF expressions of lung tissue were observed in the histone group while there was almost no positive expression in the control group, and the vWF expression in the histone+heparin group was significantly reduced, indicating that heparin protected mice against histone-induced endothelial cell injury. The FIB mRNA expression of lung tissue in the histone group was about 49.82 times of the control group (2-ΔΔCT: 55.30±18.84 vs. 1.11±0.45, P &lt; 0.01), and the expression of FIB mRNA in the histone+heparin group was decreased, which was 23.87 times of the control group (2-ΔΔCT: 26.50±9.97 vs. 1.11±0.45, P &lt; 0.01), but it was significantly lower than that in the histone group (2-ΔΔCT: 26.50±9.97 vs. 55.30±18.84, P &lt; 0.01), indicating that heparin could inhibit histone-induced hypercoagulable environment in lung.\nCONCLUSIONS: Histone causes pulmonary edema, endothelial cell injury and coagulation activation. Heparin could effectively attenuate histone-induced lung injury and coagulation activation.","container-title":"Zhonghua Wei Zhong Bing Ji Jiu Yi Xue","DOI":"10.3760/cma.j.issn.2095-4352.2019.11.010","ISSN":"2095-4352","issue":"11","journalAbbreviation":"Zhonghua Wei Zhong Bing Ji Jiu Yi Xue","language":"chi","note":"PMID: 31898566","page":"1363-1367","source":"PubMed","title":"[Effect of heparin on histone-mediated the expression of von Willebrand factor and fibrinogen in lung tissue]","volume":"31","author":[{"family":"Li","given":"Lu"},{"family":"Ma","given":"Xiaochun"},{"family":"Li","given":"Xu"}],"issued":{"date-parts":[["2019",11]]}}},{"id":516,"uris":["http://zotero.org/users/local/bMhpPGhc/items/E9EPLX3F"],"uri":["http://zotero.org/users/local/bMhpPGhc/items/E9EPLX3F"],"itemData":{"id":516,"type":"article-journal","abstract":"BACKGROUND: Endothelial barrier dysfunction is central to the pathogenesis of sepsis-associated acute lung injury (ALI). Microtubule (MT) dynamics in vascular endothelium are crucial for the regulation of endothelial barrier function. Unfractionated heparin (UFH) possesses various biological activities, such as anti-inflammatory activity and endothelial barrier protection during sepsis.\nMETHODS: Here, we investigated the effects and underlying mechanisms of UFH on lipopolysaccharide (LPS)-induced endothelial barrier dysfunction. C57BL/6 J mice were randomized into vehicle, UFH, LPS and LPS + UFH groups. Intraperitoneal injection of 30 mg/kg LPS was used to induce sepsis. Mice in the LPS + UFH group received intravenous UFH 0.5 h prior to LPS injection. Human pulmonary microvascular endothelial cells (HPMECs) were cultured for analyzing the effects of UFH on LPS-induced and nocodazole-induced hyperpermeability, F-actin remodeling, and LPS-induced p38 MAPK activation.\nRESULTS: UFH pretreatment significantly attenuated LPS-induced pulmonary histopathological changes, and increased the lung W/D ratio and Evans blue accumulation in vivo. Both in vivo and in vitro studies showed that UFH pretreatment blocked the LPS-induced increase in guanine nucleotide exchange factor (GEF-H1) expression and myosin phosphatase target subunit 1 (MYPT1) phosphorylation, and microtubule (MT) disassembly in LPS-induced ALI mouse model and human pulmonary microvascular endothelial cells (HPMECs). These results suggested that UFH ameliorated LPS-induced endothelial barrier dysfunction by inhibiting MT disassembly and GEF-H1 expression. In addition, UFH attenuated LPS-induced hyperpermeability of HPMECs and F-actin remodeling. In vitro, UFH pretreatment inhibited LPS-induced increase in monomeric tubulin expression and decrease in tubulin polymerization and acetylation. Meanwhile, UFH ameliorates nocodazole-induced MTs disassembly and endothelial barrier dysfunction.Additionally, UFH decreased p38 phosphorylation and activation, which was similar to the effect of the p38 MAPK inhibitor, SB203580.\nCONCLUSIONS: UFH exert its protective effects on pulmonary microvascular endothelial barrier dysfunction via microtubule stabilization and is associated with the p38 MAPK pathway.","container-title":"Respiratory Research","DOI":"10.1186/s12931-018-0925-6","ISSN":"1465-993X","issue":"1","journalAbbreviation":"Respir. Res.","language":"eng","note":"PMID: 30442128\nPMCID: PMC6238311","page":"220","source":"PubMed","title":"Unfractionated heparin ameliorates pulmonary microvascular endothelial barrier dysfunction via microtubule stabilization in acute lung injury","volume":"19","author":[{"family":"Mu","given":"Shengtian"},{"family":"Liu","given":"Yina"},{"family":"Jiang","given":"Jing"},{"family":"Ding","given":"Renyu"},{"family":"Li","given":"Xu"},{"family":"Li","given":"Xin"},{"family":"Ma","given":"Xiaochun"}],"issued":{"date-parts":[["2018",11,15]]}}}],"schema":"https://github.com/citation-style-language/schema/raw/master/csl-citation.json"} </w:instrText>
      </w:r>
      <w:r w:rsidRPr="00822DC1">
        <w:rPr>
          <w:color w:val="000000"/>
        </w:rPr>
        <w:fldChar w:fldCharType="separate"/>
      </w:r>
      <w:r w:rsidR="004F303C" w:rsidRPr="00822DC1">
        <w:rPr>
          <w:noProof/>
          <w:color w:val="000000"/>
        </w:rPr>
        <w:t>(9,10)</w:t>
      </w:r>
      <w:r w:rsidRPr="00822DC1">
        <w:rPr>
          <w:color w:val="000000"/>
        </w:rPr>
        <w:fldChar w:fldCharType="end"/>
      </w:r>
      <w:r w:rsidRPr="00822DC1">
        <w:rPr>
          <w:color w:val="000000"/>
        </w:rPr>
        <w:t>. </w:t>
      </w:r>
    </w:p>
    <w:p w14:paraId="4E094DF1" w14:textId="77777777" w:rsidR="00C44BBD" w:rsidRPr="00822DC1" w:rsidRDefault="00C44BBD" w:rsidP="00C44BBD">
      <w:pPr>
        <w:spacing w:after="0" w:line="240" w:lineRule="auto"/>
        <w:rPr>
          <w:rFonts w:eastAsia="Times New Roman" w:cs="Times New Roman"/>
        </w:rPr>
      </w:pPr>
      <w:r w:rsidRPr="00822DC1">
        <w:rPr>
          <w:color w:val="000000"/>
        </w:rPr>
        <w:t xml:space="preserve">In the midst of the COVID-19 pandemic and secondary healthcare crisis, it is time, now more than ever, for randomized care of agents with sound biological plausibility rather than random, best-guess care </w:t>
      </w:r>
      <w:r w:rsidRPr="00822DC1">
        <w:rPr>
          <w:color w:val="000000"/>
        </w:rPr>
        <w:fldChar w:fldCharType="begin"/>
      </w:r>
      <w:r w:rsidR="00784109" w:rsidRPr="00822DC1">
        <w:rPr>
          <w:color w:val="000000"/>
        </w:rPr>
        <w:instrText xml:space="preserve"> ADDIN ZOTERO_ITEM CSL_CITATION {"citationID":"pMNgqh74","properties":{"formattedCitation":"(22)","plainCitation":"(22)","noteIndex":0},"citationItems":[{"id":490,"uris":["http://zotero.org/users/local/bMhpPGhc/items/NQK2IGGU"],"uri":["http://zotero.org/users/local/bMhpPGhc/items/NQK2IGGU"],"itemData":{"id":490,"type":"article-journal","container-title":"CMAJ","DOI":"10.1503/cmaj.200438","ISSN":"0820-3946, 1488-2329","language":"en","note":"publisher: CMAJ\nsection: Original Articles","source":"www.cmaj.ca","title":"Generating randomized trial evidence to optimize treatment in the COVID-19 pandemic","URL":"https://www.cmaj.ca/content/early/2020/03/26/cmaj.200438","author":[{"family":"Cheng","given":"Matthew P."},{"family":"Lee","given":"Todd C. Lee"},{"family":"Tan","given":"Darrell H. S."},{"family":"Murthy","given":"Srinivas"}],"accessed":{"date-parts":[["2020",4,1]]},"issued":{"date-parts":[["2020",1,1]]}}}],"schema":"https://github.com/citation-style-language/schema/raw/master/csl-citation.json"} </w:instrText>
      </w:r>
      <w:r w:rsidRPr="00822DC1">
        <w:rPr>
          <w:color w:val="000000"/>
        </w:rPr>
        <w:fldChar w:fldCharType="separate"/>
      </w:r>
      <w:r w:rsidR="00784109" w:rsidRPr="00822DC1">
        <w:rPr>
          <w:noProof/>
          <w:color w:val="000000"/>
        </w:rPr>
        <w:t>(22)</w:t>
      </w:r>
      <w:r w:rsidRPr="00822DC1">
        <w:rPr>
          <w:color w:val="000000"/>
        </w:rPr>
        <w:fldChar w:fldCharType="end"/>
      </w:r>
      <w:r w:rsidRPr="00822DC1">
        <w:rPr>
          <w:color w:val="000000"/>
        </w:rPr>
        <w:t xml:space="preserve">. Thus, our study of a </w:t>
      </w:r>
      <w:r w:rsidRPr="00822DC1">
        <w:rPr>
          <w:b/>
          <w:color w:val="000000"/>
        </w:rPr>
        <w:t>well understood therapy</w:t>
      </w:r>
      <w:r w:rsidRPr="00822DC1">
        <w:rPr>
          <w:color w:val="000000"/>
        </w:rPr>
        <w:t xml:space="preserve"> with a </w:t>
      </w:r>
      <w:r w:rsidRPr="00822DC1">
        <w:rPr>
          <w:b/>
          <w:color w:val="000000"/>
        </w:rPr>
        <w:t>predictable adverse effect profile</w:t>
      </w:r>
      <w:r w:rsidRPr="00822DC1">
        <w:rPr>
          <w:color w:val="000000"/>
        </w:rPr>
        <w:t xml:space="preserve"> will, irrespective of our findings, lead to subsequent patients receiving evidence-based therapies and spared from unnecessary harm. </w:t>
      </w:r>
      <w:r w:rsidR="00D97B5E" w:rsidRPr="00822DC1">
        <w:rPr>
          <w:color w:val="000000"/>
        </w:rPr>
        <w:t>Moreover, we are also well positioned to evaluate for ethnic/racial disparities in coagulation/inflammatory responses and effect of anticoagulation.</w:t>
      </w:r>
    </w:p>
    <w:p w14:paraId="55FFE96C" w14:textId="77777777" w:rsidR="00C44BBD" w:rsidRPr="00822DC1" w:rsidRDefault="00C44BBD" w:rsidP="00C44BBD">
      <w:pPr>
        <w:rPr>
          <w:color w:val="212121"/>
        </w:rPr>
      </w:pPr>
      <w:r w:rsidRPr="00822DC1">
        <w:rPr>
          <w:rFonts w:eastAsia="-webkit-standard" w:cs="-webkit-standard"/>
          <w:color w:val="000000"/>
        </w:rPr>
        <w:br/>
      </w:r>
      <w:r w:rsidRPr="00822DC1">
        <w:rPr>
          <w:color w:val="000000"/>
        </w:rPr>
        <w:t xml:space="preserve">LMWH and UFH are both licensed anticoagulants in </w:t>
      </w:r>
      <w:r w:rsidR="00F005D5" w:rsidRPr="00822DC1">
        <w:rPr>
          <w:color w:val="000000"/>
        </w:rPr>
        <w:t xml:space="preserve">North America </w:t>
      </w:r>
      <w:r w:rsidRPr="00822DC1">
        <w:rPr>
          <w:color w:val="000000"/>
        </w:rPr>
        <w:t xml:space="preserve">therefore, we anticipate swift approval which means that we could </w:t>
      </w:r>
      <w:r w:rsidRPr="00822DC1">
        <w:rPr>
          <w:b/>
          <w:color w:val="000000"/>
        </w:rPr>
        <w:t>feasibly</w:t>
      </w:r>
      <w:r w:rsidRPr="00822DC1">
        <w:rPr>
          <w:color w:val="000000"/>
        </w:rPr>
        <w:t xml:space="preserve"> launch this RCT at multiple centers </w:t>
      </w:r>
      <w:r w:rsidRPr="00822DC1">
        <w:rPr>
          <w:b/>
          <w:color w:val="000000"/>
        </w:rPr>
        <w:t>promptly</w:t>
      </w:r>
      <w:r w:rsidRPr="00822DC1">
        <w:rPr>
          <w:color w:val="000000"/>
        </w:rPr>
        <w:t xml:space="preserve"> which is crucially required given the worrisome mortality associated with severe COVID-19 that is rapidly overwhelming hospitals.</w:t>
      </w:r>
    </w:p>
    <w:p w14:paraId="55AAAA07" w14:textId="77777777" w:rsidR="00C44BBD" w:rsidRPr="00822DC1" w:rsidRDefault="00C44BBD" w:rsidP="00071C15">
      <w:pPr>
        <w:rPr>
          <w:b/>
          <w:bCs/>
        </w:rPr>
      </w:pPr>
    </w:p>
    <w:p w14:paraId="0F49A790" w14:textId="77777777" w:rsidR="00160F39" w:rsidRPr="00A8067B" w:rsidRDefault="00160F39" w:rsidP="00724259">
      <w:pPr>
        <w:pStyle w:val="Heading1"/>
        <w:numPr>
          <w:ilvl w:val="0"/>
          <w:numId w:val="0"/>
        </w:numPr>
        <w:ind w:left="432" w:hanging="432"/>
        <w:rPr>
          <w:rFonts w:ascii="Calibri" w:hAnsi="Calibri"/>
        </w:rPr>
      </w:pPr>
      <w:bookmarkStart w:id="169" w:name="_Toc381624533"/>
      <w:bookmarkStart w:id="170" w:name="_Toc381624659"/>
      <w:bookmarkStart w:id="171" w:name="_Toc381624917"/>
      <w:bookmarkStart w:id="172" w:name="_Toc381625049"/>
      <w:bookmarkStart w:id="173" w:name="_Toc381625445"/>
      <w:bookmarkStart w:id="174" w:name="_Toc388863440"/>
      <w:bookmarkStart w:id="175" w:name="_Toc388863566"/>
      <w:bookmarkStart w:id="176" w:name="_Toc388863692"/>
      <w:bookmarkStart w:id="177" w:name="_Toc446857376"/>
      <w:bookmarkStart w:id="178" w:name="_Toc60218240"/>
      <w:r w:rsidRPr="00A8067B">
        <w:rPr>
          <w:rFonts w:ascii="Calibri" w:hAnsi="Calibri"/>
        </w:rPr>
        <w:t>12.0 Disclosure and Publication Policy</w:t>
      </w:r>
      <w:bookmarkEnd w:id="169"/>
      <w:bookmarkEnd w:id="170"/>
      <w:bookmarkEnd w:id="171"/>
      <w:bookmarkEnd w:id="172"/>
      <w:bookmarkEnd w:id="173"/>
      <w:bookmarkEnd w:id="174"/>
      <w:bookmarkEnd w:id="175"/>
      <w:bookmarkEnd w:id="176"/>
      <w:bookmarkEnd w:id="177"/>
      <w:bookmarkEnd w:id="178"/>
      <w:r w:rsidRPr="00A8067B">
        <w:rPr>
          <w:rFonts w:ascii="Calibri" w:hAnsi="Calibri"/>
        </w:rPr>
        <w:t xml:space="preserve"> </w:t>
      </w:r>
    </w:p>
    <w:p w14:paraId="17ADEAB3" w14:textId="77777777" w:rsidR="00160F39" w:rsidRPr="00822DC1" w:rsidRDefault="00160F39" w:rsidP="00160F39">
      <w:pPr>
        <w:pStyle w:val="Heading2"/>
        <w:numPr>
          <w:ilvl w:val="0"/>
          <w:numId w:val="0"/>
        </w:numPr>
        <w:rPr>
          <w:rFonts w:ascii="Calibri" w:hAnsi="Calibri"/>
        </w:rPr>
      </w:pPr>
      <w:bookmarkStart w:id="179" w:name="_Toc35534467"/>
      <w:bookmarkStart w:id="180" w:name="_Toc446857377"/>
      <w:bookmarkStart w:id="181" w:name="_Toc60218241"/>
      <w:r w:rsidRPr="00822DC1">
        <w:rPr>
          <w:rFonts w:ascii="Calibri" w:hAnsi="Calibri"/>
        </w:rPr>
        <w:t>12.1 Publication of Study Results</w:t>
      </w:r>
      <w:bookmarkEnd w:id="179"/>
      <w:bookmarkEnd w:id="180"/>
      <w:bookmarkEnd w:id="181"/>
    </w:p>
    <w:p w14:paraId="06118F07" w14:textId="77777777" w:rsidR="00160F39" w:rsidRPr="00A8067B" w:rsidRDefault="00160F39" w:rsidP="00160F39">
      <w:pPr>
        <w:rPr>
          <w:rFonts w:cs="Arial"/>
          <w:color w:val="000000"/>
          <w:szCs w:val="24"/>
        </w:rPr>
      </w:pPr>
      <w:r w:rsidRPr="00A8067B">
        <w:rPr>
          <w:rFonts w:cs="Arial"/>
          <w:color w:val="000000"/>
          <w:szCs w:val="24"/>
        </w:rPr>
        <w:t>Following completion of the study, the lead Principal Investigators are expected to publish the results of the primary and secondary analyses from this trial, in peer-reviewed scientific journals.  A detailed authorship policy will be developed and agreed upon by all investigators to determine how best to fairly acknowledge the contributions of relevant parties.</w:t>
      </w:r>
    </w:p>
    <w:p w14:paraId="6AA8A348" w14:textId="77777777" w:rsidR="00160F39" w:rsidRPr="00822DC1" w:rsidRDefault="00160F39" w:rsidP="00160F39">
      <w:pPr>
        <w:pStyle w:val="Heading2"/>
        <w:numPr>
          <w:ilvl w:val="0"/>
          <w:numId w:val="0"/>
        </w:numPr>
        <w:rPr>
          <w:rFonts w:ascii="Calibri" w:hAnsi="Calibri"/>
        </w:rPr>
      </w:pPr>
      <w:bookmarkStart w:id="182" w:name="_Toc35534468"/>
      <w:bookmarkStart w:id="183" w:name="_Toc446857378"/>
      <w:bookmarkStart w:id="184" w:name="_Toc60218242"/>
      <w:r w:rsidRPr="00822DC1">
        <w:rPr>
          <w:rFonts w:ascii="Calibri" w:hAnsi="Calibri"/>
        </w:rPr>
        <w:lastRenderedPageBreak/>
        <w:t>12.2 Data Sharing for Secondary Research</w:t>
      </w:r>
      <w:bookmarkEnd w:id="182"/>
      <w:bookmarkEnd w:id="183"/>
      <w:bookmarkEnd w:id="184"/>
      <w:r w:rsidRPr="00822DC1">
        <w:rPr>
          <w:rFonts w:ascii="Calibri" w:hAnsi="Calibri"/>
        </w:rPr>
        <w:t xml:space="preserve"> </w:t>
      </w:r>
    </w:p>
    <w:p w14:paraId="628CF3A5" w14:textId="77777777" w:rsidR="00160F39" w:rsidRPr="00A8067B" w:rsidRDefault="00160F39" w:rsidP="00160F39">
      <w:pPr>
        <w:rPr>
          <w:rFonts w:cs="Arial"/>
          <w:color w:val="000000"/>
          <w:szCs w:val="24"/>
        </w:rPr>
      </w:pPr>
      <w:r w:rsidRPr="00A8067B">
        <w:rPr>
          <w:rFonts w:cs="Arial"/>
          <w:color w:val="000000"/>
          <w:szCs w:val="24"/>
        </w:rPr>
        <w:t>Data from this study may be used for secondary research. All of the individual participant data collected during the trial will be made available after de-identification through expert determination. These data will be made available as soon as possible following publication, with no end date, as part of data sharing requirements from journals and funding agencies, and in the spirit of open data access.</w:t>
      </w:r>
    </w:p>
    <w:p w14:paraId="546BEFC2" w14:textId="77777777" w:rsidR="00160F39" w:rsidRPr="00822DC1" w:rsidRDefault="00160F39" w:rsidP="00160F39">
      <w:pPr>
        <w:pStyle w:val="Heading2"/>
        <w:numPr>
          <w:ilvl w:val="0"/>
          <w:numId w:val="0"/>
        </w:numPr>
        <w:rPr>
          <w:rFonts w:ascii="Calibri" w:hAnsi="Calibri"/>
        </w:rPr>
      </w:pPr>
      <w:bookmarkStart w:id="185" w:name="_Toc35534469"/>
      <w:bookmarkStart w:id="186" w:name="_Toc446857379"/>
      <w:bookmarkStart w:id="187" w:name="_Toc60218243"/>
      <w:r w:rsidRPr="00822DC1">
        <w:rPr>
          <w:rFonts w:ascii="Calibri" w:hAnsi="Calibri"/>
        </w:rPr>
        <w:t>12.3 Conflict of interest</w:t>
      </w:r>
      <w:bookmarkEnd w:id="185"/>
      <w:bookmarkEnd w:id="186"/>
      <w:bookmarkEnd w:id="187"/>
    </w:p>
    <w:p w14:paraId="4BD9D81E" w14:textId="77777777" w:rsidR="00160F39" w:rsidRPr="00822DC1" w:rsidRDefault="00160F39" w:rsidP="00160F39">
      <w:pPr>
        <w:rPr>
          <w:szCs w:val="24"/>
        </w:rPr>
      </w:pPr>
      <w:r w:rsidRPr="00A8067B">
        <w:rPr>
          <w:rFonts w:cs="Arial"/>
          <w:color w:val="000000"/>
          <w:szCs w:val="24"/>
        </w:rPr>
        <w:t>The independence of this study from any actual</w:t>
      </w:r>
      <w:r w:rsidRPr="00A8067B">
        <w:rPr>
          <w:color w:val="000000"/>
          <w:szCs w:val="24"/>
        </w:rPr>
        <w:t xml:space="preserve"> </w:t>
      </w:r>
      <w:r w:rsidRPr="00822DC1">
        <w:rPr>
          <w:szCs w:val="24"/>
        </w:rPr>
        <w:t>or perceived influence, such as by the pharmaceutical industry, is critical. Therefore, any actual conflict of interest of persons who have a role in the design, conduct, analysis, publication, or any aspect of this trial will be disclosed and managed. Furthermore, persons who have a perceived conflict of interest will be required to have such conflicts managed in a way that is appropriate to their participation in the design and conduct of this trial.</w:t>
      </w:r>
    </w:p>
    <w:p w14:paraId="7F44CD4A" w14:textId="77777777" w:rsidR="00160F39" w:rsidRPr="00822DC1" w:rsidRDefault="00160F39" w:rsidP="00160F39"/>
    <w:p w14:paraId="0D847A49" w14:textId="77777777" w:rsidR="00160F39" w:rsidRPr="00822DC1" w:rsidRDefault="00160F39" w:rsidP="00160F39"/>
    <w:p w14:paraId="2E53F34D" w14:textId="77777777" w:rsidR="00160F39" w:rsidRPr="00822DC1" w:rsidRDefault="00160F39" w:rsidP="00160F39">
      <w:pPr>
        <w:rPr>
          <w:b/>
          <w:bCs/>
        </w:rPr>
        <w:sectPr w:rsidR="00160F39" w:rsidRPr="00822DC1" w:rsidSect="003C138C">
          <w:pgSz w:w="12240" w:h="15840"/>
          <w:pgMar w:top="1440" w:right="1440" w:bottom="1440" w:left="1440" w:header="708" w:footer="708" w:gutter="0"/>
          <w:cols w:space="708"/>
          <w:titlePg/>
          <w:docGrid w:linePitch="360"/>
        </w:sectPr>
      </w:pPr>
      <w:r w:rsidRPr="00822DC1">
        <w:br w:type="page"/>
      </w:r>
    </w:p>
    <w:p w14:paraId="65A98DF6" w14:textId="6C905928" w:rsidR="00FE09A5" w:rsidRPr="00822DC1" w:rsidRDefault="00FE09A5" w:rsidP="003C138C">
      <w:pPr>
        <w:pStyle w:val="Heading1"/>
        <w:numPr>
          <w:ilvl w:val="0"/>
          <w:numId w:val="0"/>
        </w:numPr>
        <w:ind w:left="432" w:hanging="432"/>
        <w:rPr>
          <w:rFonts w:ascii="Calibri" w:hAnsi="Calibri"/>
          <w:sz w:val="24"/>
          <w:szCs w:val="16"/>
        </w:rPr>
      </w:pPr>
      <w:bookmarkStart w:id="188" w:name="_Toc37712387"/>
      <w:bookmarkStart w:id="189" w:name="_Toc38105611"/>
      <w:bookmarkStart w:id="190" w:name="_Toc38177449"/>
      <w:bookmarkStart w:id="191" w:name="_Toc60218244"/>
      <w:r w:rsidRPr="00822DC1">
        <w:rPr>
          <w:rFonts w:ascii="Calibri" w:hAnsi="Calibri"/>
          <w:sz w:val="24"/>
          <w:szCs w:val="16"/>
        </w:rPr>
        <w:lastRenderedPageBreak/>
        <w:t xml:space="preserve">Table </w:t>
      </w:r>
      <w:r w:rsidR="009D6B79">
        <w:rPr>
          <w:rFonts w:ascii="Calibri" w:hAnsi="Calibri"/>
          <w:sz w:val="24"/>
          <w:szCs w:val="16"/>
        </w:rPr>
        <w:t>5</w:t>
      </w:r>
      <w:r w:rsidRPr="00822DC1">
        <w:rPr>
          <w:rFonts w:ascii="Calibri" w:hAnsi="Calibri"/>
          <w:sz w:val="24"/>
          <w:szCs w:val="16"/>
        </w:rPr>
        <w:t>. Study Schedule of Events</w:t>
      </w:r>
      <w:bookmarkEnd w:id="188"/>
      <w:bookmarkEnd w:id="189"/>
      <w:bookmarkEnd w:id="190"/>
      <w:bookmarkEnd w:id="191"/>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1668"/>
        <w:gridCol w:w="2070"/>
        <w:gridCol w:w="1620"/>
        <w:gridCol w:w="1620"/>
        <w:gridCol w:w="1440"/>
        <w:gridCol w:w="1435"/>
      </w:tblGrid>
      <w:tr w:rsidR="00742D40" w:rsidRPr="00822DC1" w14:paraId="7B11B97A" w14:textId="77777777" w:rsidTr="00E57D57">
        <w:trPr>
          <w:trHeight w:val="476"/>
        </w:trPr>
        <w:tc>
          <w:tcPr>
            <w:tcW w:w="3097" w:type="dxa"/>
            <w:shd w:val="clear" w:color="auto" w:fill="auto"/>
          </w:tcPr>
          <w:p w14:paraId="34B81107" w14:textId="77777777" w:rsidR="00B91D70" w:rsidRPr="00822DC1" w:rsidRDefault="00B91D70" w:rsidP="00A8067B">
            <w:pPr>
              <w:spacing w:after="0" w:line="240" w:lineRule="auto"/>
            </w:pPr>
          </w:p>
        </w:tc>
        <w:tc>
          <w:tcPr>
            <w:tcW w:w="1668" w:type="dxa"/>
            <w:shd w:val="clear" w:color="auto" w:fill="auto"/>
          </w:tcPr>
          <w:p w14:paraId="1471FA49" w14:textId="3583E904" w:rsidR="00B91D70" w:rsidRPr="00A8067B" w:rsidRDefault="00B91D70" w:rsidP="00A8067B">
            <w:pPr>
              <w:spacing w:after="0" w:line="240" w:lineRule="auto"/>
              <w:jc w:val="center"/>
              <w:rPr>
                <w:b/>
                <w:bCs/>
              </w:rPr>
            </w:pPr>
            <w:r w:rsidRPr="00A8067B">
              <w:rPr>
                <w:b/>
                <w:bCs/>
              </w:rPr>
              <w:t>Screening</w:t>
            </w:r>
            <w:r w:rsidRPr="00A8067B">
              <w:rPr>
                <w:b/>
                <w:bCs/>
                <w:vertAlign w:val="superscript"/>
              </w:rPr>
              <w:t>1,2</w:t>
            </w:r>
            <w:r w:rsidR="006C5714" w:rsidRPr="00A8067B">
              <w:rPr>
                <w:b/>
                <w:bCs/>
                <w:vertAlign w:val="superscript"/>
              </w:rPr>
              <w:t>,</w:t>
            </w:r>
            <w:r w:rsidR="00851358">
              <w:rPr>
                <w:vertAlign w:val="superscript"/>
              </w:rPr>
              <w:t xml:space="preserve"> $</w:t>
            </w:r>
          </w:p>
        </w:tc>
        <w:tc>
          <w:tcPr>
            <w:tcW w:w="2070" w:type="dxa"/>
            <w:shd w:val="clear" w:color="auto" w:fill="auto"/>
          </w:tcPr>
          <w:p w14:paraId="739B7398" w14:textId="295C6CAF" w:rsidR="00B91D70" w:rsidRPr="00A8067B" w:rsidRDefault="00B91D70" w:rsidP="00A8067B">
            <w:pPr>
              <w:spacing w:after="0" w:line="240" w:lineRule="auto"/>
              <w:jc w:val="center"/>
              <w:rPr>
                <w:b/>
                <w:bCs/>
                <w:vertAlign w:val="superscript"/>
              </w:rPr>
            </w:pPr>
            <w:r w:rsidRPr="00A8067B">
              <w:rPr>
                <w:b/>
                <w:bCs/>
              </w:rPr>
              <w:t>Randomization</w:t>
            </w:r>
            <w:r w:rsidRPr="00A8067B">
              <w:rPr>
                <w:b/>
                <w:bCs/>
                <w:vertAlign w:val="superscript"/>
              </w:rPr>
              <w:t>1,</w:t>
            </w:r>
            <w:proofErr w:type="gramStart"/>
            <w:r w:rsidRPr="00A8067B">
              <w:rPr>
                <w:b/>
                <w:bCs/>
                <w:vertAlign w:val="superscript"/>
              </w:rPr>
              <w:t>2</w:t>
            </w:r>
            <w:r w:rsidR="006C5714" w:rsidRPr="00A8067B">
              <w:rPr>
                <w:b/>
                <w:bCs/>
                <w:vertAlign w:val="superscript"/>
              </w:rPr>
              <w:t>,</w:t>
            </w:r>
            <w:r w:rsidR="00851358">
              <w:rPr>
                <w:vertAlign w:val="superscript"/>
              </w:rPr>
              <w:t>$</w:t>
            </w:r>
            <w:proofErr w:type="gramEnd"/>
            <w:r w:rsidR="00EA793B">
              <w:rPr>
                <w:b/>
                <w:bCs/>
                <w:vertAlign w:val="superscript"/>
              </w:rPr>
              <w:t xml:space="preserve"> </w:t>
            </w:r>
            <w:r w:rsidRPr="00A8067B">
              <w:rPr>
                <w:b/>
                <w:bCs/>
              </w:rPr>
              <w:t>(Day 1)</w:t>
            </w:r>
          </w:p>
        </w:tc>
        <w:tc>
          <w:tcPr>
            <w:tcW w:w="1620" w:type="dxa"/>
            <w:shd w:val="clear" w:color="auto" w:fill="auto"/>
          </w:tcPr>
          <w:p w14:paraId="2DAE8D73" w14:textId="59C236B0" w:rsidR="00B91D70" w:rsidRPr="00A8067B" w:rsidRDefault="00B91D70" w:rsidP="00A8067B">
            <w:pPr>
              <w:spacing w:after="0" w:line="240" w:lineRule="auto"/>
              <w:jc w:val="center"/>
              <w:rPr>
                <w:b/>
                <w:bCs/>
              </w:rPr>
            </w:pPr>
            <w:r w:rsidRPr="00A8067B">
              <w:rPr>
                <w:b/>
                <w:bCs/>
              </w:rPr>
              <w:t>Day 3</w:t>
            </w:r>
            <w:r w:rsidR="00851358">
              <w:rPr>
                <w:vertAlign w:val="superscript"/>
              </w:rPr>
              <w:t>$</w:t>
            </w:r>
          </w:p>
        </w:tc>
        <w:tc>
          <w:tcPr>
            <w:tcW w:w="1620" w:type="dxa"/>
            <w:shd w:val="clear" w:color="auto" w:fill="auto"/>
          </w:tcPr>
          <w:p w14:paraId="1C7538BD" w14:textId="0AB8D1DC" w:rsidR="00B91D70" w:rsidRPr="00A8067B" w:rsidRDefault="00B91D70" w:rsidP="00A8067B">
            <w:pPr>
              <w:spacing w:after="0" w:line="240" w:lineRule="auto"/>
              <w:jc w:val="center"/>
              <w:rPr>
                <w:b/>
                <w:bCs/>
              </w:rPr>
            </w:pPr>
            <w:r w:rsidRPr="00A8067B">
              <w:rPr>
                <w:b/>
                <w:bCs/>
              </w:rPr>
              <w:t>Day 7</w:t>
            </w:r>
            <w:r w:rsidR="00851358">
              <w:rPr>
                <w:vertAlign w:val="superscript"/>
              </w:rPr>
              <w:t>$</w:t>
            </w:r>
          </w:p>
        </w:tc>
        <w:tc>
          <w:tcPr>
            <w:tcW w:w="1440" w:type="dxa"/>
            <w:shd w:val="clear" w:color="auto" w:fill="auto"/>
          </w:tcPr>
          <w:p w14:paraId="580E7AD5" w14:textId="6F57A92E" w:rsidR="00B91D70" w:rsidRPr="00A8067B" w:rsidRDefault="00B91D70" w:rsidP="00A8067B">
            <w:pPr>
              <w:spacing w:after="0" w:line="240" w:lineRule="auto"/>
              <w:jc w:val="center"/>
              <w:rPr>
                <w:b/>
                <w:bCs/>
              </w:rPr>
            </w:pPr>
            <w:r w:rsidRPr="00A8067B">
              <w:rPr>
                <w:b/>
                <w:bCs/>
              </w:rPr>
              <w:t>Day 14</w:t>
            </w:r>
            <w:r w:rsidR="00851358">
              <w:rPr>
                <w:vertAlign w:val="superscript"/>
              </w:rPr>
              <w:t>$</w:t>
            </w:r>
          </w:p>
        </w:tc>
        <w:tc>
          <w:tcPr>
            <w:tcW w:w="1435" w:type="dxa"/>
            <w:shd w:val="clear" w:color="auto" w:fill="auto"/>
          </w:tcPr>
          <w:p w14:paraId="3E8B24DB" w14:textId="110235C3" w:rsidR="00B91D70" w:rsidRPr="00A8067B" w:rsidRDefault="00B91D70" w:rsidP="00A8067B">
            <w:pPr>
              <w:spacing w:after="0" w:line="240" w:lineRule="auto"/>
              <w:jc w:val="center"/>
              <w:rPr>
                <w:b/>
                <w:bCs/>
              </w:rPr>
            </w:pPr>
            <w:r w:rsidRPr="00A8067B">
              <w:rPr>
                <w:b/>
                <w:bCs/>
              </w:rPr>
              <w:t>Day 28</w:t>
            </w:r>
            <w:r w:rsidR="00851358">
              <w:rPr>
                <w:vertAlign w:val="superscript"/>
              </w:rPr>
              <w:t>$</w:t>
            </w:r>
          </w:p>
        </w:tc>
      </w:tr>
      <w:tr w:rsidR="00742D40" w:rsidRPr="00822DC1" w14:paraId="70F84C9A" w14:textId="77777777" w:rsidTr="00E57D57">
        <w:trPr>
          <w:trHeight w:val="237"/>
        </w:trPr>
        <w:tc>
          <w:tcPr>
            <w:tcW w:w="3097" w:type="dxa"/>
            <w:shd w:val="clear" w:color="auto" w:fill="auto"/>
          </w:tcPr>
          <w:p w14:paraId="720567F1" w14:textId="77777777" w:rsidR="00B91D70" w:rsidRPr="00822DC1" w:rsidRDefault="00B91D70" w:rsidP="00A8067B">
            <w:pPr>
              <w:spacing w:after="0" w:line="240" w:lineRule="auto"/>
            </w:pPr>
            <w:r w:rsidRPr="00822DC1">
              <w:t xml:space="preserve">Informed Consent </w:t>
            </w:r>
          </w:p>
        </w:tc>
        <w:tc>
          <w:tcPr>
            <w:tcW w:w="1668" w:type="dxa"/>
            <w:shd w:val="clear" w:color="auto" w:fill="auto"/>
          </w:tcPr>
          <w:p w14:paraId="547174AC" w14:textId="77777777" w:rsidR="00B91D70" w:rsidRPr="00822DC1" w:rsidRDefault="00B91D70" w:rsidP="00A8067B">
            <w:pPr>
              <w:spacing w:after="0" w:line="240" w:lineRule="auto"/>
              <w:jc w:val="center"/>
            </w:pPr>
            <w:r w:rsidRPr="00822DC1">
              <w:t>X</w:t>
            </w:r>
          </w:p>
        </w:tc>
        <w:tc>
          <w:tcPr>
            <w:tcW w:w="2070" w:type="dxa"/>
            <w:shd w:val="clear" w:color="auto" w:fill="auto"/>
          </w:tcPr>
          <w:p w14:paraId="1F95C886" w14:textId="77777777" w:rsidR="00B91D70" w:rsidRPr="00822DC1" w:rsidRDefault="00B91D70" w:rsidP="00A8067B">
            <w:pPr>
              <w:spacing w:after="0" w:line="240" w:lineRule="auto"/>
              <w:jc w:val="center"/>
            </w:pPr>
          </w:p>
        </w:tc>
        <w:tc>
          <w:tcPr>
            <w:tcW w:w="1620" w:type="dxa"/>
            <w:shd w:val="clear" w:color="auto" w:fill="auto"/>
          </w:tcPr>
          <w:p w14:paraId="503A6E95" w14:textId="77777777" w:rsidR="00B91D70" w:rsidRPr="00822DC1" w:rsidRDefault="00B91D70" w:rsidP="00A8067B">
            <w:pPr>
              <w:spacing w:after="0" w:line="240" w:lineRule="auto"/>
              <w:jc w:val="center"/>
            </w:pPr>
          </w:p>
        </w:tc>
        <w:tc>
          <w:tcPr>
            <w:tcW w:w="1620" w:type="dxa"/>
            <w:shd w:val="clear" w:color="auto" w:fill="auto"/>
          </w:tcPr>
          <w:p w14:paraId="6CB122EB" w14:textId="77777777" w:rsidR="00B91D70" w:rsidRPr="00822DC1" w:rsidRDefault="00B91D70" w:rsidP="00A8067B">
            <w:pPr>
              <w:spacing w:after="0" w:line="240" w:lineRule="auto"/>
              <w:jc w:val="center"/>
            </w:pPr>
          </w:p>
        </w:tc>
        <w:tc>
          <w:tcPr>
            <w:tcW w:w="1440" w:type="dxa"/>
            <w:shd w:val="clear" w:color="auto" w:fill="auto"/>
          </w:tcPr>
          <w:p w14:paraId="62957493" w14:textId="77777777" w:rsidR="00B91D70" w:rsidRPr="00822DC1" w:rsidRDefault="00B91D70" w:rsidP="00A8067B">
            <w:pPr>
              <w:spacing w:after="0" w:line="240" w:lineRule="auto"/>
              <w:jc w:val="center"/>
            </w:pPr>
          </w:p>
        </w:tc>
        <w:tc>
          <w:tcPr>
            <w:tcW w:w="1435" w:type="dxa"/>
            <w:shd w:val="clear" w:color="auto" w:fill="auto"/>
          </w:tcPr>
          <w:p w14:paraId="1AA61820" w14:textId="77777777" w:rsidR="00B91D70" w:rsidRPr="00822DC1" w:rsidRDefault="00B91D70" w:rsidP="00A8067B">
            <w:pPr>
              <w:spacing w:after="0" w:line="240" w:lineRule="auto"/>
              <w:jc w:val="center"/>
            </w:pPr>
          </w:p>
        </w:tc>
      </w:tr>
      <w:tr w:rsidR="00742D40" w:rsidRPr="00822DC1" w14:paraId="198EBACE" w14:textId="77777777" w:rsidTr="00E57D57">
        <w:trPr>
          <w:trHeight w:val="225"/>
        </w:trPr>
        <w:tc>
          <w:tcPr>
            <w:tcW w:w="3097" w:type="dxa"/>
            <w:shd w:val="clear" w:color="auto" w:fill="auto"/>
          </w:tcPr>
          <w:p w14:paraId="009FAD01" w14:textId="77777777" w:rsidR="00B91D70" w:rsidRPr="00822DC1" w:rsidRDefault="00B91D70" w:rsidP="00A8067B">
            <w:pPr>
              <w:spacing w:after="0" w:line="240" w:lineRule="auto"/>
            </w:pPr>
            <w:r w:rsidRPr="00822DC1">
              <w:t>Inclusion/Exclusion</w:t>
            </w:r>
          </w:p>
        </w:tc>
        <w:tc>
          <w:tcPr>
            <w:tcW w:w="1668" w:type="dxa"/>
            <w:shd w:val="clear" w:color="auto" w:fill="auto"/>
          </w:tcPr>
          <w:p w14:paraId="08BCB8FD" w14:textId="77777777" w:rsidR="00B91D70" w:rsidRPr="00822DC1" w:rsidRDefault="00B91D70" w:rsidP="00A8067B">
            <w:pPr>
              <w:spacing w:after="0" w:line="240" w:lineRule="auto"/>
              <w:jc w:val="center"/>
            </w:pPr>
            <w:r w:rsidRPr="00822DC1">
              <w:t>X</w:t>
            </w:r>
          </w:p>
        </w:tc>
        <w:tc>
          <w:tcPr>
            <w:tcW w:w="2070" w:type="dxa"/>
            <w:shd w:val="clear" w:color="auto" w:fill="auto"/>
          </w:tcPr>
          <w:p w14:paraId="4B11692C" w14:textId="77777777" w:rsidR="00B91D70" w:rsidRPr="00822DC1" w:rsidRDefault="00B91D70" w:rsidP="00A8067B">
            <w:pPr>
              <w:spacing w:after="0" w:line="240" w:lineRule="auto"/>
              <w:jc w:val="center"/>
            </w:pPr>
          </w:p>
        </w:tc>
        <w:tc>
          <w:tcPr>
            <w:tcW w:w="1620" w:type="dxa"/>
            <w:shd w:val="clear" w:color="auto" w:fill="auto"/>
          </w:tcPr>
          <w:p w14:paraId="75FCA937" w14:textId="77777777" w:rsidR="00B91D70" w:rsidRPr="00822DC1" w:rsidRDefault="00B91D70" w:rsidP="00A8067B">
            <w:pPr>
              <w:spacing w:after="0" w:line="240" w:lineRule="auto"/>
              <w:jc w:val="center"/>
            </w:pPr>
          </w:p>
        </w:tc>
        <w:tc>
          <w:tcPr>
            <w:tcW w:w="1620" w:type="dxa"/>
            <w:shd w:val="clear" w:color="auto" w:fill="auto"/>
          </w:tcPr>
          <w:p w14:paraId="78F49E9C" w14:textId="77777777" w:rsidR="00B91D70" w:rsidRPr="00822DC1" w:rsidRDefault="00B91D70" w:rsidP="00A8067B">
            <w:pPr>
              <w:spacing w:after="0" w:line="240" w:lineRule="auto"/>
              <w:jc w:val="center"/>
            </w:pPr>
          </w:p>
        </w:tc>
        <w:tc>
          <w:tcPr>
            <w:tcW w:w="1440" w:type="dxa"/>
            <w:shd w:val="clear" w:color="auto" w:fill="auto"/>
          </w:tcPr>
          <w:p w14:paraId="5B75BBC9" w14:textId="77777777" w:rsidR="00B91D70" w:rsidRPr="00822DC1" w:rsidRDefault="00B91D70" w:rsidP="00A8067B">
            <w:pPr>
              <w:spacing w:after="0" w:line="240" w:lineRule="auto"/>
              <w:jc w:val="center"/>
            </w:pPr>
          </w:p>
        </w:tc>
        <w:tc>
          <w:tcPr>
            <w:tcW w:w="1435" w:type="dxa"/>
            <w:shd w:val="clear" w:color="auto" w:fill="auto"/>
          </w:tcPr>
          <w:p w14:paraId="4EB1E443" w14:textId="77777777" w:rsidR="00B91D70" w:rsidRPr="00822DC1" w:rsidRDefault="00B91D70" w:rsidP="00A8067B">
            <w:pPr>
              <w:spacing w:after="0" w:line="240" w:lineRule="auto"/>
              <w:jc w:val="center"/>
            </w:pPr>
          </w:p>
        </w:tc>
      </w:tr>
      <w:tr w:rsidR="00742D40" w:rsidRPr="00822DC1" w14:paraId="5AE4D447" w14:textId="77777777" w:rsidTr="00E57D57">
        <w:trPr>
          <w:trHeight w:val="237"/>
        </w:trPr>
        <w:tc>
          <w:tcPr>
            <w:tcW w:w="3097" w:type="dxa"/>
            <w:shd w:val="clear" w:color="auto" w:fill="auto"/>
          </w:tcPr>
          <w:p w14:paraId="13A129DC" w14:textId="77777777" w:rsidR="00111CC6" w:rsidRDefault="00111CC6" w:rsidP="00A8067B">
            <w:pPr>
              <w:spacing w:after="0" w:line="240" w:lineRule="auto"/>
            </w:pPr>
            <w:r>
              <w:t>Lowest</w:t>
            </w:r>
            <w:r w:rsidRPr="00111CC6">
              <w:t xml:space="preserve"> oxygen saturation (%) on room air</w:t>
            </w:r>
            <w:r w:rsidR="004D592C" w:rsidRPr="00A8067B">
              <w:rPr>
                <w:vertAlign w:val="superscript"/>
              </w:rPr>
              <w:t xml:space="preserve"> </w:t>
            </w:r>
            <w:r w:rsidRPr="00111CC6">
              <w:t xml:space="preserve"> </w:t>
            </w:r>
          </w:p>
        </w:tc>
        <w:tc>
          <w:tcPr>
            <w:tcW w:w="1668" w:type="dxa"/>
            <w:shd w:val="clear" w:color="auto" w:fill="auto"/>
          </w:tcPr>
          <w:p w14:paraId="28CF992A" w14:textId="77777777" w:rsidR="00111CC6" w:rsidRPr="00822DC1" w:rsidRDefault="00111CC6" w:rsidP="00A8067B">
            <w:pPr>
              <w:spacing w:after="0" w:line="240" w:lineRule="auto"/>
              <w:jc w:val="center"/>
            </w:pPr>
            <w:r>
              <w:t>X</w:t>
            </w:r>
          </w:p>
        </w:tc>
        <w:tc>
          <w:tcPr>
            <w:tcW w:w="2070" w:type="dxa"/>
            <w:shd w:val="clear" w:color="auto" w:fill="auto"/>
          </w:tcPr>
          <w:p w14:paraId="3F33BB99" w14:textId="77777777" w:rsidR="00111CC6" w:rsidRPr="00822DC1" w:rsidRDefault="00111CC6" w:rsidP="00A8067B">
            <w:pPr>
              <w:spacing w:after="0" w:line="240" w:lineRule="auto"/>
              <w:jc w:val="center"/>
            </w:pPr>
          </w:p>
        </w:tc>
        <w:tc>
          <w:tcPr>
            <w:tcW w:w="1620" w:type="dxa"/>
            <w:shd w:val="clear" w:color="auto" w:fill="auto"/>
          </w:tcPr>
          <w:p w14:paraId="3EB0A02B" w14:textId="77777777" w:rsidR="00111CC6" w:rsidRPr="00822DC1" w:rsidRDefault="00111CC6" w:rsidP="00A8067B">
            <w:pPr>
              <w:spacing w:after="0" w:line="240" w:lineRule="auto"/>
              <w:jc w:val="center"/>
            </w:pPr>
          </w:p>
        </w:tc>
        <w:tc>
          <w:tcPr>
            <w:tcW w:w="1620" w:type="dxa"/>
            <w:shd w:val="clear" w:color="auto" w:fill="auto"/>
          </w:tcPr>
          <w:p w14:paraId="18FD6552" w14:textId="77777777" w:rsidR="00111CC6" w:rsidRPr="00822DC1" w:rsidRDefault="00111CC6" w:rsidP="00A8067B">
            <w:pPr>
              <w:spacing w:after="0" w:line="240" w:lineRule="auto"/>
              <w:jc w:val="center"/>
            </w:pPr>
          </w:p>
        </w:tc>
        <w:tc>
          <w:tcPr>
            <w:tcW w:w="1440" w:type="dxa"/>
            <w:shd w:val="clear" w:color="auto" w:fill="auto"/>
          </w:tcPr>
          <w:p w14:paraId="4C24AA25" w14:textId="77777777" w:rsidR="00111CC6" w:rsidRPr="00822DC1" w:rsidRDefault="00111CC6" w:rsidP="00A8067B">
            <w:pPr>
              <w:spacing w:after="0" w:line="240" w:lineRule="auto"/>
              <w:jc w:val="center"/>
            </w:pPr>
          </w:p>
        </w:tc>
        <w:tc>
          <w:tcPr>
            <w:tcW w:w="1435" w:type="dxa"/>
            <w:shd w:val="clear" w:color="auto" w:fill="auto"/>
          </w:tcPr>
          <w:p w14:paraId="35A01F7D" w14:textId="77777777" w:rsidR="00111CC6" w:rsidRPr="00822DC1" w:rsidRDefault="00111CC6" w:rsidP="00A8067B">
            <w:pPr>
              <w:spacing w:after="0" w:line="240" w:lineRule="auto"/>
              <w:jc w:val="center"/>
            </w:pPr>
          </w:p>
        </w:tc>
      </w:tr>
      <w:tr w:rsidR="00742D40" w:rsidRPr="00822DC1" w14:paraId="1809D1CC" w14:textId="77777777" w:rsidTr="00E57D57">
        <w:trPr>
          <w:trHeight w:val="237"/>
        </w:trPr>
        <w:tc>
          <w:tcPr>
            <w:tcW w:w="3097" w:type="dxa"/>
            <w:shd w:val="clear" w:color="auto" w:fill="auto"/>
          </w:tcPr>
          <w:p w14:paraId="17B087C7" w14:textId="77777777" w:rsidR="00B95520" w:rsidRPr="00A8067B" w:rsidRDefault="00B95520" w:rsidP="00A8067B">
            <w:pPr>
              <w:spacing w:after="0" w:line="240" w:lineRule="auto"/>
              <w:rPr>
                <w:vertAlign w:val="superscript"/>
              </w:rPr>
            </w:pPr>
            <w:r>
              <w:t>M</w:t>
            </w:r>
            <w:r w:rsidRPr="00822DC1">
              <w:t>aximum supplemental oxygen (FiO</w:t>
            </w:r>
            <w:proofErr w:type="gramStart"/>
            <w:r w:rsidRPr="00822DC1">
              <w:t>2)</w:t>
            </w:r>
            <w:r w:rsidRPr="00A8067B">
              <w:rPr>
                <w:vertAlign w:val="superscript"/>
              </w:rPr>
              <w:t>ß</w:t>
            </w:r>
            <w:proofErr w:type="gramEnd"/>
          </w:p>
        </w:tc>
        <w:tc>
          <w:tcPr>
            <w:tcW w:w="1668" w:type="dxa"/>
            <w:shd w:val="clear" w:color="auto" w:fill="auto"/>
          </w:tcPr>
          <w:p w14:paraId="6A55AAEB" w14:textId="77777777" w:rsidR="00B95520" w:rsidRPr="00822DC1" w:rsidRDefault="00B95520" w:rsidP="00A8067B">
            <w:pPr>
              <w:spacing w:after="0" w:line="240" w:lineRule="auto"/>
              <w:jc w:val="center"/>
            </w:pPr>
            <w:r w:rsidRPr="00822DC1">
              <w:t>X*</w:t>
            </w:r>
          </w:p>
        </w:tc>
        <w:tc>
          <w:tcPr>
            <w:tcW w:w="2070" w:type="dxa"/>
            <w:shd w:val="clear" w:color="auto" w:fill="auto"/>
          </w:tcPr>
          <w:p w14:paraId="738ADA1A" w14:textId="77777777" w:rsidR="00B95520" w:rsidRPr="00822DC1" w:rsidRDefault="00B95520" w:rsidP="00A8067B">
            <w:pPr>
              <w:spacing w:after="0" w:line="240" w:lineRule="auto"/>
              <w:jc w:val="center"/>
            </w:pPr>
            <w:r w:rsidRPr="00822DC1">
              <w:t>X*</w:t>
            </w:r>
          </w:p>
        </w:tc>
        <w:tc>
          <w:tcPr>
            <w:tcW w:w="1620" w:type="dxa"/>
            <w:shd w:val="clear" w:color="auto" w:fill="auto"/>
          </w:tcPr>
          <w:p w14:paraId="30DE0464" w14:textId="77777777" w:rsidR="00B95520" w:rsidRPr="00822DC1" w:rsidRDefault="00B95520" w:rsidP="00A8067B">
            <w:pPr>
              <w:spacing w:after="0" w:line="240" w:lineRule="auto"/>
              <w:jc w:val="center"/>
            </w:pPr>
            <w:r w:rsidRPr="00822DC1">
              <w:t>X*</w:t>
            </w:r>
          </w:p>
        </w:tc>
        <w:tc>
          <w:tcPr>
            <w:tcW w:w="1620" w:type="dxa"/>
            <w:shd w:val="clear" w:color="auto" w:fill="auto"/>
          </w:tcPr>
          <w:p w14:paraId="505B4E5D" w14:textId="77777777" w:rsidR="00B95520" w:rsidRPr="00822DC1" w:rsidRDefault="00B95520" w:rsidP="00A8067B">
            <w:pPr>
              <w:spacing w:after="0" w:line="240" w:lineRule="auto"/>
              <w:jc w:val="center"/>
            </w:pPr>
            <w:r w:rsidRPr="00822DC1">
              <w:t>X*</w:t>
            </w:r>
          </w:p>
        </w:tc>
        <w:tc>
          <w:tcPr>
            <w:tcW w:w="1440" w:type="dxa"/>
            <w:shd w:val="clear" w:color="auto" w:fill="auto"/>
          </w:tcPr>
          <w:p w14:paraId="59DA1E0D" w14:textId="77777777" w:rsidR="00B95520" w:rsidRPr="00822DC1" w:rsidRDefault="00B95520" w:rsidP="00A8067B">
            <w:pPr>
              <w:spacing w:after="0" w:line="240" w:lineRule="auto"/>
              <w:jc w:val="center"/>
            </w:pPr>
            <w:r w:rsidRPr="00822DC1">
              <w:t>X*</w:t>
            </w:r>
          </w:p>
        </w:tc>
        <w:tc>
          <w:tcPr>
            <w:tcW w:w="1435" w:type="dxa"/>
            <w:shd w:val="clear" w:color="auto" w:fill="auto"/>
          </w:tcPr>
          <w:p w14:paraId="1FBFB184" w14:textId="77777777" w:rsidR="00B95520" w:rsidRPr="00822DC1" w:rsidRDefault="00B95520" w:rsidP="00A8067B">
            <w:pPr>
              <w:spacing w:after="0" w:line="240" w:lineRule="auto"/>
              <w:jc w:val="center"/>
            </w:pPr>
            <w:r w:rsidRPr="00822DC1">
              <w:t>X*</w:t>
            </w:r>
          </w:p>
        </w:tc>
      </w:tr>
      <w:tr w:rsidR="00742D40" w:rsidRPr="00822DC1" w14:paraId="3B4179EA" w14:textId="77777777" w:rsidTr="00E57D57">
        <w:trPr>
          <w:trHeight w:val="237"/>
        </w:trPr>
        <w:tc>
          <w:tcPr>
            <w:tcW w:w="3097" w:type="dxa"/>
            <w:shd w:val="clear" w:color="auto" w:fill="auto"/>
          </w:tcPr>
          <w:p w14:paraId="4BC24577" w14:textId="77777777" w:rsidR="00B95520" w:rsidRPr="00822DC1" w:rsidRDefault="00B95520" w:rsidP="00A8067B">
            <w:pPr>
              <w:spacing w:after="0" w:line="240" w:lineRule="auto"/>
            </w:pPr>
            <w:r w:rsidRPr="00822DC1">
              <w:t xml:space="preserve">Concomitant Medications (including other COVID-19 trial treatments) </w:t>
            </w:r>
          </w:p>
        </w:tc>
        <w:tc>
          <w:tcPr>
            <w:tcW w:w="1668" w:type="dxa"/>
            <w:shd w:val="clear" w:color="auto" w:fill="auto"/>
          </w:tcPr>
          <w:p w14:paraId="76EFD592" w14:textId="77777777" w:rsidR="00B95520" w:rsidRPr="00822DC1" w:rsidRDefault="00B95520" w:rsidP="00A8067B">
            <w:pPr>
              <w:spacing w:after="0" w:line="240" w:lineRule="auto"/>
              <w:jc w:val="center"/>
            </w:pPr>
            <w:r w:rsidRPr="00822DC1">
              <w:t>X*</w:t>
            </w:r>
          </w:p>
        </w:tc>
        <w:tc>
          <w:tcPr>
            <w:tcW w:w="2070" w:type="dxa"/>
            <w:shd w:val="clear" w:color="auto" w:fill="auto"/>
          </w:tcPr>
          <w:p w14:paraId="69E13F18" w14:textId="77777777" w:rsidR="00B95520" w:rsidRPr="00822DC1" w:rsidRDefault="00B95520" w:rsidP="00A8067B">
            <w:pPr>
              <w:spacing w:after="0" w:line="240" w:lineRule="auto"/>
              <w:jc w:val="center"/>
            </w:pPr>
            <w:r w:rsidRPr="00822DC1">
              <w:t>X*</w:t>
            </w:r>
          </w:p>
        </w:tc>
        <w:tc>
          <w:tcPr>
            <w:tcW w:w="1620" w:type="dxa"/>
            <w:shd w:val="clear" w:color="auto" w:fill="auto"/>
          </w:tcPr>
          <w:p w14:paraId="013E5BB5" w14:textId="77777777" w:rsidR="00B95520" w:rsidRPr="00822DC1" w:rsidRDefault="00B95520" w:rsidP="00A8067B">
            <w:pPr>
              <w:spacing w:after="0" w:line="240" w:lineRule="auto"/>
              <w:jc w:val="center"/>
            </w:pPr>
            <w:r w:rsidRPr="00822DC1">
              <w:t>X*</w:t>
            </w:r>
          </w:p>
        </w:tc>
        <w:tc>
          <w:tcPr>
            <w:tcW w:w="1620" w:type="dxa"/>
            <w:shd w:val="clear" w:color="auto" w:fill="auto"/>
          </w:tcPr>
          <w:p w14:paraId="5050D604" w14:textId="77777777" w:rsidR="00B95520" w:rsidRPr="00822DC1" w:rsidRDefault="00B95520" w:rsidP="00A8067B">
            <w:pPr>
              <w:spacing w:after="0" w:line="240" w:lineRule="auto"/>
              <w:jc w:val="center"/>
            </w:pPr>
            <w:r w:rsidRPr="00822DC1">
              <w:t>X*</w:t>
            </w:r>
          </w:p>
        </w:tc>
        <w:tc>
          <w:tcPr>
            <w:tcW w:w="1440" w:type="dxa"/>
            <w:shd w:val="clear" w:color="auto" w:fill="auto"/>
          </w:tcPr>
          <w:p w14:paraId="482F3830" w14:textId="77777777" w:rsidR="00B95520" w:rsidRPr="00822DC1" w:rsidRDefault="00B95520" w:rsidP="00A8067B">
            <w:pPr>
              <w:spacing w:after="0" w:line="240" w:lineRule="auto"/>
              <w:jc w:val="center"/>
            </w:pPr>
            <w:r w:rsidRPr="00822DC1">
              <w:t>X*</w:t>
            </w:r>
          </w:p>
        </w:tc>
        <w:tc>
          <w:tcPr>
            <w:tcW w:w="1435" w:type="dxa"/>
            <w:shd w:val="clear" w:color="auto" w:fill="auto"/>
          </w:tcPr>
          <w:p w14:paraId="568B5B7C" w14:textId="77777777" w:rsidR="00B95520" w:rsidRPr="00822DC1" w:rsidRDefault="00B95520" w:rsidP="00A8067B">
            <w:pPr>
              <w:spacing w:after="0" w:line="240" w:lineRule="auto"/>
              <w:jc w:val="center"/>
            </w:pPr>
            <w:r w:rsidRPr="00822DC1">
              <w:t>X*</w:t>
            </w:r>
          </w:p>
        </w:tc>
      </w:tr>
      <w:tr w:rsidR="00742D40" w:rsidRPr="00822DC1" w14:paraId="18684ECB" w14:textId="77777777" w:rsidTr="00E57D57">
        <w:trPr>
          <w:trHeight w:val="237"/>
        </w:trPr>
        <w:tc>
          <w:tcPr>
            <w:tcW w:w="3097" w:type="dxa"/>
            <w:shd w:val="clear" w:color="auto" w:fill="auto"/>
          </w:tcPr>
          <w:p w14:paraId="59EEE5FD" w14:textId="77777777" w:rsidR="00B95520" w:rsidRPr="00822DC1" w:rsidRDefault="00B95520" w:rsidP="00A8067B">
            <w:pPr>
              <w:spacing w:after="0" w:line="240" w:lineRule="auto"/>
            </w:pPr>
            <w:r w:rsidRPr="00822DC1">
              <w:t>Demographics (age, sex, race/ethnicity</w:t>
            </w:r>
            <w:r w:rsidRPr="00A8067B">
              <w:rPr>
                <w:vertAlign w:val="superscript"/>
              </w:rPr>
              <w:sym w:font="Symbol" w:char="F066"/>
            </w:r>
            <w:r w:rsidRPr="00822DC1">
              <w:t>)</w:t>
            </w:r>
          </w:p>
        </w:tc>
        <w:tc>
          <w:tcPr>
            <w:tcW w:w="1668" w:type="dxa"/>
            <w:shd w:val="clear" w:color="auto" w:fill="auto"/>
          </w:tcPr>
          <w:p w14:paraId="3CFA0EE6" w14:textId="77777777" w:rsidR="00B95520" w:rsidRPr="00822DC1" w:rsidRDefault="00B95520" w:rsidP="00A8067B">
            <w:pPr>
              <w:spacing w:after="0" w:line="240" w:lineRule="auto"/>
              <w:jc w:val="center"/>
            </w:pPr>
            <w:r w:rsidRPr="00822DC1">
              <w:t>X</w:t>
            </w:r>
          </w:p>
        </w:tc>
        <w:tc>
          <w:tcPr>
            <w:tcW w:w="2070" w:type="dxa"/>
            <w:shd w:val="clear" w:color="auto" w:fill="auto"/>
          </w:tcPr>
          <w:p w14:paraId="601A6E49" w14:textId="77777777" w:rsidR="00B95520" w:rsidRPr="00822DC1" w:rsidRDefault="00B95520" w:rsidP="00A8067B">
            <w:pPr>
              <w:spacing w:after="0" w:line="240" w:lineRule="auto"/>
              <w:jc w:val="center"/>
            </w:pPr>
          </w:p>
        </w:tc>
        <w:tc>
          <w:tcPr>
            <w:tcW w:w="1620" w:type="dxa"/>
            <w:shd w:val="clear" w:color="auto" w:fill="auto"/>
          </w:tcPr>
          <w:p w14:paraId="7105D376" w14:textId="77777777" w:rsidR="00B95520" w:rsidRPr="00822DC1" w:rsidRDefault="00B95520" w:rsidP="00A8067B">
            <w:pPr>
              <w:spacing w:after="0" w:line="240" w:lineRule="auto"/>
              <w:jc w:val="center"/>
            </w:pPr>
          </w:p>
        </w:tc>
        <w:tc>
          <w:tcPr>
            <w:tcW w:w="1620" w:type="dxa"/>
            <w:shd w:val="clear" w:color="auto" w:fill="auto"/>
          </w:tcPr>
          <w:p w14:paraId="078E5A1F" w14:textId="77777777" w:rsidR="00B95520" w:rsidRPr="00822DC1" w:rsidRDefault="00B95520" w:rsidP="00A8067B">
            <w:pPr>
              <w:spacing w:after="0" w:line="240" w:lineRule="auto"/>
              <w:jc w:val="center"/>
            </w:pPr>
          </w:p>
        </w:tc>
        <w:tc>
          <w:tcPr>
            <w:tcW w:w="1440" w:type="dxa"/>
            <w:shd w:val="clear" w:color="auto" w:fill="auto"/>
          </w:tcPr>
          <w:p w14:paraId="7B23FB4D" w14:textId="77777777" w:rsidR="00B95520" w:rsidRPr="00822DC1" w:rsidRDefault="00B95520" w:rsidP="00A8067B">
            <w:pPr>
              <w:spacing w:after="0" w:line="240" w:lineRule="auto"/>
              <w:jc w:val="center"/>
            </w:pPr>
          </w:p>
        </w:tc>
        <w:tc>
          <w:tcPr>
            <w:tcW w:w="1435" w:type="dxa"/>
            <w:shd w:val="clear" w:color="auto" w:fill="auto"/>
          </w:tcPr>
          <w:p w14:paraId="2E6CA0F9" w14:textId="77777777" w:rsidR="00B95520" w:rsidRPr="00822DC1" w:rsidRDefault="00B95520" w:rsidP="00A8067B">
            <w:pPr>
              <w:spacing w:after="0" w:line="240" w:lineRule="auto"/>
              <w:jc w:val="center"/>
            </w:pPr>
          </w:p>
        </w:tc>
      </w:tr>
      <w:tr w:rsidR="00742D40" w:rsidRPr="00822DC1" w14:paraId="4CE9BCFF" w14:textId="77777777" w:rsidTr="00E57D57">
        <w:trPr>
          <w:trHeight w:val="237"/>
        </w:trPr>
        <w:tc>
          <w:tcPr>
            <w:tcW w:w="3097" w:type="dxa"/>
            <w:shd w:val="clear" w:color="auto" w:fill="auto"/>
          </w:tcPr>
          <w:p w14:paraId="74A38F85" w14:textId="4913DF48" w:rsidR="00B95520" w:rsidRPr="00822DC1" w:rsidRDefault="00B95520" w:rsidP="00A8067B">
            <w:pPr>
              <w:spacing w:after="0" w:line="240" w:lineRule="auto"/>
            </w:pPr>
            <w:r w:rsidRPr="00822DC1">
              <w:t>Medical History</w:t>
            </w:r>
            <w:r>
              <w:t xml:space="preserve"> (including smoking</w:t>
            </w:r>
            <w:r w:rsidR="00C55C36">
              <w:t>, date of COVID-19 symptom onset</w:t>
            </w:r>
            <w:r>
              <w:t>)</w:t>
            </w:r>
          </w:p>
        </w:tc>
        <w:tc>
          <w:tcPr>
            <w:tcW w:w="1668" w:type="dxa"/>
            <w:shd w:val="clear" w:color="auto" w:fill="auto"/>
          </w:tcPr>
          <w:p w14:paraId="41C5CFFC" w14:textId="77777777" w:rsidR="00B95520" w:rsidRPr="00822DC1" w:rsidRDefault="00B95520" w:rsidP="00A8067B">
            <w:pPr>
              <w:spacing w:after="0" w:line="240" w:lineRule="auto"/>
              <w:jc w:val="center"/>
            </w:pPr>
            <w:r w:rsidRPr="00822DC1">
              <w:t>X*</w:t>
            </w:r>
          </w:p>
        </w:tc>
        <w:tc>
          <w:tcPr>
            <w:tcW w:w="2070" w:type="dxa"/>
            <w:shd w:val="clear" w:color="auto" w:fill="auto"/>
          </w:tcPr>
          <w:p w14:paraId="5CC8DB53" w14:textId="77777777" w:rsidR="00B95520" w:rsidRPr="00822DC1" w:rsidRDefault="00B95520" w:rsidP="00A8067B">
            <w:pPr>
              <w:spacing w:after="0" w:line="240" w:lineRule="auto"/>
              <w:jc w:val="center"/>
            </w:pPr>
          </w:p>
        </w:tc>
        <w:tc>
          <w:tcPr>
            <w:tcW w:w="1620" w:type="dxa"/>
            <w:shd w:val="clear" w:color="auto" w:fill="auto"/>
          </w:tcPr>
          <w:p w14:paraId="2092E4C2" w14:textId="77777777" w:rsidR="00B95520" w:rsidRPr="00822DC1" w:rsidRDefault="00B95520" w:rsidP="00A8067B">
            <w:pPr>
              <w:spacing w:after="0" w:line="240" w:lineRule="auto"/>
              <w:jc w:val="center"/>
            </w:pPr>
          </w:p>
        </w:tc>
        <w:tc>
          <w:tcPr>
            <w:tcW w:w="1620" w:type="dxa"/>
            <w:shd w:val="clear" w:color="auto" w:fill="auto"/>
          </w:tcPr>
          <w:p w14:paraId="3E5EA5A4" w14:textId="77777777" w:rsidR="00B95520" w:rsidRPr="00822DC1" w:rsidRDefault="00B95520" w:rsidP="00A8067B">
            <w:pPr>
              <w:spacing w:after="0" w:line="240" w:lineRule="auto"/>
              <w:jc w:val="center"/>
            </w:pPr>
          </w:p>
        </w:tc>
        <w:tc>
          <w:tcPr>
            <w:tcW w:w="1440" w:type="dxa"/>
            <w:shd w:val="clear" w:color="auto" w:fill="auto"/>
          </w:tcPr>
          <w:p w14:paraId="50056323" w14:textId="77777777" w:rsidR="00B95520" w:rsidRPr="00822DC1" w:rsidRDefault="00B95520" w:rsidP="00A8067B">
            <w:pPr>
              <w:spacing w:after="0" w:line="240" w:lineRule="auto"/>
              <w:jc w:val="center"/>
            </w:pPr>
          </w:p>
        </w:tc>
        <w:tc>
          <w:tcPr>
            <w:tcW w:w="1435" w:type="dxa"/>
            <w:shd w:val="clear" w:color="auto" w:fill="auto"/>
          </w:tcPr>
          <w:p w14:paraId="79B91864" w14:textId="77777777" w:rsidR="00B95520" w:rsidRPr="00822DC1" w:rsidRDefault="00B95520" w:rsidP="00A8067B">
            <w:pPr>
              <w:spacing w:after="0" w:line="240" w:lineRule="auto"/>
              <w:jc w:val="center"/>
            </w:pPr>
          </w:p>
        </w:tc>
      </w:tr>
      <w:tr w:rsidR="00742D40" w:rsidRPr="00822DC1" w14:paraId="67E7E700" w14:textId="77777777" w:rsidTr="00E57D57">
        <w:trPr>
          <w:trHeight w:val="237"/>
        </w:trPr>
        <w:tc>
          <w:tcPr>
            <w:tcW w:w="3097" w:type="dxa"/>
            <w:shd w:val="clear" w:color="auto" w:fill="auto"/>
          </w:tcPr>
          <w:p w14:paraId="3E046877" w14:textId="77777777" w:rsidR="00B95520" w:rsidRPr="00822DC1" w:rsidRDefault="00B95520" w:rsidP="00A8067B">
            <w:pPr>
              <w:spacing w:after="0" w:line="240" w:lineRule="auto"/>
            </w:pPr>
            <w:r w:rsidRPr="00822DC1">
              <w:t>Height</w:t>
            </w:r>
          </w:p>
        </w:tc>
        <w:tc>
          <w:tcPr>
            <w:tcW w:w="1668" w:type="dxa"/>
            <w:shd w:val="clear" w:color="auto" w:fill="auto"/>
          </w:tcPr>
          <w:p w14:paraId="4A28714D" w14:textId="77777777" w:rsidR="00B95520" w:rsidRPr="00822DC1" w:rsidRDefault="00B95520" w:rsidP="00A8067B">
            <w:pPr>
              <w:spacing w:after="0" w:line="240" w:lineRule="auto"/>
              <w:jc w:val="center"/>
            </w:pPr>
            <w:r w:rsidRPr="00822DC1">
              <w:t>X**</w:t>
            </w:r>
          </w:p>
        </w:tc>
        <w:tc>
          <w:tcPr>
            <w:tcW w:w="2070" w:type="dxa"/>
            <w:shd w:val="clear" w:color="auto" w:fill="auto"/>
          </w:tcPr>
          <w:p w14:paraId="0C8F692C" w14:textId="77777777" w:rsidR="00B95520" w:rsidRPr="00822DC1" w:rsidRDefault="00B95520" w:rsidP="00A8067B">
            <w:pPr>
              <w:spacing w:after="0" w:line="240" w:lineRule="auto"/>
              <w:jc w:val="center"/>
            </w:pPr>
          </w:p>
        </w:tc>
        <w:tc>
          <w:tcPr>
            <w:tcW w:w="1620" w:type="dxa"/>
            <w:shd w:val="clear" w:color="auto" w:fill="auto"/>
          </w:tcPr>
          <w:p w14:paraId="74C27A6C" w14:textId="77777777" w:rsidR="00B95520" w:rsidRPr="00822DC1" w:rsidRDefault="00B95520" w:rsidP="00A8067B">
            <w:pPr>
              <w:spacing w:after="0" w:line="240" w:lineRule="auto"/>
              <w:jc w:val="center"/>
            </w:pPr>
          </w:p>
        </w:tc>
        <w:tc>
          <w:tcPr>
            <w:tcW w:w="1620" w:type="dxa"/>
            <w:shd w:val="clear" w:color="auto" w:fill="auto"/>
          </w:tcPr>
          <w:p w14:paraId="63DF7F56" w14:textId="77777777" w:rsidR="00B95520" w:rsidRPr="00822DC1" w:rsidRDefault="00B95520" w:rsidP="00A8067B">
            <w:pPr>
              <w:spacing w:after="0" w:line="240" w:lineRule="auto"/>
              <w:jc w:val="center"/>
            </w:pPr>
          </w:p>
        </w:tc>
        <w:tc>
          <w:tcPr>
            <w:tcW w:w="1440" w:type="dxa"/>
            <w:shd w:val="clear" w:color="auto" w:fill="auto"/>
          </w:tcPr>
          <w:p w14:paraId="1024FB0F" w14:textId="77777777" w:rsidR="00B95520" w:rsidRPr="00822DC1" w:rsidRDefault="00B95520" w:rsidP="00A8067B">
            <w:pPr>
              <w:spacing w:after="0" w:line="240" w:lineRule="auto"/>
              <w:jc w:val="center"/>
            </w:pPr>
          </w:p>
        </w:tc>
        <w:tc>
          <w:tcPr>
            <w:tcW w:w="1435" w:type="dxa"/>
            <w:shd w:val="clear" w:color="auto" w:fill="auto"/>
          </w:tcPr>
          <w:p w14:paraId="75C028BE" w14:textId="77777777" w:rsidR="00B95520" w:rsidRPr="00822DC1" w:rsidRDefault="00B95520" w:rsidP="00A8067B">
            <w:pPr>
              <w:spacing w:after="0" w:line="240" w:lineRule="auto"/>
              <w:jc w:val="center"/>
            </w:pPr>
          </w:p>
        </w:tc>
      </w:tr>
      <w:tr w:rsidR="00742D40" w:rsidRPr="00822DC1" w14:paraId="5A61A4BC" w14:textId="77777777" w:rsidTr="00E57D57">
        <w:trPr>
          <w:trHeight w:val="237"/>
        </w:trPr>
        <w:tc>
          <w:tcPr>
            <w:tcW w:w="3097" w:type="dxa"/>
            <w:shd w:val="clear" w:color="auto" w:fill="auto"/>
          </w:tcPr>
          <w:p w14:paraId="4695CD15" w14:textId="77777777" w:rsidR="00B95520" w:rsidRPr="00822DC1" w:rsidRDefault="00B95520" w:rsidP="00A8067B">
            <w:pPr>
              <w:spacing w:after="0" w:line="240" w:lineRule="auto"/>
            </w:pPr>
            <w:r w:rsidRPr="00822DC1">
              <w:t>Weight</w:t>
            </w:r>
          </w:p>
        </w:tc>
        <w:tc>
          <w:tcPr>
            <w:tcW w:w="1668" w:type="dxa"/>
            <w:shd w:val="clear" w:color="auto" w:fill="auto"/>
          </w:tcPr>
          <w:p w14:paraId="7BE96F8C" w14:textId="77777777" w:rsidR="00B95520" w:rsidRPr="00822DC1" w:rsidRDefault="00B95520" w:rsidP="00A8067B">
            <w:pPr>
              <w:spacing w:after="0" w:line="240" w:lineRule="auto"/>
              <w:jc w:val="center"/>
            </w:pPr>
            <w:r w:rsidRPr="00822DC1">
              <w:t>X**</w:t>
            </w:r>
          </w:p>
        </w:tc>
        <w:tc>
          <w:tcPr>
            <w:tcW w:w="2070" w:type="dxa"/>
            <w:shd w:val="clear" w:color="auto" w:fill="auto"/>
          </w:tcPr>
          <w:p w14:paraId="456954A8" w14:textId="77777777" w:rsidR="00B95520" w:rsidRPr="00822DC1" w:rsidRDefault="00B95520" w:rsidP="00A8067B">
            <w:pPr>
              <w:spacing w:after="0" w:line="240" w:lineRule="auto"/>
              <w:jc w:val="center"/>
            </w:pPr>
          </w:p>
        </w:tc>
        <w:tc>
          <w:tcPr>
            <w:tcW w:w="1620" w:type="dxa"/>
            <w:shd w:val="clear" w:color="auto" w:fill="auto"/>
          </w:tcPr>
          <w:p w14:paraId="74E1822D" w14:textId="77777777" w:rsidR="00B95520" w:rsidRPr="00822DC1" w:rsidRDefault="00B95520" w:rsidP="00A8067B">
            <w:pPr>
              <w:spacing w:after="0" w:line="240" w:lineRule="auto"/>
              <w:jc w:val="center"/>
            </w:pPr>
          </w:p>
        </w:tc>
        <w:tc>
          <w:tcPr>
            <w:tcW w:w="1620" w:type="dxa"/>
            <w:shd w:val="clear" w:color="auto" w:fill="auto"/>
          </w:tcPr>
          <w:p w14:paraId="0A4BEDB0" w14:textId="77777777" w:rsidR="00B95520" w:rsidRPr="00822DC1" w:rsidRDefault="00B95520" w:rsidP="00A8067B">
            <w:pPr>
              <w:spacing w:after="0" w:line="240" w:lineRule="auto"/>
              <w:jc w:val="center"/>
            </w:pPr>
          </w:p>
        </w:tc>
        <w:tc>
          <w:tcPr>
            <w:tcW w:w="1440" w:type="dxa"/>
            <w:shd w:val="clear" w:color="auto" w:fill="auto"/>
          </w:tcPr>
          <w:p w14:paraId="1DEA3DCD" w14:textId="77777777" w:rsidR="00B95520" w:rsidRPr="00822DC1" w:rsidRDefault="00B95520" w:rsidP="00A8067B">
            <w:pPr>
              <w:spacing w:after="0" w:line="240" w:lineRule="auto"/>
              <w:jc w:val="center"/>
            </w:pPr>
          </w:p>
        </w:tc>
        <w:tc>
          <w:tcPr>
            <w:tcW w:w="1435" w:type="dxa"/>
            <w:shd w:val="clear" w:color="auto" w:fill="auto"/>
          </w:tcPr>
          <w:p w14:paraId="3E51922D" w14:textId="77777777" w:rsidR="00B95520" w:rsidRPr="00822DC1" w:rsidRDefault="00B95520" w:rsidP="00A8067B">
            <w:pPr>
              <w:spacing w:after="0" w:line="240" w:lineRule="auto"/>
              <w:jc w:val="center"/>
            </w:pPr>
          </w:p>
        </w:tc>
      </w:tr>
      <w:tr w:rsidR="00742D40" w:rsidRPr="00822DC1" w14:paraId="40E4B7CC" w14:textId="77777777" w:rsidTr="00E57D57">
        <w:trPr>
          <w:trHeight w:val="237"/>
        </w:trPr>
        <w:tc>
          <w:tcPr>
            <w:tcW w:w="3097" w:type="dxa"/>
            <w:shd w:val="clear" w:color="auto" w:fill="auto"/>
          </w:tcPr>
          <w:p w14:paraId="6EF998B6" w14:textId="77777777" w:rsidR="00B95520" w:rsidRPr="00822DC1" w:rsidRDefault="00B95520" w:rsidP="00A8067B">
            <w:pPr>
              <w:spacing w:after="0" w:line="240" w:lineRule="auto"/>
            </w:pPr>
            <w:r w:rsidRPr="00822DC1">
              <w:t>Dose and frequency of therapeutic anticoagulation administered (treatment arm)</w:t>
            </w:r>
          </w:p>
        </w:tc>
        <w:tc>
          <w:tcPr>
            <w:tcW w:w="1668" w:type="dxa"/>
            <w:shd w:val="clear" w:color="auto" w:fill="auto"/>
          </w:tcPr>
          <w:p w14:paraId="786464D7" w14:textId="77777777" w:rsidR="00B95520" w:rsidRPr="00822DC1" w:rsidRDefault="00B95520" w:rsidP="00A8067B">
            <w:pPr>
              <w:spacing w:after="0" w:line="240" w:lineRule="auto"/>
              <w:jc w:val="center"/>
            </w:pPr>
          </w:p>
        </w:tc>
        <w:tc>
          <w:tcPr>
            <w:tcW w:w="2070" w:type="dxa"/>
            <w:shd w:val="clear" w:color="auto" w:fill="auto"/>
          </w:tcPr>
          <w:p w14:paraId="3E7D8D82" w14:textId="77777777" w:rsidR="00B95520" w:rsidRPr="00822DC1" w:rsidRDefault="00B95520" w:rsidP="00A8067B">
            <w:pPr>
              <w:spacing w:after="0" w:line="240" w:lineRule="auto"/>
              <w:jc w:val="center"/>
            </w:pPr>
            <w:r w:rsidRPr="00822DC1">
              <w:t>X*</w:t>
            </w:r>
          </w:p>
        </w:tc>
        <w:tc>
          <w:tcPr>
            <w:tcW w:w="1620" w:type="dxa"/>
            <w:shd w:val="clear" w:color="auto" w:fill="auto"/>
          </w:tcPr>
          <w:p w14:paraId="71AA8260" w14:textId="77777777" w:rsidR="00B95520" w:rsidRPr="00822DC1" w:rsidRDefault="00B95520" w:rsidP="00A8067B">
            <w:pPr>
              <w:spacing w:after="0" w:line="240" w:lineRule="auto"/>
              <w:jc w:val="center"/>
            </w:pPr>
            <w:r w:rsidRPr="00822DC1">
              <w:t>X*</w:t>
            </w:r>
          </w:p>
        </w:tc>
        <w:tc>
          <w:tcPr>
            <w:tcW w:w="1620" w:type="dxa"/>
            <w:shd w:val="clear" w:color="auto" w:fill="auto"/>
          </w:tcPr>
          <w:p w14:paraId="35588806" w14:textId="77777777" w:rsidR="00B95520" w:rsidRPr="00822DC1" w:rsidRDefault="00B95520" w:rsidP="00A8067B">
            <w:pPr>
              <w:spacing w:after="0" w:line="240" w:lineRule="auto"/>
              <w:jc w:val="center"/>
            </w:pPr>
            <w:r w:rsidRPr="00822DC1">
              <w:t>X*</w:t>
            </w:r>
          </w:p>
        </w:tc>
        <w:tc>
          <w:tcPr>
            <w:tcW w:w="1440" w:type="dxa"/>
            <w:shd w:val="clear" w:color="auto" w:fill="auto"/>
          </w:tcPr>
          <w:p w14:paraId="20671E6E" w14:textId="77777777" w:rsidR="00B95520" w:rsidRPr="00822DC1" w:rsidRDefault="00B95520" w:rsidP="00A8067B">
            <w:pPr>
              <w:spacing w:after="0" w:line="240" w:lineRule="auto"/>
              <w:jc w:val="center"/>
            </w:pPr>
            <w:r w:rsidRPr="00822DC1">
              <w:t>X*</w:t>
            </w:r>
          </w:p>
        </w:tc>
        <w:tc>
          <w:tcPr>
            <w:tcW w:w="1435" w:type="dxa"/>
            <w:shd w:val="clear" w:color="auto" w:fill="auto"/>
          </w:tcPr>
          <w:p w14:paraId="2F072A0B" w14:textId="77777777" w:rsidR="00B95520" w:rsidRPr="00822DC1" w:rsidRDefault="00B95520" w:rsidP="00A8067B">
            <w:pPr>
              <w:spacing w:after="0" w:line="240" w:lineRule="auto"/>
              <w:jc w:val="center"/>
            </w:pPr>
            <w:r w:rsidRPr="00822DC1">
              <w:t>X*</w:t>
            </w:r>
          </w:p>
        </w:tc>
      </w:tr>
      <w:tr w:rsidR="00742D40" w:rsidRPr="00822DC1" w14:paraId="4E3AF31A" w14:textId="77777777" w:rsidTr="00E57D57">
        <w:trPr>
          <w:trHeight w:val="237"/>
        </w:trPr>
        <w:tc>
          <w:tcPr>
            <w:tcW w:w="3097" w:type="dxa"/>
            <w:shd w:val="clear" w:color="auto" w:fill="auto"/>
          </w:tcPr>
          <w:p w14:paraId="216BD1BF" w14:textId="77777777" w:rsidR="00B95520" w:rsidRPr="00822DC1" w:rsidRDefault="00B95520" w:rsidP="00A8067B">
            <w:pPr>
              <w:spacing w:after="0" w:line="240" w:lineRule="auto"/>
            </w:pPr>
            <w:r w:rsidRPr="00822DC1">
              <w:t xml:space="preserve">Dose and frequency of </w:t>
            </w:r>
            <w:r w:rsidRPr="00A8067B">
              <w:rPr>
                <w:color w:val="000000"/>
              </w:rPr>
              <w:t xml:space="preserve">LMWH or UFH at </w:t>
            </w:r>
            <w:proofErr w:type="spellStart"/>
            <w:r w:rsidRPr="00A8067B">
              <w:rPr>
                <w:color w:val="000000"/>
              </w:rPr>
              <w:t>thromboprophylactic</w:t>
            </w:r>
            <w:proofErr w:type="spellEnd"/>
            <w:r w:rsidRPr="00A8067B">
              <w:rPr>
                <w:color w:val="000000"/>
              </w:rPr>
              <w:t xml:space="preserve"> doses (standard care arm) </w:t>
            </w:r>
          </w:p>
        </w:tc>
        <w:tc>
          <w:tcPr>
            <w:tcW w:w="1668" w:type="dxa"/>
            <w:shd w:val="clear" w:color="auto" w:fill="auto"/>
          </w:tcPr>
          <w:p w14:paraId="405A4E8C" w14:textId="77777777" w:rsidR="00B95520" w:rsidRPr="00822DC1" w:rsidRDefault="00B95520" w:rsidP="00A8067B">
            <w:pPr>
              <w:spacing w:after="0" w:line="240" w:lineRule="auto"/>
              <w:jc w:val="center"/>
            </w:pPr>
          </w:p>
        </w:tc>
        <w:tc>
          <w:tcPr>
            <w:tcW w:w="2070" w:type="dxa"/>
            <w:shd w:val="clear" w:color="auto" w:fill="auto"/>
          </w:tcPr>
          <w:p w14:paraId="6384399B" w14:textId="77777777" w:rsidR="00B95520" w:rsidRPr="00822DC1" w:rsidRDefault="00B95520" w:rsidP="00A8067B">
            <w:pPr>
              <w:spacing w:after="0" w:line="240" w:lineRule="auto"/>
              <w:jc w:val="center"/>
            </w:pPr>
            <w:r w:rsidRPr="00822DC1">
              <w:t>X*</w:t>
            </w:r>
          </w:p>
        </w:tc>
        <w:tc>
          <w:tcPr>
            <w:tcW w:w="1620" w:type="dxa"/>
            <w:shd w:val="clear" w:color="auto" w:fill="auto"/>
          </w:tcPr>
          <w:p w14:paraId="62A2ECF6" w14:textId="77777777" w:rsidR="00B95520" w:rsidRPr="00822DC1" w:rsidRDefault="00B95520" w:rsidP="00A8067B">
            <w:pPr>
              <w:spacing w:after="0" w:line="240" w:lineRule="auto"/>
              <w:jc w:val="center"/>
            </w:pPr>
            <w:r w:rsidRPr="00822DC1">
              <w:t>X*</w:t>
            </w:r>
          </w:p>
        </w:tc>
        <w:tc>
          <w:tcPr>
            <w:tcW w:w="1620" w:type="dxa"/>
            <w:shd w:val="clear" w:color="auto" w:fill="auto"/>
          </w:tcPr>
          <w:p w14:paraId="1F698AA9" w14:textId="77777777" w:rsidR="00B95520" w:rsidRPr="00822DC1" w:rsidRDefault="00B95520" w:rsidP="00A8067B">
            <w:pPr>
              <w:spacing w:after="0" w:line="240" w:lineRule="auto"/>
              <w:jc w:val="center"/>
            </w:pPr>
            <w:r w:rsidRPr="00822DC1">
              <w:t>X*</w:t>
            </w:r>
          </w:p>
        </w:tc>
        <w:tc>
          <w:tcPr>
            <w:tcW w:w="1440" w:type="dxa"/>
            <w:shd w:val="clear" w:color="auto" w:fill="auto"/>
          </w:tcPr>
          <w:p w14:paraId="2EF94173" w14:textId="77777777" w:rsidR="00B95520" w:rsidRPr="00822DC1" w:rsidRDefault="00B95520" w:rsidP="00A8067B">
            <w:pPr>
              <w:spacing w:after="0" w:line="240" w:lineRule="auto"/>
              <w:jc w:val="center"/>
            </w:pPr>
            <w:r w:rsidRPr="00822DC1">
              <w:t>X*</w:t>
            </w:r>
          </w:p>
        </w:tc>
        <w:tc>
          <w:tcPr>
            <w:tcW w:w="1435" w:type="dxa"/>
            <w:shd w:val="clear" w:color="auto" w:fill="auto"/>
          </w:tcPr>
          <w:p w14:paraId="2B509A44" w14:textId="77777777" w:rsidR="00B95520" w:rsidRPr="00822DC1" w:rsidRDefault="00B95520" w:rsidP="00A8067B">
            <w:pPr>
              <w:spacing w:after="0" w:line="240" w:lineRule="auto"/>
              <w:jc w:val="center"/>
            </w:pPr>
            <w:r w:rsidRPr="00822DC1">
              <w:t>X*</w:t>
            </w:r>
          </w:p>
        </w:tc>
      </w:tr>
      <w:tr w:rsidR="00742D40" w:rsidRPr="00822DC1" w14:paraId="0D1F1586" w14:textId="77777777" w:rsidTr="00E57D57">
        <w:trPr>
          <w:trHeight w:val="237"/>
        </w:trPr>
        <w:tc>
          <w:tcPr>
            <w:tcW w:w="3097" w:type="dxa"/>
            <w:shd w:val="clear" w:color="auto" w:fill="auto"/>
          </w:tcPr>
          <w:p w14:paraId="468D0277" w14:textId="77777777" w:rsidR="00B95520" w:rsidRPr="00822DC1" w:rsidRDefault="00B95520" w:rsidP="00A8067B">
            <w:pPr>
              <w:spacing w:after="0" w:line="240" w:lineRule="auto"/>
            </w:pPr>
            <w:r w:rsidRPr="00822DC1">
              <w:t xml:space="preserve">Complete Blood Count </w:t>
            </w:r>
          </w:p>
        </w:tc>
        <w:tc>
          <w:tcPr>
            <w:tcW w:w="1668" w:type="dxa"/>
            <w:shd w:val="clear" w:color="auto" w:fill="auto"/>
          </w:tcPr>
          <w:p w14:paraId="2AA456CA" w14:textId="77777777" w:rsidR="00B95520" w:rsidRPr="00822DC1" w:rsidRDefault="00B95520" w:rsidP="00A8067B">
            <w:pPr>
              <w:spacing w:after="0" w:line="240" w:lineRule="auto"/>
              <w:jc w:val="center"/>
            </w:pPr>
          </w:p>
        </w:tc>
        <w:tc>
          <w:tcPr>
            <w:tcW w:w="2070" w:type="dxa"/>
            <w:shd w:val="clear" w:color="auto" w:fill="auto"/>
          </w:tcPr>
          <w:p w14:paraId="7DA248C3" w14:textId="77777777" w:rsidR="00B95520" w:rsidRPr="00822DC1" w:rsidRDefault="00B95520" w:rsidP="00A8067B">
            <w:pPr>
              <w:spacing w:after="0" w:line="240" w:lineRule="auto"/>
              <w:jc w:val="center"/>
            </w:pPr>
            <w:r w:rsidRPr="00822DC1">
              <w:t>X*</w:t>
            </w:r>
          </w:p>
        </w:tc>
        <w:tc>
          <w:tcPr>
            <w:tcW w:w="1620" w:type="dxa"/>
            <w:shd w:val="clear" w:color="auto" w:fill="auto"/>
          </w:tcPr>
          <w:p w14:paraId="55CE68AF" w14:textId="77777777" w:rsidR="00B95520" w:rsidRPr="00822DC1" w:rsidRDefault="00B95520" w:rsidP="00A8067B">
            <w:pPr>
              <w:spacing w:after="0" w:line="240" w:lineRule="auto"/>
              <w:jc w:val="center"/>
            </w:pPr>
            <w:r w:rsidRPr="00822DC1">
              <w:t>X*</w:t>
            </w:r>
          </w:p>
        </w:tc>
        <w:tc>
          <w:tcPr>
            <w:tcW w:w="1620" w:type="dxa"/>
            <w:shd w:val="clear" w:color="auto" w:fill="auto"/>
          </w:tcPr>
          <w:p w14:paraId="6A92E78D" w14:textId="77777777" w:rsidR="00B95520" w:rsidRPr="00822DC1" w:rsidRDefault="00B95520" w:rsidP="00A8067B">
            <w:pPr>
              <w:spacing w:after="0" w:line="240" w:lineRule="auto"/>
              <w:jc w:val="center"/>
            </w:pPr>
            <w:r w:rsidRPr="00822DC1">
              <w:t>X*</w:t>
            </w:r>
          </w:p>
        </w:tc>
        <w:tc>
          <w:tcPr>
            <w:tcW w:w="1440" w:type="dxa"/>
            <w:shd w:val="clear" w:color="auto" w:fill="auto"/>
          </w:tcPr>
          <w:p w14:paraId="20C9EE3B" w14:textId="77777777" w:rsidR="00B95520" w:rsidRPr="00822DC1" w:rsidRDefault="00B95520" w:rsidP="00A8067B">
            <w:pPr>
              <w:spacing w:after="0" w:line="240" w:lineRule="auto"/>
              <w:jc w:val="center"/>
            </w:pPr>
            <w:r w:rsidRPr="00822DC1">
              <w:t>X*</w:t>
            </w:r>
          </w:p>
        </w:tc>
        <w:tc>
          <w:tcPr>
            <w:tcW w:w="1435" w:type="dxa"/>
            <w:shd w:val="clear" w:color="auto" w:fill="auto"/>
          </w:tcPr>
          <w:p w14:paraId="7DC51762" w14:textId="77777777" w:rsidR="00B95520" w:rsidRPr="00822DC1" w:rsidRDefault="00B95520" w:rsidP="00A8067B">
            <w:pPr>
              <w:spacing w:after="0" w:line="240" w:lineRule="auto"/>
              <w:jc w:val="center"/>
            </w:pPr>
            <w:r w:rsidRPr="00822DC1">
              <w:t>X*</w:t>
            </w:r>
          </w:p>
        </w:tc>
      </w:tr>
      <w:tr w:rsidR="00742D40" w:rsidRPr="00822DC1" w14:paraId="561C9CBA" w14:textId="77777777" w:rsidTr="00E57D57">
        <w:trPr>
          <w:trHeight w:val="237"/>
        </w:trPr>
        <w:tc>
          <w:tcPr>
            <w:tcW w:w="3097" w:type="dxa"/>
            <w:shd w:val="clear" w:color="auto" w:fill="auto"/>
          </w:tcPr>
          <w:p w14:paraId="7C896029" w14:textId="77777777" w:rsidR="00B95520" w:rsidRPr="00822DC1" w:rsidRDefault="00B95520" w:rsidP="00A8067B">
            <w:pPr>
              <w:spacing w:after="0" w:line="240" w:lineRule="auto"/>
            </w:pPr>
            <w:r w:rsidRPr="00822DC1">
              <w:t xml:space="preserve">Ferritin </w:t>
            </w:r>
          </w:p>
        </w:tc>
        <w:tc>
          <w:tcPr>
            <w:tcW w:w="1668" w:type="dxa"/>
            <w:shd w:val="clear" w:color="auto" w:fill="auto"/>
          </w:tcPr>
          <w:p w14:paraId="3D3B04B9" w14:textId="77777777" w:rsidR="00B95520" w:rsidRPr="00822DC1" w:rsidRDefault="00B95520" w:rsidP="00A8067B">
            <w:pPr>
              <w:spacing w:after="0" w:line="240" w:lineRule="auto"/>
              <w:jc w:val="center"/>
            </w:pPr>
          </w:p>
        </w:tc>
        <w:tc>
          <w:tcPr>
            <w:tcW w:w="2070" w:type="dxa"/>
            <w:shd w:val="clear" w:color="auto" w:fill="auto"/>
          </w:tcPr>
          <w:p w14:paraId="1C31028E" w14:textId="77777777" w:rsidR="00B95520" w:rsidRPr="00822DC1" w:rsidRDefault="00B95520" w:rsidP="00A8067B">
            <w:pPr>
              <w:spacing w:after="0" w:line="240" w:lineRule="auto"/>
              <w:jc w:val="center"/>
            </w:pPr>
            <w:r w:rsidRPr="00822DC1">
              <w:t>X*</w:t>
            </w:r>
          </w:p>
        </w:tc>
        <w:tc>
          <w:tcPr>
            <w:tcW w:w="1620" w:type="dxa"/>
            <w:shd w:val="clear" w:color="auto" w:fill="auto"/>
          </w:tcPr>
          <w:p w14:paraId="1F3BB0CB" w14:textId="77777777" w:rsidR="00B95520" w:rsidRPr="00822DC1" w:rsidRDefault="00B95520" w:rsidP="00A8067B">
            <w:pPr>
              <w:spacing w:after="0" w:line="240" w:lineRule="auto"/>
              <w:jc w:val="center"/>
            </w:pPr>
            <w:r w:rsidRPr="00822DC1">
              <w:t>X*</w:t>
            </w:r>
          </w:p>
        </w:tc>
        <w:tc>
          <w:tcPr>
            <w:tcW w:w="1620" w:type="dxa"/>
            <w:shd w:val="clear" w:color="auto" w:fill="auto"/>
          </w:tcPr>
          <w:p w14:paraId="4FFA1FDB" w14:textId="77777777" w:rsidR="00B95520" w:rsidRPr="00822DC1" w:rsidRDefault="00B95520" w:rsidP="00A8067B">
            <w:pPr>
              <w:spacing w:after="0" w:line="240" w:lineRule="auto"/>
              <w:jc w:val="center"/>
            </w:pPr>
            <w:r w:rsidRPr="00822DC1">
              <w:t>X*</w:t>
            </w:r>
          </w:p>
        </w:tc>
        <w:tc>
          <w:tcPr>
            <w:tcW w:w="1440" w:type="dxa"/>
            <w:shd w:val="clear" w:color="auto" w:fill="auto"/>
          </w:tcPr>
          <w:p w14:paraId="49A4F2AB" w14:textId="77777777" w:rsidR="00B95520" w:rsidRPr="00822DC1" w:rsidRDefault="00B95520" w:rsidP="00A8067B">
            <w:pPr>
              <w:spacing w:after="0" w:line="240" w:lineRule="auto"/>
              <w:jc w:val="center"/>
            </w:pPr>
            <w:r w:rsidRPr="00822DC1">
              <w:t>X*</w:t>
            </w:r>
          </w:p>
        </w:tc>
        <w:tc>
          <w:tcPr>
            <w:tcW w:w="1435" w:type="dxa"/>
            <w:shd w:val="clear" w:color="auto" w:fill="auto"/>
          </w:tcPr>
          <w:p w14:paraId="57FE695B" w14:textId="77777777" w:rsidR="00B95520" w:rsidRPr="00822DC1" w:rsidRDefault="00B95520" w:rsidP="00A8067B">
            <w:pPr>
              <w:spacing w:after="0" w:line="240" w:lineRule="auto"/>
              <w:jc w:val="center"/>
            </w:pPr>
            <w:r w:rsidRPr="00822DC1">
              <w:t>X*</w:t>
            </w:r>
          </w:p>
        </w:tc>
      </w:tr>
      <w:tr w:rsidR="00742D40" w:rsidRPr="00822DC1" w14:paraId="5092B606" w14:textId="77777777" w:rsidTr="00E57D57">
        <w:trPr>
          <w:trHeight w:val="237"/>
        </w:trPr>
        <w:tc>
          <w:tcPr>
            <w:tcW w:w="3097" w:type="dxa"/>
            <w:shd w:val="clear" w:color="auto" w:fill="auto"/>
          </w:tcPr>
          <w:p w14:paraId="22B56F27" w14:textId="77777777" w:rsidR="00B95520" w:rsidRPr="00822DC1" w:rsidRDefault="00B95520" w:rsidP="00A8067B">
            <w:pPr>
              <w:spacing w:after="0" w:line="240" w:lineRule="auto"/>
            </w:pPr>
            <w:r w:rsidRPr="00822DC1">
              <w:t>D-Dimer</w:t>
            </w:r>
          </w:p>
        </w:tc>
        <w:tc>
          <w:tcPr>
            <w:tcW w:w="1668" w:type="dxa"/>
            <w:shd w:val="clear" w:color="auto" w:fill="auto"/>
          </w:tcPr>
          <w:p w14:paraId="2575EE02" w14:textId="77777777" w:rsidR="00B95520" w:rsidRPr="00822DC1" w:rsidRDefault="00B95520" w:rsidP="00A8067B">
            <w:pPr>
              <w:spacing w:after="0" w:line="240" w:lineRule="auto"/>
              <w:jc w:val="center"/>
            </w:pPr>
            <w:r w:rsidRPr="00822DC1">
              <w:t>X*</w:t>
            </w:r>
          </w:p>
        </w:tc>
        <w:tc>
          <w:tcPr>
            <w:tcW w:w="2070" w:type="dxa"/>
            <w:shd w:val="clear" w:color="auto" w:fill="auto"/>
          </w:tcPr>
          <w:p w14:paraId="3838771A" w14:textId="77777777" w:rsidR="00B95520" w:rsidRPr="00822DC1" w:rsidRDefault="00B95520" w:rsidP="00A8067B">
            <w:pPr>
              <w:spacing w:after="0" w:line="240" w:lineRule="auto"/>
              <w:jc w:val="center"/>
            </w:pPr>
            <w:r w:rsidRPr="00822DC1">
              <w:t>X*</w:t>
            </w:r>
          </w:p>
        </w:tc>
        <w:tc>
          <w:tcPr>
            <w:tcW w:w="1620" w:type="dxa"/>
            <w:shd w:val="clear" w:color="auto" w:fill="auto"/>
          </w:tcPr>
          <w:p w14:paraId="693DF902" w14:textId="5DCC499E" w:rsidR="00B95520" w:rsidRPr="00822DC1" w:rsidRDefault="00E268C7" w:rsidP="00A8067B">
            <w:pPr>
              <w:spacing w:after="0" w:line="240" w:lineRule="auto"/>
              <w:jc w:val="center"/>
            </w:pPr>
            <w:r>
              <w:t xml:space="preserve">     </w:t>
            </w:r>
            <w:r w:rsidR="00B95520" w:rsidRPr="00822DC1">
              <w:t>X***</w:t>
            </w:r>
          </w:p>
        </w:tc>
        <w:tc>
          <w:tcPr>
            <w:tcW w:w="1620" w:type="dxa"/>
            <w:shd w:val="clear" w:color="auto" w:fill="auto"/>
          </w:tcPr>
          <w:p w14:paraId="0986B665" w14:textId="77777777" w:rsidR="00B95520" w:rsidRPr="00822DC1" w:rsidRDefault="00B95520" w:rsidP="00A8067B">
            <w:pPr>
              <w:spacing w:after="0" w:line="240" w:lineRule="auto"/>
              <w:jc w:val="center"/>
            </w:pPr>
            <w:r w:rsidRPr="00822DC1">
              <w:t>X*</w:t>
            </w:r>
          </w:p>
        </w:tc>
        <w:tc>
          <w:tcPr>
            <w:tcW w:w="1440" w:type="dxa"/>
            <w:shd w:val="clear" w:color="auto" w:fill="auto"/>
          </w:tcPr>
          <w:p w14:paraId="100FED0D" w14:textId="77777777" w:rsidR="00B95520" w:rsidRPr="00822DC1" w:rsidRDefault="00B95520" w:rsidP="00A8067B">
            <w:pPr>
              <w:spacing w:after="0" w:line="240" w:lineRule="auto"/>
              <w:jc w:val="center"/>
            </w:pPr>
            <w:r w:rsidRPr="00822DC1">
              <w:t>X*</w:t>
            </w:r>
          </w:p>
        </w:tc>
        <w:tc>
          <w:tcPr>
            <w:tcW w:w="1435" w:type="dxa"/>
            <w:shd w:val="clear" w:color="auto" w:fill="auto"/>
          </w:tcPr>
          <w:p w14:paraId="4E05D394" w14:textId="77777777" w:rsidR="00B95520" w:rsidRPr="00822DC1" w:rsidRDefault="00B95520" w:rsidP="00A8067B">
            <w:pPr>
              <w:spacing w:after="0" w:line="240" w:lineRule="auto"/>
              <w:jc w:val="center"/>
            </w:pPr>
            <w:r w:rsidRPr="00822DC1">
              <w:t>X*</w:t>
            </w:r>
          </w:p>
        </w:tc>
      </w:tr>
      <w:tr w:rsidR="00742D40" w:rsidRPr="00822DC1" w14:paraId="4905DA4C" w14:textId="77777777" w:rsidTr="00E57D57">
        <w:trPr>
          <w:trHeight w:val="225"/>
        </w:trPr>
        <w:tc>
          <w:tcPr>
            <w:tcW w:w="3097" w:type="dxa"/>
            <w:shd w:val="clear" w:color="auto" w:fill="auto"/>
          </w:tcPr>
          <w:p w14:paraId="275DD52E" w14:textId="77777777" w:rsidR="00B95520" w:rsidRPr="00822DC1" w:rsidRDefault="00B95520" w:rsidP="00A8067B">
            <w:pPr>
              <w:spacing w:after="0" w:line="240" w:lineRule="auto"/>
            </w:pPr>
            <w:r w:rsidRPr="00822DC1">
              <w:t>PT</w:t>
            </w:r>
          </w:p>
        </w:tc>
        <w:tc>
          <w:tcPr>
            <w:tcW w:w="1668" w:type="dxa"/>
            <w:shd w:val="clear" w:color="auto" w:fill="auto"/>
          </w:tcPr>
          <w:p w14:paraId="55C806BF" w14:textId="77777777" w:rsidR="00B95520" w:rsidRPr="00822DC1" w:rsidRDefault="00B95520" w:rsidP="00A8067B">
            <w:pPr>
              <w:spacing w:after="0" w:line="240" w:lineRule="auto"/>
              <w:jc w:val="center"/>
            </w:pPr>
          </w:p>
        </w:tc>
        <w:tc>
          <w:tcPr>
            <w:tcW w:w="2070" w:type="dxa"/>
            <w:shd w:val="clear" w:color="auto" w:fill="auto"/>
          </w:tcPr>
          <w:p w14:paraId="75B7C0B3" w14:textId="77777777" w:rsidR="00B95520" w:rsidRPr="00822DC1" w:rsidRDefault="00B95520" w:rsidP="00A8067B">
            <w:pPr>
              <w:spacing w:after="0" w:line="240" w:lineRule="auto"/>
              <w:jc w:val="center"/>
            </w:pPr>
            <w:r w:rsidRPr="00822DC1">
              <w:t>X*</w:t>
            </w:r>
          </w:p>
        </w:tc>
        <w:tc>
          <w:tcPr>
            <w:tcW w:w="1620" w:type="dxa"/>
            <w:shd w:val="clear" w:color="auto" w:fill="auto"/>
          </w:tcPr>
          <w:p w14:paraId="256881C6" w14:textId="77777777" w:rsidR="00B95520" w:rsidRPr="00822DC1" w:rsidRDefault="00B95520" w:rsidP="00A8067B">
            <w:pPr>
              <w:spacing w:after="0" w:line="240" w:lineRule="auto"/>
              <w:jc w:val="center"/>
            </w:pPr>
            <w:r w:rsidRPr="00822DC1">
              <w:t>X*</w:t>
            </w:r>
          </w:p>
        </w:tc>
        <w:tc>
          <w:tcPr>
            <w:tcW w:w="1620" w:type="dxa"/>
            <w:shd w:val="clear" w:color="auto" w:fill="auto"/>
          </w:tcPr>
          <w:p w14:paraId="35474E64" w14:textId="77777777" w:rsidR="00B95520" w:rsidRPr="00822DC1" w:rsidRDefault="00B95520" w:rsidP="00A8067B">
            <w:pPr>
              <w:spacing w:after="0" w:line="240" w:lineRule="auto"/>
              <w:jc w:val="center"/>
            </w:pPr>
            <w:r w:rsidRPr="00822DC1">
              <w:t>X*</w:t>
            </w:r>
          </w:p>
        </w:tc>
        <w:tc>
          <w:tcPr>
            <w:tcW w:w="1440" w:type="dxa"/>
            <w:shd w:val="clear" w:color="auto" w:fill="auto"/>
          </w:tcPr>
          <w:p w14:paraId="0B97146B" w14:textId="77777777" w:rsidR="00B95520" w:rsidRPr="00822DC1" w:rsidRDefault="00B95520" w:rsidP="00A8067B">
            <w:pPr>
              <w:spacing w:after="0" w:line="240" w:lineRule="auto"/>
              <w:jc w:val="center"/>
            </w:pPr>
            <w:r w:rsidRPr="00822DC1">
              <w:t>X*</w:t>
            </w:r>
          </w:p>
        </w:tc>
        <w:tc>
          <w:tcPr>
            <w:tcW w:w="1435" w:type="dxa"/>
            <w:shd w:val="clear" w:color="auto" w:fill="auto"/>
          </w:tcPr>
          <w:p w14:paraId="3DF7084A" w14:textId="77777777" w:rsidR="00B95520" w:rsidRPr="00822DC1" w:rsidRDefault="00B95520" w:rsidP="00A8067B">
            <w:pPr>
              <w:spacing w:after="0" w:line="240" w:lineRule="auto"/>
              <w:jc w:val="center"/>
            </w:pPr>
            <w:r w:rsidRPr="00822DC1">
              <w:t>X*</w:t>
            </w:r>
          </w:p>
        </w:tc>
      </w:tr>
      <w:tr w:rsidR="00742D40" w:rsidRPr="00822DC1" w14:paraId="7EA799DA" w14:textId="77777777" w:rsidTr="00E57D57">
        <w:trPr>
          <w:trHeight w:val="325"/>
        </w:trPr>
        <w:tc>
          <w:tcPr>
            <w:tcW w:w="3097" w:type="dxa"/>
            <w:shd w:val="clear" w:color="auto" w:fill="auto"/>
          </w:tcPr>
          <w:p w14:paraId="0094602B" w14:textId="77777777" w:rsidR="00B95520" w:rsidRPr="00A8067B" w:rsidRDefault="00B95520" w:rsidP="00A8067B">
            <w:pPr>
              <w:spacing w:after="0" w:line="240" w:lineRule="auto"/>
              <w:rPr>
                <w:vertAlign w:val="superscript"/>
              </w:rPr>
            </w:pPr>
            <w:r w:rsidRPr="00822DC1">
              <w:t>aPTT</w:t>
            </w:r>
            <w:r w:rsidRPr="00A8067B">
              <w:rPr>
                <w:vertAlign w:val="superscript"/>
              </w:rPr>
              <w:t>3</w:t>
            </w:r>
          </w:p>
        </w:tc>
        <w:tc>
          <w:tcPr>
            <w:tcW w:w="1668" w:type="dxa"/>
            <w:shd w:val="clear" w:color="auto" w:fill="auto"/>
          </w:tcPr>
          <w:p w14:paraId="5739FAD5" w14:textId="77777777" w:rsidR="00B95520" w:rsidRPr="00822DC1" w:rsidRDefault="00B95520" w:rsidP="00A8067B">
            <w:pPr>
              <w:spacing w:after="0" w:line="240" w:lineRule="auto"/>
              <w:jc w:val="center"/>
            </w:pPr>
          </w:p>
        </w:tc>
        <w:tc>
          <w:tcPr>
            <w:tcW w:w="2070" w:type="dxa"/>
            <w:shd w:val="clear" w:color="auto" w:fill="auto"/>
          </w:tcPr>
          <w:p w14:paraId="66589378" w14:textId="77777777" w:rsidR="00B95520" w:rsidRPr="00822DC1" w:rsidRDefault="00B95520" w:rsidP="00A8067B">
            <w:pPr>
              <w:spacing w:after="0" w:line="240" w:lineRule="auto"/>
              <w:jc w:val="center"/>
            </w:pPr>
            <w:r w:rsidRPr="00822DC1">
              <w:t>X*</w:t>
            </w:r>
          </w:p>
        </w:tc>
        <w:tc>
          <w:tcPr>
            <w:tcW w:w="1620" w:type="dxa"/>
            <w:shd w:val="clear" w:color="auto" w:fill="auto"/>
          </w:tcPr>
          <w:p w14:paraId="6F1E62F2" w14:textId="77777777" w:rsidR="00B95520" w:rsidRPr="00822DC1" w:rsidRDefault="00B95520" w:rsidP="00A8067B">
            <w:pPr>
              <w:spacing w:after="0" w:line="240" w:lineRule="auto"/>
              <w:jc w:val="center"/>
            </w:pPr>
            <w:r w:rsidRPr="00822DC1">
              <w:t>X*</w:t>
            </w:r>
          </w:p>
        </w:tc>
        <w:tc>
          <w:tcPr>
            <w:tcW w:w="1620" w:type="dxa"/>
            <w:shd w:val="clear" w:color="auto" w:fill="auto"/>
          </w:tcPr>
          <w:p w14:paraId="7BC6BD85" w14:textId="77777777" w:rsidR="00B95520" w:rsidRPr="00822DC1" w:rsidRDefault="00B95520" w:rsidP="00A8067B">
            <w:pPr>
              <w:spacing w:after="0" w:line="240" w:lineRule="auto"/>
              <w:jc w:val="center"/>
            </w:pPr>
            <w:r w:rsidRPr="00822DC1">
              <w:t>X*</w:t>
            </w:r>
          </w:p>
        </w:tc>
        <w:tc>
          <w:tcPr>
            <w:tcW w:w="1440" w:type="dxa"/>
            <w:shd w:val="clear" w:color="auto" w:fill="auto"/>
          </w:tcPr>
          <w:p w14:paraId="12618ED5" w14:textId="77777777" w:rsidR="00B95520" w:rsidRPr="00822DC1" w:rsidRDefault="00B95520" w:rsidP="00A8067B">
            <w:pPr>
              <w:spacing w:after="0" w:line="240" w:lineRule="auto"/>
              <w:jc w:val="center"/>
            </w:pPr>
            <w:r w:rsidRPr="00822DC1">
              <w:t>X*</w:t>
            </w:r>
          </w:p>
        </w:tc>
        <w:tc>
          <w:tcPr>
            <w:tcW w:w="1435" w:type="dxa"/>
            <w:shd w:val="clear" w:color="auto" w:fill="auto"/>
          </w:tcPr>
          <w:p w14:paraId="43B12A11" w14:textId="77777777" w:rsidR="00B95520" w:rsidRPr="00822DC1" w:rsidRDefault="00B95520" w:rsidP="00A8067B">
            <w:pPr>
              <w:spacing w:after="0" w:line="240" w:lineRule="auto"/>
              <w:jc w:val="center"/>
            </w:pPr>
            <w:r w:rsidRPr="00822DC1">
              <w:t>X*</w:t>
            </w:r>
          </w:p>
        </w:tc>
      </w:tr>
      <w:tr w:rsidR="00742D40" w:rsidRPr="00822DC1" w14:paraId="378DE9F4" w14:textId="77777777" w:rsidTr="00E57D57">
        <w:trPr>
          <w:trHeight w:val="225"/>
        </w:trPr>
        <w:tc>
          <w:tcPr>
            <w:tcW w:w="3097" w:type="dxa"/>
            <w:shd w:val="clear" w:color="auto" w:fill="auto"/>
          </w:tcPr>
          <w:p w14:paraId="7EC62B90" w14:textId="77777777" w:rsidR="00B95520" w:rsidRPr="00A8067B" w:rsidRDefault="00B95520" w:rsidP="00A8067B">
            <w:pPr>
              <w:spacing w:after="0" w:line="240" w:lineRule="auto"/>
              <w:rPr>
                <w:vertAlign w:val="superscript"/>
              </w:rPr>
            </w:pPr>
            <w:r w:rsidRPr="00822DC1">
              <w:t>Anti-Xa for UFH</w:t>
            </w:r>
            <w:r w:rsidRPr="00A8067B">
              <w:rPr>
                <w:vertAlign w:val="superscript"/>
              </w:rPr>
              <w:t xml:space="preserve">3 </w:t>
            </w:r>
          </w:p>
        </w:tc>
        <w:tc>
          <w:tcPr>
            <w:tcW w:w="1668" w:type="dxa"/>
            <w:shd w:val="clear" w:color="auto" w:fill="auto"/>
          </w:tcPr>
          <w:p w14:paraId="13823EC2" w14:textId="77777777" w:rsidR="00B95520" w:rsidRPr="00822DC1" w:rsidRDefault="00B95520" w:rsidP="00A8067B">
            <w:pPr>
              <w:spacing w:after="0" w:line="240" w:lineRule="auto"/>
              <w:jc w:val="center"/>
            </w:pPr>
          </w:p>
        </w:tc>
        <w:tc>
          <w:tcPr>
            <w:tcW w:w="2070" w:type="dxa"/>
            <w:shd w:val="clear" w:color="auto" w:fill="auto"/>
          </w:tcPr>
          <w:p w14:paraId="06AE4D4E" w14:textId="77777777" w:rsidR="00B95520" w:rsidRPr="00822DC1" w:rsidRDefault="00B95520" w:rsidP="00A8067B">
            <w:pPr>
              <w:spacing w:after="0" w:line="240" w:lineRule="auto"/>
              <w:jc w:val="center"/>
            </w:pPr>
            <w:r w:rsidRPr="00822DC1">
              <w:t>X*</w:t>
            </w:r>
          </w:p>
        </w:tc>
        <w:tc>
          <w:tcPr>
            <w:tcW w:w="1620" w:type="dxa"/>
            <w:shd w:val="clear" w:color="auto" w:fill="auto"/>
          </w:tcPr>
          <w:p w14:paraId="67D85EFC" w14:textId="77777777" w:rsidR="00B95520" w:rsidRPr="00822DC1" w:rsidRDefault="00B95520" w:rsidP="00A8067B">
            <w:pPr>
              <w:spacing w:after="0" w:line="240" w:lineRule="auto"/>
              <w:jc w:val="center"/>
            </w:pPr>
            <w:r w:rsidRPr="00822DC1">
              <w:t>X*</w:t>
            </w:r>
          </w:p>
        </w:tc>
        <w:tc>
          <w:tcPr>
            <w:tcW w:w="1620" w:type="dxa"/>
            <w:shd w:val="clear" w:color="auto" w:fill="auto"/>
          </w:tcPr>
          <w:p w14:paraId="72C0C57B" w14:textId="77777777" w:rsidR="00B95520" w:rsidRPr="00822DC1" w:rsidRDefault="00B95520" w:rsidP="00A8067B">
            <w:pPr>
              <w:spacing w:after="0" w:line="240" w:lineRule="auto"/>
              <w:jc w:val="center"/>
            </w:pPr>
            <w:r w:rsidRPr="00822DC1">
              <w:t>X*</w:t>
            </w:r>
          </w:p>
        </w:tc>
        <w:tc>
          <w:tcPr>
            <w:tcW w:w="1440" w:type="dxa"/>
            <w:shd w:val="clear" w:color="auto" w:fill="auto"/>
          </w:tcPr>
          <w:p w14:paraId="6864FB03" w14:textId="77777777" w:rsidR="00B95520" w:rsidRPr="00822DC1" w:rsidRDefault="00B95520" w:rsidP="00A8067B">
            <w:pPr>
              <w:spacing w:after="0" w:line="240" w:lineRule="auto"/>
              <w:jc w:val="center"/>
            </w:pPr>
            <w:r w:rsidRPr="00822DC1">
              <w:t>X*</w:t>
            </w:r>
          </w:p>
        </w:tc>
        <w:tc>
          <w:tcPr>
            <w:tcW w:w="1435" w:type="dxa"/>
            <w:shd w:val="clear" w:color="auto" w:fill="auto"/>
          </w:tcPr>
          <w:p w14:paraId="04FEA1B2" w14:textId="77777777" w:rsidR="00B95520" w:rsidRPr="00822DC1" w:rsidRDefault="00B95520" w:rsidP="00A8067B">
            <w:pPr>
              <w:spacing w:after="0" w:line="240" w:lineRule="auto"/>
              <w:jc w:val="center"/>
            </w:pPr>
            <w:r w:rsidRPr="00822DC1">
              <w:t>X*</w:t>
            </w:r>
          </w:p>
        </w:tc>
      </w:tr>
      <w:tr w:rsidR="00742D40" w:rsidRPr="00822DC1" w14:paraId="146AB77F" w14:textId="77777777" w:rsidTr="00E57D57">
        <w:trPr>
          <w:trHeight w:val="225"/>
        </w:trPr>
        <w:tc>
          <w:tcPr>
            <w:tcW w:w="3097" w:type="dxa"/>
            <w:shd w:val="clear" w:color="auto" w:fill="auto"/>
          </w:tcPr>
          <w:p w14:paraId="5A5509A2" w14:textId="77777777" w:rsidR="00B95520" w:rsidRPr="00822DC1" w:rsidRDefault="00B95520" w:rsidP="00A8067B">
            <w:pPr>
              <w:spacing w:after="0" w:line="240" w:lineRule="auto"/>
            </w:pPr>
            <w:r>
              <w:t>Anti-Xa for LMWH</w:t>
            </w:r>
          </w:p>
        </w:tc>
        <w:tc>
          <w:tcPr>
            <w:tcW w:w="1668" w:type="dxa"/>
            <w:shd w:val="clear" w:color="auto" w:fill="auto"/>
          </w:tcPr>
          <w:p w14:paraId="0B5F7D72" w14:textId="77777777" w:rsidR="00B95520" w:rsidRPr="00822DC1" w:rsidRDefault="00B95520" w:rsidP="00A8067B">
            <w:pPr>
              <w:spacing w:after="0" w:line="240" w:lineRule="auto"/>
              <w:jc w:val="center"/>
            </w:pPr>
          </w:p>
        </w:tc>
        <w:tc>
          <w:tcPr>
            <w:tcW w:w="2070" w:type="dxa"/>
            <w:shd w:val="clear" w:color="auto" w:fill="auto"/>
          </w:tcPr>
          <w:p w14:paraId="695C3FF9" w14:textId="77777777" w:rsidR="00B95520" w:rsidRPr="00822DC1" w:rsidRDefault="00B95520" w:rsidP="00A8067B">
            <w:pPr>
              <w:spacing w:after="0" w:line="240" w:lineRule="auto"/>
              <w:jc w:val="center"/>
            </w:pPr>
            <w:r>
              <w:t>X*</w:t>
            </w:r>
          </w:p>
        </w:tc>
        <w:tc>
          <w:tcPr>
            <w:tcW w:w="1620" w:type="dxa"/>
            <w:shd w:val="clear" w:color="auto" w:fill="auto"/>
          </w:tcPr>
          <w:p w14:paraId="130F3131" w14:textId="77777777" w:rsidR="00B95520" w:rsidRPr="00822DC1" w:rsidRDefault="00B95520" w:rsidP="00A8067B">
            <w:pPr>
              <w:spacing w:after="0" w:line="240" w:lineRule="auto"/>
              <w:jc w:val="center"/>
            </w:pPr>
            <w:r>
              <w:t>X*</w:t>
            </w:r>
          </w:p>
        </w:tc>
        <w:tc>
          <w:tcPr>
            <w:tcW w:w="1620" w:type="dxa"/>
            <w:shd w:val="clear" w:color="auto" w:fill="auto"/>
          </w:tcPr>
          <w:p w14:paraId="48DED055" w14:textId="77777777" w:rsidR="00B95520" w:rsidRDefault="00B95520" w:rsidP="00A8067B">
            <w:pPr>
              <w:spacing w:after="0" w:line="240" w:lineRule="auto"/>
              <w:jc w:val="center"/>
            </w:pPr>
            <w:r>
              <w:t>X*</w:t>
            </w:r>
          </w:p>
        </w:tc>
        <w:tc>
          <w:tcPr>
            <w:tcW w:w="1440" w:type="dxa"/>
            <w:shd w:val="clear" w:color="auto" w:fill="auto"/>
          </w:tcPr>
          <w:p w14:paraId="26EB3B2D" w14:textId="77777777" w:rsidR="00B95520" w:rsidRDefault="00B95520" w:rsidP="00A8067B">
            <w:pPr>
              <w:spacing w:after="0" w:line="240" w:lineRule="auto"/>
              <w:jc w:val="center"/>
            </w:pPr>
            <w:r>
              <w:t>X*</w:t>
            </w:r>
          </w:p>
        </w:tc>
        <w:tc>
          <w:tcPr>
            <w:tcW w:w="1435" w:type="dxa"/>
            <w:shd w:val="clear" w:color="auto" w:fill="auto"/>
          </w:tcPr>
          <w:p w14:paraId="2949EF36" w14:textId="77777777" w:rsidR="00B95520" w:rsidRPr="00822DC1" w:rsidRDefault="00B95520" w:rsidP="00A8067B">
            <w:pPr>
              <w:spacing w:after="0" w:line="240" w:lineRule="auto"/>
              <w:jc w:val="center"/>
            </w:pPr>
            <w:r>
              <w:t>X*</w:t>
            </w:r>
          </w:p>
        </w:tc>
      </w:tr>
      <w:tr w:rsidR="00742D40" w:rsidRPr="00822DC1" w14:paraId="5BD8BEFB" w14:textId="77777777" w:rsidTr="00E57D57">
        <w:trPr>
          <w:trHeight w:val="225"/>
        </w:trPr>
        <w:tc>
          <w:tcPr>
            <w:tcW w:w="3097" w:type="dxa"/>
            <w:shd w:val="clear" w:color="auto" w:fill="auto"/>
          </w:tcPr>
          <w:p w14:paraId="5D0E448C" w14:textId="77777777" w:rsidR="00B95520" w:rsidRPr="00822DC1" w:rsidRDefault="00B95520" w:rsidP="00A8067B">
            <w:pPr>
              <w:spacing w:after="0" w:line="240" w:lineRule="auto"/>
            </w:pPr>
            <w:r w:rsidRPr="00822DC1">
              <w:t>INR</w:t>
            </w:r>
          </w:p>
        </w:tc>
        <w:tc>
          <w:tcPr>
            <w:tcW w:w="1668" w:type="dxa"/>
            <w:shd w:val="clear" w:color="auto" w:fill="auto"/>
          </w:tcPr>
          <w:p w14:paraId="07689EA8" w14:textId="77777777" w:rsidR="00B95520" w:rsidRPr="00822DC1" w:rsidRDefault="00B95520" w:rsidP="00A8067B">
            <w:pPr>
              <w:spacing w:after="0" w:line="240" w:lineRule="auto"/>
              <w:jc w:val="center"/>
            </w:pPr>
          </w:p>
        </w:tc>
        <w:tc>
          <w:tcPr>
            <w:tcW w:w="2070" w:type="dxa"/>
            <w:shd w:val="clear" w:color="auto" w:fill="auto"/>
          </w:tcPr>
          <w:p w14:paraId="539B46CE" w14:textId="77777777" w:rsidR="00B95520" w:rsidRPr="00822DC1" w:rsidRDefault="00B95520" w:rsidP="00A8067B">
            <w:pPr>
              <w:spacing w:after="0" w:line="240" w:lineRule="auto"/>
              <w:jc w:val="center"/>
            </w:pPr>
            <w:r w:rsidRPr="00822DC1">
              <w:t>X*</w:t>
            </w:r>
          </w:p>
        </w:tc>
        <w:tc>
          <w:tcPr>
            <w:tcW w:w="1620" w:type="dxa"/>
            <w:shd w:val="clear" w:color="auto" w:fill="auto"/>
          </w:tcPr>
          <w:p w14:paraId="06F83A63" w14:textId="77777777" w:rsidR="00B95520" w:rsidRPr="00822DC1" w:rsidRDefault="00B95520" w:rsidP="00A8067B">
            <w:pPr>
              <w:spacing w:after="0" w:line="240" w:lineRule="auto"/>
              <w:jc w:val="center"/>
            </w:pPr>
            <w:r w:rsidRPr="00822DC1">
              <w:t>X*</w:t>
            </w:r>
          </w:p>
        </w:tc>
        <w:tc>
          <w:tcPr>
            <w:tcW w:w="1620" w:type="dxa"/>
            <w:shd w:val="clear" w:color="auto" w:fill="auto"/>
          </w:tcPr>
          <w:p w14:paraId="7BE48A81" w14:textId="77777777" w:rsidR="00B95520" w:rsidRPr="00822DC1" w:rsidRDefault="00B95520" w:rsidP="00A8067B">
            <w:pPr>
              <w:spacing w:after="0" w:line="240" w:lineRule="auto"/>
              <w:jc w:val="center"/>
            </w:pPr>
            <w:r w:rsidRPr="00822DC1">
              <w:t>X*</w:t>
            </w:r>
          </w:p>
        </w:tc>
        <w:tc>
          <w:tcPr>
            <w:tcW w:w="1440" w:type="dxa"/>
            <w:shd w:val="clear" w:color="auto" w:fill="auto"/>
          </w:tcPr>
          <w:p w14:paraId="09A26CF4" w14:textId="77777777" w:rsidR="00B95520" w:rsidRPr="00822DC1" w:rsidRDefault="00B95520" w:rsidP="00A8067B">
            <w:pPr>
              <w:spacing w:after="0" w:line="240" w:lineRule="auto"/>
              <w:jc w:val="center"/>
            </w:pPr>
            <w:r w:rsidRPr="00822DC1">
              <w:t>X*</w:t>
            </w:r>
          </w:p>
        </w:tc>
        <w:tc>
          <w:tcPr>
            <w:tcW w:w="1435" w:type="dxa"/>
            <w:shd w:val="clear" w:color="auto" w:fill="auto"/>
          </w:tcPr>
          <w:p w14:paraId="373A8A4F" w14:textId="77777777" w:rsidR="00B95520" w:rsidRPr="00822DC1" w:rsidRDefault="00B95520" w:rsidP="00A8067B">
            <w:pPr>
              <w:spacing w:after="0" w:line="240" w:lineRule="auto"/>
              <w:jc w:val="center"/>
            </w:pPr>
            <w:r w:rsidRPr="00822DC1">
              <w:t>X*</w:t>
            </w:r>
          </w:p>
        </w:tc>
      </w:tr>
      <w:tr w:rsidR="00742D40" w:rsidRPr="00822DC1" w14:paraId="344F53FB" w14:textId="77777777" w:rsidTr="00E57D57">
        <w:trPr>
          <w:trHeight w:val="225"/>
        </w:trPr>
        <w:tc>
          <w:tcPr>
            <w:tcW w:w="3097" w:type="dxa"/>
            <w:shd w:val="clear" w:color="auto" w:fill="auto"/>
          </w:tcPr>
          <w:p w14:paraId="25238B90" w14:textId="77777777" w:rsidR="00B95520" w:rsidRPr="00822DC1" w:rsidRDefault="00B95520" w:rsidP="00A8067B">
            <w:pPr>
              <w:spacing w:after="0" w:line="240" w:lineRule="auto"/>
            </w:pPr>
            <w:r w:rsidRPr="00822DC1">
              <w:lastRenderedPageBreak/>
              <w:t>Fibrinogen</w:t>
            </w:r>
          </w:p>
        </w:tc>
        <w:tc>
          <w:tcPr>
            <w:tcW w:w="1668" w:type="dxa"/>
            <w:shd w:val="clear" w:color="auto" w:fill="auto"/>
          </w:tcPr>
          <w:p w14:paraId="5FADC7C3" w14:textId="77777777" w:rsidR="00B95520" w:rsidRPr="00822DC1" w:rsidRDefault="00B95520" w:rsidP="00A8067B">
            <w:pPr>
              <w:spacing w:after="0" w:line="240" w:lineRule="auto"/>
              <w:jc w:val="center"/>
            </w:pPr>
          </w:p>
        </w:tc>
        <w:tc>
          <w:tcPr>
            <w:tcW w:w="2070" w:type="dxa"/>
            <w:shd w:val="clear" w:color="auto" w:fill="auto"/>
          </w:tcPr>
          <w:p w14:paraId="28D56360" w14:textId="77777777" w:rsidR="00B95520" w:rsidRPr="00822DC1" w:rsidRDefault="00B95520" w:rsidP="00A8067B">
            <w:pPr>
              <w:spacing w:after="0" w:line="240" w:lineRule="auto"/>
              <w:jc w:val="center"/>
            </w:pPr>
            <w:r w:rsidRPr="00822DC1">
              <w:t>X*</w:t>
            </w:r>
          </w:p>
        </w:tc>
        <w:tc>
          <w:tcPr>
            <w:tcW w:w="1620" w:type="dxa"/>
            <w:shd w:val="clear" w:color="auto" w:fill="auto"/>
          </w:tcPr>
          <w:p w14:paraId="1D52240E" w14:textId="77777777" w:rsidR="00B95520" w:rsidRPr="00822DC1" w:rsidRDefault="00B95520" w:rsidP="00A8067B">
            <w:pPr>
              <w:spacing w:after="0" w:line="240" w:lineRule="auto"/>
              <w:jc w:val="center"/>
            </w:pPr>
            <w:r w:rsidRPr="00822DC1">
              <w:t>X*</w:t>
            </w:r>
          </w:p>
        </w:tc>
        <w:tc>
          <w:tcPr>
            <w:tcW w:w="1620" w:type="dxa"/>
            <w:shd w:val="clear" w:color="auto" w:fill="auto"/>
          </w:tcPr>
          <w:p w14:paraId="733E002E" w14:textId="77777777" w:rsidR="00B95520" w:rsidRPr="00822DC1" w:rsidRDefault="00B95520" w:rsidP="00A8067B">
            <w:pPr>
              <w:spacing w:after="0" w:line="240" w:lineRule="auto"/>
              <w:jc w:val="center"/>
            </w:pPr>
            <w:r w:rsidRPr="00822DC1">
              <w:t>X*</w:t>
            </w:r>
          </w:p>
        </w:tc>
        <w:tc>
          <w:tcPr>
            <w:tcW w:w="1440" w:type="dxa"/>
            <w:shd w:val="clear" w:color="auto" w:fill="auto"/>
          </w:tcPr>
          <w:p w14:paraId="2C99CF69" w14:textId="77777777" w:rsidR="00B95520" w:rsidRPr="00822DC1" w:rsidRDefault="00B95520" w:rsidP="00A8067B">
            <w:pPr>
              <w:spacing w:after="0" w:line="240" w:lineRule="auto"/>
              <w:jc w:val="center"/>
            </w:pPr>
            <w:r w:rsidRPr="00822DC1">
              <w:t>X*</w:t>
            </w:r>
          </w:p>
        </w:tc>
        <w:tc>
          <w:tcPr>
            <w:tcW w:w="1435" w:type="dxa"/>
            <w:shd w:val="clear" w:color="auto" w:fill="auto"/>
          </w:tcPr>
          <w:p w14:paraId="23B6BBCC" w14:textId="77777777" w:rsidR="00B95520" w:rsidRPr="00822DC1" w:rsidRDefault="00B95520" w:rsidP="00A8067B">
            <w:pPr>
              <w:spacing w:after="0" w:line="240" w:lineRule="auto"/>
              <w:jc w:val="center"/>
            </w:pPr>
            <w:r w:rsidRPr="00822DC1">
              <w:t>X*</w:t>
            </w:r>
          </w:p>
        </w:tc>
      </w:tr>
      <w:tr w:rsidR="00742D40" w:rsidRPr="00822DC1" w14:paraId="38DC80A2" w14:textId="77777777" w:rsidTr="00E57D57">
        <w:trPr>
          <w:trHeight w:val="225"/>
        </w:trPr>
        <w:tc>
          <w:tcPr>
            <w:tcW w:w="3097" w:type="dxa"/>
            <w:shd w:val="clear" w:color="auto" w:fill="auto"/>
          </w:tcPr>
          <w:p w14:paraId="625599FA" w14:textId="32A11F94" w:rsidR="00B95520" w:rsidRPr="00822DC1" w:rsidRDefault="00B95520" w:rsidP="00A8067B">
            <w:pPr>
              <w:spacing w:after="0" w:line="240" w:lineRule="auto"/>
            </w:pPr>
            <w:r w:rsidRPr="00822DC1">
              <w:t xml:space="preserve">Lactate </w:t>
            </w:r>
            <w:r w:rsidR="00465DB9">
              <w:t>de</w:t>
            </w:r>
            <w:r w:rsidRPr="00822DC1">
              <w:t xml:space="preserve">hydrogenase </w:t>
            </w:r>
          </w:p>
        </w:tc>
        <w:tc>
          <w:tcPr>
            <w:tcW w:w="1668" w:type="dxa"/>
            <w:shd w:val="clear" w:color="auto" w:fill="auto"/>
          </w:tcPr>
          <w:p w14:paraId="0900E4D7" w14:textId="77777777" w:rsidR="00B95520" w:rsidRPr="00822DC1" w:rsidRDefault="00B95520" w:rsidP="00A8067B">
            <w:pPr>
              <w:spacing w:after="0" w:line="240" w:lineRule="auto"/>
              <w:jc w:val="center"/>
            </w:pPr>
          </w:p>
        </w:tc>
        <w:tc>
          <w:tcPr>
            <w:tcW w:w="2070" w:type="dxa"/>
            <w:shd w:val="clear" w:color="auto" w:fill="auto"/>
          </w:tcPr>
          <w:p w14:paraId="0257B77E" w14:textId="77777777" w:rsidR="00B95520" w:rsidRPr="00822DC1" w:rsidRDefault="00B95520" w:rsidP="00A8067B">
            <w:pPr>
              <w:spacing w:after="0" w:line="240" w:lineRule="auto"/>
              <w:jc w:val="center"/>
            </w:pPr>
            <w:r w:rsidRPr="00822DC1">
              <w:t>X*</w:t>
            </w:r>
          </w:p>
        </w:tc>
        <w:tc>
          <w:tcPr>
            <w:tcW w:w="1620" w:type="dxa"/>
            <w:shd w:val="clear" w:color="auto" w:fill="auto"/>
          </w:tcPr>
          <w:p w14:paraId="7A2716C4" w14:textId="77777777" w:rsidR="00B95520" w:rsidRPr="00822DC1" w:rsidRDefault="00B95520" w:rsidP="00A8067B">
            <w:pPr>
              <w:spacing w:after="0" w:line="240" w:lineRule="auto"/>
              <w:jc w:val="center"/>
            </w:pPr>
            <w:r w:rsidRPr="00822DC1">
              <w:t>X*</w:t>
            </w:r>
          </w:p>
        </w:tc>
        <w:tc>
          <w:tcPr>
            <w:tcW w:w="1620" w:type="dxa"/>
            <w:shd w:val="clear" w:color="auto" w:fill="auto"/>
          </w:tcPr>
          <w:p w14:paraId="48A14DAC" w14:textId="77777777" w:rsidR="00B95520" w:rsidRPr="00822DC1" w:rsidRDefault="00B95520" w:rsidP="00A8067B">
            <w:pPr>
              <w:spacing w:after="0" w:line="240" w:lineRule="auto"/>
              <w:jc w:val="center"/>
            </w:pPr>
            <w:r w:rsidRPr="00822DC1">
              <w:t>X*</w:t>
            </w:r>
          </w:p>
        </w:tc>
        <w:tc>
          <w:tcPr>
            <w:tcW w:w="1440" w:type="dxa"/>
            <w:shd w:val="clear" w:color="auto" w:fill="auto"/>
          </w:tcPr>
          <w:p w14:paraId="6F2DA29D" w14:textId="77777777" w:rsidR="00B95520" w:rsidRPr="00822DC1" w:rsidRDefault="00B95520" w:rsidP="00A8067B">
            <w:pPr>
              <w:spacing w:after="0" w:line="240" w:lineRule="auto"/>
              <w:jc w:val="center"/>
            </w:pPr>
            <w:r w:rsidRPr="00822DC1">
              <w:t>X*</w:t>
            </w:r>
          </w:p>
        </w:tc>
        <w:tc>
          <w:tcPr>
            <w:tcW w:w="1435" w:type="dxa"/>
            <w:shd w:val="clear" w:color="auto" w:fill="auto"/>
          </w:tcPr>
          <w:p w14:paraId="44C446CA" w14:textId="77777777" w:rsidR="00B95520" w:rsidRPr="00822DC1" w:rsidRDefault="00B95520" w:rsidP="00A8067B">
            <w:pPr>
              <w:spacing w:after="0" w:line="240" w:lineRule="auto"/>
              <w:jc w:val="center"/>
            </w:pPr>
            <w:r w:rsidRPr="00822DC1">
              <w:t>X*</w:t>
            </w:r>
          </w:p>
        </w:tc>
      </w:tr>
      <w:tr w:rsidR="00742D40" w:rsidRPr="00822DC1" w14:paraId="19C8F984" w14:textId="77777777" w:rsidTr="00E57D57">
        <w:trPr>
          <w:trHeight w:val="225"/>
        </w:trPr>
        <w:tc>
          <w:tcPr>
            <w:tcW w:w="3097" w:type="dxa"/>
            <w:shd w:val="clear" w:color="auto" w:fill="auto"/>
          </w:tcPr>
          <w:p w14:paraId="7E3FAB1A" w14:textId="77777777" w:rsidR="00B95520" w:rsidRPr="00822DC1" w:rsidRDefault="00B95520" w:rsidP="00A8067B">
            <w:pPr>
              <w:spacing w:after="0" w:line="240" w:lineRule="auto"/>
            </w:pPr>
            <w:r w:rsidRPr="00822DC1">
              <w:t xml:space="preserve">Troponin </w:t>
            </w:r>
          </w:p>
        </w:tc>
        <w:tc>
          <w:tcPr>
            <w:tcW w:w="1668" w:type="dxa"/>
            <w:shd w:val="clear" w:color="auto" w:fill="auto"/>
          </w:tcPr>
          <w:p w14:paraId="6B9405FE" w14:textId="77777777" w:rsidR="00B95520" w:rsidRPr="00822DC1" w:rsidRDefault="00B95520" w:rsidP="00A8067B">
            <w:pPr>
              <w:spacing w:after="0" w:line="240" w:lineRule="auto"/>
              <w:jc w:val="center"/>
            </w:pPr>
          </w:p>
        </w:tc>
        <w:tc>
          <w:tcPr>
            <w:tcW w:w="2070" w:type="dxa"/>
            <w:shd w:val="clear" w:color="auto" w:fill="auto"/>
          </w:tcPr>
          <w:p w14:paraId="28B6E3BA" w14:textId="77777777" w:rsidR="00B95520" w:rsidRPr="00822DC1" w:rsidRDefault="00B95520" w:rsidP="00A8067B">
            <w:pPr>
              <w:spacing w:after="0" w:line="240" w:lineRule="auto"/>
              <w:jc w:val="center"/>
            </w:pPr>
            <w:r w:rsidRPr="00822DC1">
              <w:t>X*</w:t>
            </w:r>
          </w:p>
        </w:tc>
        <w:tc>
          <w:tcPr>
            <w:tcW w:w="1620" w:type="dxa"/>
            <w:shd w:val="clear" w:color="auto" w:fill="auto"/>
          </w:tcPr>
          <w:p w14:paraId="0B4B1331" w14:textId="77777777" w:rsidR="00B95520" w:rsidRPr="00822DC1" w:rsidRDefault="00B95520" w:rsidP="00A8067B">
            <w:pPr>
              <w:spacing w:after="0" w:line="240" w:lineRule="auto"/>
              <w:jc w:val="center"/>
            </w:pPr>
            <w:r w:rsidRPr="00822DC1">
              <w:t>X*</w:t>
            </w:r>
          </w:p>
        </w:tc>
        <w:tc>
          <w:tcPr>
            <w:tcW w:w="1620" w:type="dxa"/>
            <w:shd w:val="clear" w:color="auto" w:fill="auto"/>
          </w:tcPr>
          <w:p w14:paraId="5A2BF041" w14:textId="77777777" w:rsidR="00B95520" w:rsidRPr="00822DC1" w:rsidRDefault="00B95520" w:rsidP="00A8067B">
            <w:pPr>
              <w:spacing w:after="0" w:line="240" w:lineRule="auto"/>
              <w:jc w:val="center"/>
            </w:pPr>
            <w:r w:rsidRPr="00822DC1">
              <w:t>X*</w:t>
            </w:r>
          </w:p>
        </w:tc>
        <w:tc>
          <w:tcPr>
            <w:tcW w:w="1440" w:type="dxa"/>
            <w:shd w:val="clear" w:color="auto" w:fill="auto"/>
          </w:tcPr>
          <w:p w14:paraId="62ACC2F4" w14:textId="77777777" w:rsidR="00B95520" w:rsidRPr="00822DC1" w:rsidRDefault="00B95520" w:rsidP="00A8067B">
            <w:pPr>
              <w:spacing w:after="0" w:line="240" w:lineRule="auto"/>
              <w:jc w:val="center"/>
            </w:pPr>
            <w:r w:rsidRPr="00822DC1">
              <w:t>X*</w:t>
            </w:r>
          </w:p>
        </w:tc>
        <w:tc>
          <w:tcPr>
            <w:tcW w:w="1435" w:type="dxa"/>
            <w:shd w:val="clear" w:color="auto" w:fill="auto"/>
          </w:tcPr>
          <w:p w14:paraId="18C00693" w14:textId="77777777" w:rsidR="00B95520" w:rsidRPr="00822DC1" w:rsidRDefault="00B95520" w:rsidP="00A8067B">
            <w:pPr>
              <w:spacing w:after="0" w:line="240" w:lineRule="auto"/>
              <w:jc w:val="center"/>
            </w:pPr>
            <w:r w:rsidRPr="00822DC1">
              <w:t>X*</w:t>
            </w:r>
          </w:p>
        </w:tc>
      </w:tr>
      <w:tr w:rsidR="00742D40" w:rsidRPr="00822DC1" w14:paraId="7FAE38FD" w14:textId="77777777" w:rsidTr="00E57D57">
        <w:trPr>
          <w:trHeight w:val="225"/>
        </w:trPr>
        <w:tc>
          <w:tcPr>
            <w:tcW w:w="3097" w:type="dxa"/>
            <w:shd w:val="clear" w:color="auto" w:fill="auto"/>
          </w:tcPr>
          <w:p w14:paraId="4E18F4B3" w14:textId="77777777" w:rsidR="00B95520" w:rsidRPr="00822DC1" w:rsidRDefault="00B95520" w:rsidP="00A8067B">
            <w:pPr>
              <w:spacing w:after="0" w:line="240" w:lineRule="auto"/>
            </w:pPr>
            <w:r w:rsidRPr="00822DC1">
              <w:t>C-Reactive Protein</w:t>
            </w:r>
          </w:p>
        </w:tc>
        <w:tc>
          <w:tcPr>
            <w:tcW w:w="1668" w:type="dxa"/>
            <w:shd w:val="clear" w:color="auto" w:fill="auto"/>
          </w:tcPr>
          <w:p w14:paraId="2E705643" w14:textId="77777777" w:rsidR="00B95520" w:rsidRPr="00822DC1" w:rsidRDefault="00B95520" w:rsidP="00A8067B">
            <w:pPr>
              <w:spacing w:after="0" w:line="240" w:lineRule="auto"/>
              <w:jc w:val="center"/>
            </w:pPr>
          </w:p>
        </w:tc>
        <w:tc>
          <w:tcPr>
            <w:tcW w:w="2070" w:type="dxa"/>
            <w:shd w:val="clear" w:color="auto" w:fill="auto"/>
          </w:tcPr>
          <w:p w14:paraId="26AA1D03" w14:textId="77777777" w:rsidR="00B95520" w:rsidRPr="00822DC1" w:rsidRDefault="00B95520" w:rsidP="00A8067B">
            <w:pPr>
              <w:spacing w:after="0" w:line="240" w:lineRule="auto"/>
              <w:jc w:val="center"/>
            </w:pPr>
            <w:r w:rsidRPr="00822DC1">
              <w:t>X*</w:t>
            </w:r>
          </w:p>
        </w:tc>
        <w:tc>
          <w:tcPr>
            <w:tcW w:w="1620" w:type="dxa"/>
            <w:shd w:val="clear" w:color="auto" w:fill="auto"/>
          </w:tcPr>
          <w:p w14:paraId="6727B94E" w14:textId="77777777" w:rsidR="00B95520" w:rsidRPr="00822DC1" w:rsidRDefault="00B95520" w:rsidP="00A8067B">
            <w:pPr>
              <w:spacing w:after="0" w:line="240" w:lineRule="auto"/>
              <w:jc w:val="center"/>
            </w:pPr>
            <w:r w:rsidRPr="00822DC1">
              <w:t>X*</w:t>
            </w:r>
          </w:p>
        </w:tc>
        <w:tc>
          <w:tcPr>
            <w:tcW w:w="1620" w:type="dxa"/>
            <w:shd w:val="clear" w:color="auto" w:fill="auto"/>
          </w:tcPr>
          <w:p w14:paraId="79FCCE88" w14:textId="77777777" w:rsidR="00B95520" w:rsidRPr="00822DC1" w:rsidRDefault="00B95520" w:rsidP="00A8067B">
            <w:pPr>
              <w:tabs>
                <w:tab w:val="left" w:pos="774"/>
              </w:tabs>
              <w:spacing w:after="0" w:line="240" w:lineRule="auto"/>
              <w:jc w:val="center"/>
            </w:pPr>
            <w:r w:rsidRPr="00822DC1">
              <w:t>X*</w:t>
            </w:r>
          </w:p>
        </w:tc>
        <w:tc>
          <w:tcPr>
            <w:tcW w:w="1440" w:type="dxa"/>
            <w:shd w:val="clear" w:color="auto" w:fill="auto"/>
          </w:tcPr>
          <w:p w14:paraId="728C3881" w14:textId="77777777" w:rsidR="00B95520" w:rsidRPr="00822DC1" w:rsidRDefault="00B95520" w:rsidP="00A8067B">
            <w:pPr>
              <w:spacing w:after="0" w:line="240" w:lineRule="auto"/>
              <w:jc w:val="center"/>
            </w:pPr>
            <w:r w:rsidRPr="00822DC1">
              <w:t>X*</w:t>
            </w:r>
          </w:p>
        </w:tc>
        <w:tc>
          <w:tcPr>
            <w:tcW w:w="1435" w:type="dxa"/>
            <w:shd w:val="clear" w:color="auto" w:fill="auto"/>
          </w:tcPr>
          <w:p w14:paraId="0860ABDF" w14:textId="77777777" w:rsidR="00B95520" w:rsidRPr="00822DC1" w:rsidRDefault="00B95520" w:rsidP="00A8067B">
            <w:pPr>
              <w:spacing w:after="0" w:line="240" w:lineRule="auto"/>
              <w:jc w:val="center"/>
            </w:pPr>
            <w:r w:rsidRPr="00822DC1">
              <w:t>X*</w:t>
            </w:r>
          </w:p>
        </w:tc>
      </w:tr>
      <w:tr w:rsidR="00742D40" w:rsidRPr="00822DC1" w14:paraId="02598CA1" w14:textId="77777777" w:rsidTr="00E57D57">
        <w:trPr>
          <w:trHeight w:val="225"/>
        </w:trPr>
        <w:tc>
          <w:tcPr>
            <w:tcW w:w="3097" w:type="dxa"/>
            <w:shd w:val="clear" w:color="auto" w:fill="auto"/>
          </w:tcPr>
          <w:p w14:paraId="59CD3DD7" w14:textId="77777777" w:rsidR="00B95520" w:rsidRPr="00822DC1" w:rsidRDefault="00B95520" w:rsidP="00A8067B">
            <w:pPr>
              <w:spacing w:after="0" w:line="240" w:lineRule="auto"/>
            </w:pPr>
            <w:r w:rsidRPr="00822DC1">
              <w:t xml:space="preserve">Creatinine </w:t>
            </w:r>
          </w:p>
        </w:tc>
        <w:tc>
          <w:tcPr>
            <w:tcW w:w="1668" w:type="dxa"/>
            <w:shd w:val="clear" w:color="auto" w:fill="auto"/>
          </w:tcPr>
          <w:p w14:paraId="31CA4BBB" w14:textId="77777777" w:rsidR="00B95520" w:rsidRPr="00822DC1" w:rsidRDefault="00B95520" w:rsidP="00A8067B">
            <w:pPr>
              <w:spacing w:after="0" w:line="240" w:lineRule="auto"/>
              <w:jc w:val="center"/>
            </w:pPr>
          </w:p>
        </w:tc>
        <w:tc>
          <w:tcPr>
            <w:tcW w:w="2070" w:type="dxa"/>
            <w:shd w:val="clear" w:color="auto" w:fill="auto"/>
          </w:tcPr>
          <w:p w14:paraId="38C80A9E" w14:textId="77777777" w:rsidR="00B95520" w:rsidRPr="00822DC1" w:rsidRDefault="00B95520" w:rsidP="00A8067B">
            <w:pPr>
              <w:spacing w:after="0" w:line="240" w:lineRule="auto"/>
              <w:jc w:val="center"/>
            </w:pPr>
            <w:r w:rsidRPr="00822DC1">
              <w:t>X*</w:t>
            </w:r>
          </w:p>
        </w:tc>
        <w:tc>
          <w:tcPr>
            <w:tcW w:w="1620" w:type="dxa"/>
            <w:shd w:val="clear" w:color="auto" w:fill="auto"/>
          </w:tcPr>
          <w:p w14:paraId="6D4C2663" w14:textId="77777777" w:rsidR="00B95520" w:rsidRPr="00822DC1" w:rsidRDefault="00B95520" w:rsidP="00A8067B">
            <w:pPr>
              <w:spacing w:after="0" w:line="240" w:lineRule="auto"/>
              <w:jc w:val="center"/>
            </w:pPr>
            <w:r w:rsidRPr="00822DC1">
              <w:t>X*</w:t>
            </w:r>
          </w:p>
        </w:tc>
        <w:tc>
          <w:tcPr>
            <w:tcW w:w="1620" w:type="dxa"/>
            <w:shd w:val="clear" w:color="auto" w:fill="auto"/>
          </w:tcPr>
          <w:p w14:paraId="1D699FC0" w14:textId="77777777" w:rsidR="00B95520" w:rsidRPr="00822DC1" w:rsidRDefault="00B95520" w:rsidP="00A8067B">
            <w:pPr>
              <w:spacing w:after="0" w:line="240" w:lineRule="auto"/>
              <w:jc w:val="center"/>
            </w:pPr>
            <w:r w:rsidRPr="00822DC1">
              <w:t>X*</w:t>
            </w:r>
          </w:p>
        </w:tc>
        <w:tc>
          <w:tcPr>
            <w:tcW w:w="1440" w:type="dxa"/>
            <w:shd w:val="clear" w:color="auto" w:fill="auto"/>
          </w:tcPr>
          <w:p w14:paraId="78223EEC" w14:textId="77777777" w:rsidR="00B95520" w:rsidRPr="00822DC1" w:rsidRDefault="00B95520" w:rsidP="00A8067B">
            <w:pPr>
              <w:spacing w:after="0" w:line="240" w:lineRule="auto"/>
              <w:jc w:val="center"/>
            </w:pPr>
            <w:r w:rsidRPr="00822DC1">
              <w:t>X*</w:t>
            </w:r>
          </w:p>
        </w:tc>
        <w:tc>
          <w:tcPr>
            <w:tcW w:w="1435" w:type="dxa"/>
            <w:shd w:val="clear" w:color="auto" w:fill="auto"/>
          </w:tcPr>
          <w:p w14:paraId="54D4CA16" w14:textId="77777777" w:rsidR="00B95520" w:rsidRPr="00822DC1" w:rsidRDefault="00B95520" w:rsidP="00A8067B">
            <w:pPr>
              <w:spacing w:after="0" w:line="240" w:lineRule="auto"/>
              <w:jc w:val="center"/>
            </w:pPr>
            <w:r w:rsidRPr="00822DC1">
              <w:t>X*</w:t>
            </w:r>
          </w:p>
        </w:tc>
      </w:tr>
      <w:tr w:rsidR="00742D40" w:rsidRPr="00822DC1" w14:paraId="60DD98B8" w14:textId="77777777" w:rsidTr="00E57D57">
        <w:trPr>
          <w:trHeight w:val="325"/>
        </w:trPr>
        <w:tc>
          <w:tcPr>
            <w:tcW w:w="3097" w:type="dxa"/>
            <w:shd w:val="clear" w:color="auto" w:fill="auto"/>
          </w:tcPr>
          <w:p w14:paraId="4074BFC6" w14:textId="77777777" w:rsidR="00B95520" w:rsidRPr="00822DC1" w:rsidRDefault="00B95520" w:rsidP="00A8067B">
            <w:pPr>
              <w:spacing w:after="0" w:line="240" w:lineRule="auto"/>
            </w:pPr>
            <w:r w:rsidRPr="00822DC1">
              <w:t>ALT</w:t>
            </w:r>
          </w:p>
        </w:tc>
        <w:tc>
          <w:tcPr>
            <w:tcW w:w="1668" w:type="dxa"/>
            <w:shd w:val="clear" w:color="auto" w:fill="auto"/>
          </w:tcPr>
          <w:p w14:paraId="59EDED1E" w14:textId="77777777" w:rsidR="00B95520" w:rsidRPr="00822DC1" w:rsidRDefault="00B95520" w:rsidP="00A8067B">
            <w:pPr>
              <w:spacing w:after="0" w:line="240" w:lineRule="auto"/>
              <w:jc w:val="center"/>
            </w:pPr>
          </w:p>
        </w:tc>
        <w:tc>
          <w:tcPr>
            <w:tcW w:w="2070" w:type="dxa"/>
            <w:shd w:val="clear" w:color="auto" w:fill="auto"/>
          </w:tcPr>
          <w:p w14:paraId="17AE6EBE" w14:textId="77777777" w:rsidR="00B95520" w:rsidRPr="00822DC1" w:rsidRDefault="00B95520" w:rsidP="00A8067B">
            <w:pPr>
              <w:spacing w:after="0" w:line="240" w:lineRule="auto"/>
              <w:jc w:val="center"/>
            </w:pPr>
            <w:r w:rsidRPr="00822DC1">
              <w:t>X*</w:t>
            </w:r>
          </w:p>
        </w:tc>
        <w:tc>
          <w:tcPr>
            <w:tcW w:w="1620" w:type="dxa"/>
            <w:shd w:val="clear" w:color="auto" w:fill="auto"/>
          </w:tcPr>
          <w:p w14:paraId="19DB3682" w14:textId="77777777" w:rsidR="00B95520" w:rsidRPr="00822DC1" w:rsidRDefault="00B95520" w:rsidP="00A8067B">
            <w:pPr>
              <w:spacing w:after="0" w:line="240" w:lineRule="auto"/>
              <w:jc w:val="center"/>
            </w:pPr>
            <w:r w:rsidRPr="00822DC1">
              <w:t>X*</w:t>
            </w:r>
          </w:p>
        </w:tc>
        <w:tc>
          <w:tcPr>
            <w:tcW w:w="1620" w:type="dxa"/>
            <w:shd w:val="clear" w:color="auto" w:fill="auto"/>
          </w:tcPr>
          <w:p w14:paraId="09C6D7A5" w14:textId="77777777" w:rsidR="00B95520" w:rsidRPr="00822DC1" w:rsidRDefault="00B95520" w:rsidP="00A8067B">
            <w:pPr>
              <w:spacing w:after="0" w:line="240" w:lineRule="auto"/>
              <w:jc w:val="center"/>
            </w:pPr>
            <w:r w:rsidRPr="00822DC1">
              <w:t>X*</w:t>
            </w:r>
          </w:p>
        </w:tc>
        <w:tc>
          <w:tcPr>
            <w:tcW w:w="1440" w:type="dxa"/>
            <w:shd w:val="clear" w:color="auto" w:fill="auto"/>
          </w:tcPr>
          <w:p w14:paraId="2C4B942F" w14:textId="77777777" w:rsidR="00B95520" w:rsidRPr="00822DC1" w:rsidRDefault="00B95520" w:rsidP="00A8067B">
            <w:pPr>
              <w:spacing w:after="0" w:line="240" w:lineRule="auto"/>
              <w:jc w:val="center"/>
            </w:pPr>
            <w:r w:rsidRPr="00822DC1">
              <w:t>X*</w:t>
            </w:r>
          </w:p>
        </w:tc>
        <w:tc>
          <w:tcPr>
            <w:tcW w:w="1435" w:type="dxa"/>
            <w:shd w:val="clear" w:color="auto" w:fill="auto"/>
          </w:tcPr>
          <w:p w14:paraId="6A808E3D" w14:textId="77777777" w:rsidR="00B95520" w:rsidRPr="00822DC1" w:rsidRDefault="00B95520" w:rsidP="00A8067B">
            <w:pPr>
              <w:spacing w:after="0" w:line="240" w:lineRule="auto"/>
              <w:jc w:val="center"/>
            </w:pPr>
            <w:r w:rsidRPr="00822DC1">
              <w:t>X*</w:t>
            </w:r>
          </w:p>
        </w:tc>
      </w:tr>
      <w:tr w:rsidR="00742D40" w:rsidRPr="00822DC1" w14:paraId="2F67CF94" w14:textId="77777777" w:rsidTr="00E57D57">
        <w:trPr>
          <w:trHeight w:val="225"/>
        </w:trPr>
        <w:tc>
          <w:tcPr>
            <w:tcW w:w="3097" w:type="dxa"/>
            <w:shd w:val="clear" w:color="auto" w:fill="auto"/>
          </w:tcPr>
          <w:p w14:paraId="3038AD87" w14:textId="77777777" w:rsidR="00B95520" w:rsidRPr="00A8067B" w:rsidRDefault="00B95520" w:rsidP="00A8067B">
            <w:pPr>
              <w:spacing w:after="0" w:line="240" w:lineRule="auto"/>
              <w:rPr>
                <w:vertAlign w:val="superscript"/>
              </w:rPr>
            </w:pPr>
            <w:r w:rsidRPr="00822DC1">
              <w:t xml:space="preserve">Heparin-Platelet Factor 4 Immunoassay </w:t>
            </w:r>
          </w:p>
        </w:tc>
        <w:tc>
          <w:tcPr>
            <w:tcW w:w="1668" w:type="dxa"/>
            <w:shd w:val="clear" w:color="auto" w:fill="auto"/>
          </w:tcPr>
          <w:p w14:paraId="0965CFFD" w14:textId="77777777" w:rsidR="00B95520" w:rsidRPr="00822DC1" w:rsidRDefault="00B95520" w:rsidP="00A8067B">
            <w:pPr>
              <w:spacing w:after="0" w:line="240" w:lineRule="auto"/>
              <w:jc w:val="center"/>
            </w:pPr>
          </w:p>
        </w:tc>
        <w:tc>
          <w:tcPr>
            <w:tcW w:w="2070" w:type="dxa"/>
            <w:shd w:val="clear" w:color="auto" w:fill="auto"/>
          </w:tcPr>
          <w:p w14:paraId="21E8DC60" w14:textId="77777777" w:rsidR="00B95520" w:rsidRPr="00822DC1" w:rsidRDefault="00B95520" w:rsidP="00A8067B">
            <w:pPr>
              <w:spacing w:after="0" w:line="240" w:lineRule="auto"/>
              <w:jc w:val="center"/>
            </w:pPr>
            <w:r w:rsidRPr="00822DC1">
              <w:t>X*</w:t>
            </w:r>
          </w:p>
        </w:tc>
        <w:tc>
          <w:tcPr>
            <w:tcW w:w="1620" w:type="dxa"/>
            <w:shd w:val="clear" w:color="auto" w:fill="auto"/>
          </w:tcPr>
          <w:p w14:paraId="7D5B22F1" w14:textId="77777777" w:rsidR="00B95520" w:rsidRPr="00822DC1" w:rsidRDefault="00B95520" w:rsidP="00A8067B">
            <w:pPr>
              <w:spacing w:after="0" w:line="240" w:lineRule="auto"/>
              <w:jc w:val="center"/>
            </w:pPr>
            <w:r w:rsidRPr="00822DC1">
              <w:t>X*</w:t>
            </w:r>
          </w:p>
        </w:tc>
        <w:tc>
          <w:tcPr>
            <w:tcW w:w="1620" w:type="dxa"/>
            <w:shd w:val="clear" w:color="auto" w:fill="auto"/>
          </w:tcPr>
          <w:p w14:paraId="2C58701D" w14:textId="77777777" w:rsidR="00B95520" w:rsidRPr="00822DC1" w:rsidRDefault="00B95520" w:rsidP="00A8067B">
            <w:pPr>
              <w:spacing w:after="0" w:line="240" w:lineRule="auto"/>
              <w:jc w:val="center"/>
            </w:pPr>
            <w:r w:rsidRPr="00822DC1">
              <w:t>X*</w:t>
            </w:r>
          </w:p>
        </w:tc>
        <w:tc>
          <w:tcPr>
            <w:tcW w:w="1440" w:type="dxa"/>
            <w:shd w:val="clear" w:color="auto" w:fill="auto"/>
          </w:tcPr>
          <w:p w14:paraId="57D1C60D" w14:textId="77777777" w:rsidR="00B95520" w:rsidRPr="00822DC1" w:rsidRDefault="00B95520" w:rsidP="00A8067B">
            <w:pPr>
              <w:spacing w:after="0" w:line="240" w:lineRule="auto"/>
              <w:jc w:val="center"/>
            </w:pPr>
            <w:r w:rsidRPr="00822DC1">
              <w:t>X*</w:t>
            </w:r>
          </w:p>
        </w:tc>
        <w:tc>
          <w:tcPr>
            <w:tcW w:w="1435" w:type="dxa"/>
            <w:shd w:val="clear" w:color="auto" w:fill="auto"/>
          </w:tcPr>
          <w:p w14:paraId="25A7BF6F" w14:textId="77777777" w:rsidR="00B95520" w:rsidRPr="00822DC1" w:rsidRDefault="00B95520" w:rsidP="00A8067B">
            <w:pPr>
              <w:spacing w:after="0" w:line="240" w:lineRule="auto"/>
              <w:jc w:val="center"/>
            </w:pPr>
            <w:r w:rsidRPr="00822DC1">
              <w:t>X*</w:t>
            </w:r>
          </w:p>
        </w:tc>
      </w:tr>
      <w:tr w:rsidR="00742D40" w:rsidRPr="00822DC1" w14:paraId="42C8D7E4" w14:textId="77777777" w:rsidTr="00E57D57">
        <w:trPr>
          <w:trHeight w:val="325"/>
        </w:trPr>
        <w:tc>
          <w:tcPr>
            <w:tcW w:w="3097" w:type="dxa"/>
            <w:shd w:val="clear" w:color="auto" w:fill="auto"/>
          </w:tcPr>
          <w:p w14:paraId="3C933AD4" w14:textId="77777777" w:rsidR="00B95520" w:rsidRPr="00822DC1" w:rsidRDefault="00B95520" w:rsidP="00A8067B">
            <w:pPr>
              <w:spacing w:after="0" w:line="240" w:lineRule="auto"/>
            </w:pPr>
            <w:r>
              <w:t>Blood group</w:t>
            </w:r>
          </w:p>
        </w:tc>
        <w:tc>
          <w:tcPr>
            <w:tcW w:w="1668" w:type="dxa"/>
            <w:shd w:val="clear" w:color="auto" w:fill="auto"/>
          </w:tcPr>
          <w:p w14:paraId="7744BD97" w14:textId="77777777" w:rsidR="00B95520" w:rsidRPr="00822DC1" w:rsidRDefault="00B95520" w:rsidP="00A8067B">
            <w:pPr>
              <w:spacing w:after="0" w:line="240" w:lineRule="auto"/>
              <w:jc w:val="center"/>
            </w:pPr>
          </w:p>
        </w:tc>
        <w:tc>
          <w:tcPr>
            <w:tcW w:w="2070" w:type="dxa"/>
            <w:shd w:val="clear" w:color="auto" w:fill="auto"/>
          </w:tcPr>
          <w:p w14:paraId="232A3D3F" w14:textId="77777777" w:rsidR="00B95520" w:rsidRPr="00822DC1" w:rsidRDefault="00B95520" w:rsidP="00A8067B">
            <w:pPr>
              <w:spacing w:after="0" w:line="240" w:lineRule="auto"/>
              <w:jc w:val="center"/>
            </w:pPr>
            <w:r>
              <w:t>X</w:t>
            </w:r>
            <w:r w:rsidRPr="00A8067B">
              <w:rPr>
                <w:vertAlign w:val="superscript"/>
              </w:rPr>
              <w:t>∞</w:t>
            </w:r>
          </w:p>
        </w:tc>
        <w:tc>
          <w:tcPr>
            <w:tcW w:w="1620" w:type="dxa"/>
            <w:shd w:val="clear" w:color="auto" w:fill="auto"/>
          </w:tcPr>
          <w:p w14:paraId="267C693D" w14:textId="77777777" w:rsidR="00B95520" w:rsidRPr="00822DC1" w:rsidRDefault="00B95520" w:rsidP="00A8067B">
            <w:pPr>
              <w:spacing w:after="0" w:line="240" w:lineRule="auto"/>
              <w:jc w:val="center"/>
            </w:pPr>
            <w:r>
              <w:t>X</w:t>
            </w:r>
            <w:r w:rsidRPr="00A8067B">
              <w:rPr>
                <w:vertAlign w:val="superscript"/>
              </w:rPr>
              <w:t>∞</w:t>
            </w:r>
          </w:p>
        </w:tc>
        <w:tc>
          <w:tcPr>
            <w:tcW w:w="1620" w:type="dxa"/>
            <w:shd w:val="clear" w:color="auto" w:fill="auto"/>
          </w:tcPr>
          <w:p w14:paraId="0DDE0A5A" w14:textId="77777777" w:rsidR="00B95520" w:rsidRDefault="00B95520" w:rsidP="00A8067B">
            <w:pPr>
              <w:spacing w:after="0" w:line="240" w:lineRule="auto"/>
              <w:jc w:val="center"/>
            </w:pPr>
            <w:r>
              <w:t>X</w:t>
            </w:r>
            <w:r w:rsidRPr="00A8067B">
              <w:rPr>
                <w:vertAlign w:val="superscript"/>
              </w:rPr>
              <w:t>∞</w:t>
            </w:r>
          </w:p>
        </w:tc>
        <w:tc>
          <w:tcPr>
            <w:tcW w:w="1440" w:type="dxa"/>
            <w:shd w:val="clear" w:color="auto" w:fill="auto"/>
          </w:tcPr>
          <w:p w14:paraId="1A3FD339" w14:textId="77777777" w:rsidR="00B95520" w:rsidRDefault="00B95520" w:rsidP="00A8067B">
            <w:pPr>
              <w:spacing w:after="0" w:line="240" w:lineRule="auto"/>
              <w:jc w:val="center"/>
            </w:pPr>
            <w:r>
              <w:t>X</w:t>
            </w:r>
            <w:r w:rsidRPr="00A8067B">
              <w:rPr>
                <w:vertAlign w:val="superscript"/>
              </w:rPr>
              <w:t>∞</w:t>
            </w:r>
          </w:p>
        </w:tc>
        <w:tc>
          <w:tcPr>
            <w:tcW w:w="1435" w:type="dxa"/>
            <w:shd w:val="clear" w:color="auto" w:fill="auto"/>
          </w:tcPr>
          <w:p w14:paraId="1D96F1D9" w14:textId="77777777" w:rsidR="00B95520" w:rsidRPr="00822DC1" w:rsidRDefault="00B95520" w:rsidP="00A8067B">
            <w:pPr>
              <w:spacing w:after="0" w:line="240" w:lineRule="auto"/>
              <w:jc w:val="center"/>
            </w:pPr>
            <w:r>
              <w:t>X</w:t>
            </w:r>
            <w:r w:rsidRPr="00A8067B">
              <w:rPr>
                <w:vertAlign w:val="superscript"/>
              </w:rPr>
              <w:t>∞</w:t>
            </w:r>
          </w:p>
        </w:tc>
      </w:tr>
      <w:tr w:rsidR="00E7175A" w:rsidRPr="00822DC1" w14:paraId="17D1779A" w14:textId="77777777" w:rsidTr="00E57D57">
        <w:trPr>
          <w:trHeight w:val="325"/>
        </w:trPr>
        <w:tc>
          <w:tcPr>
            <w:tcW w:w="3097" w:type="dxa"/>
            <w:shd w:val="clear" w:color="auto" w:fill="auto"/>
          </w:tcPr>
          <w:p w14:paraId="47127031" w14:textId="38F00566" w:rsidR="00E7175A" w:rsidRPr="00E57D57" w:rsidRDefault="00E7175A" w:rsidP="00A8067B">
            <w:pPr>
              <w:spacing w:after="0" w:line="240" w:lineRule="auto"/>
              <w:rPr>
                <w:vertAlign w:val="superscript"/>
              </w:rPr>
            </w:pPr>
            <w:r>
              <w:t>Primary outcome assessment</w:t>
            </w:r>
            <w:r w:rsidR="00E268C7">
              <w:rPr>
                <w:vertAlign w:val="superscript"/>
              </w:rPr>
              <w:t>4</w:t>
            </w:r>
          </w:p>
        </w:tc>
        <w:tc>
          <w:tcPr>
            <w:tcW w:w="1668" w:type="dxa"/>
            <w:shd w:val="clear" w:color="auto" w:fill="auto"/>
          </w:tcPr>
          <w:p w14:paraId="2966DFEB" w14:textId="77777777" w:rsidR="00E7175A" w:rsidRPr="00822DC1" w:rsidRDefault="00E7175A" w:rsidP="00A8067B">
            <w:pPr>
              <w:spacing w:after="0" w:line="240" w:lineRule="auto"/>
              <w:jc w:val="center"/>
            </w:pPr>
          </w:p>
        </w:tc>
        <w:tc>
          <w:tcPr>
            <w:tcW w:w="2070" w:type="dxa"/>
            <w:shd w:val="clear" w:color="auto" w:fill="auto"/>
          </w:tcPr>
          <w:p w14:paraId="6AA90539" w14:textId="6FE0DDD2" w:rsidR="00E7175A" w:rsidRDefault="00E7175A" w:rsidP="00A8067B">
            <w:pPr>
              <w:spacing w:after="0" w:line="240" w:lineRule="auto"/>
              <w:jc w:val="center"/>
            </w:pPr>
            <w:r w:rsidRPr="00822DC1">
              <w:t>X*</w:t>
            </w:r>
          </w:p>
        </w:tc>
        <w:tc>
          <w:tcPr>
            <w:tcW w:w="1620" w:type="dxa"/>
            <w:shd w:val="clear" w:color="auto" w:fill="auto"/>
          </w:tcPr>
          <w:p w14:paraId="713A4727" w14:textId="20AAB8E0" w:rsidR="00E7175A" w:rsidRDefault="00E7175A" w:rsidP="00A8067B">
            <w:pPr>
              <w:spacing w:after="0" w:line="240" w:lineRule="auto"/>
              <w:jc w:val="center"/>
            </w:pPr>
            <w:r w:rsidRPr="00822DC1">
              <w:t>X*</w:t>
            </w:r>
          </w:p>
        </w:tc>
        <w:tc>
          <w:tcPr>
            <w:tcW w:w="1620" w:type="dxa"/>
            <w:shd w:val="clear" w:color="auto" w:fill="auto"/>
          </w:tcPr>
          <w:p w14:paraId="63C88F23" w14:textId="50833F51" w:rsidR="00E7175A" w:rsidRDefault="00E7175A" w:rsidP="00A8067B">
            <w:pPr>
              <w:spacing w:after="0" w:line="240" w:lineRule="auto"/>
              <w:jc w:val="center"/>
            </w:pPr>
            <w:r w:rsidRPr="00822DC1">
              <w:t>X*</w:t>
            </w:r>
          </w:p>
        </w:tc>
        <w:tc>
          <w:tcPr>
            <w:tcW w:w="1440" w:type="dxa"/>
            <w:shd w:val="clear" w:color="auto" w:fill="auto"/>
          </w:tcPr>
          <w:p w14:paraId="2028282E" w14:textId="5620ED60" w:rsidR="00E7175A" w:rsidRDefault="00E7175A" w:rsidP="00A8067B">
            <w:pPr>
              <w:spacing w:after="0" w:line="240" w:lineRule="auto"/>
              <w:jc w:val="center"/>
            </w:pPr>
            <w:r w:rsidRPr="00822DC1">
              <w:t>X*</w:t>
            </w:r>
          </w:p>
        </w:tc>
        <w:tc>
          <w:tcPr>
            <w:tcW w:w="1435" w:type="dxa"/>
            <w:shd w:val="clear" w:color="auto" w:fill="auto"/>
          </w:tcPr>
          <w:p w14:paraId="3F9A26DB" w14:textId="483F6BBE" w:rsidR="00E7175A" w:rsidRDefault="00E7175A" w:rsidP="00A8067B">
            <w:pPr>
              <w:spacing w:after="0" w:line="240" w:lineRule="auto"/>
              <w:jc w:val="center"/>
            </w:pPr>
            <w:r w:rsidRPr="00822DC1">
              <w:t>X*</w:t>
            </w:r>
          </w:p>
        </w:tc>
      </w:tr>
      <w:tr w:rsidR="00742D40" w:rsidRPr="00822DC1" w14:paraId="184200D8" w14:textId="77777777" w:rsidTr="00E57D57">
        <w:trPr>
          <w:trHeight w:val="225"/>
        </w:trPr>
        <w:tc>
          <w:tcPr>
            <w:tcW w:w="3097" w:type="dxa"/>
            <w:shd w:val="clear" w:color="auto" w:fill="auto"/>
          </w:tcPr>
          <w:p w14:paraId="2E0F194D" w14:textId="77777777" w:rsidR="00B95520" w:rsidRPr="00822DC1" w:rsidRDefault="00B95520" w:rsidP="00A8067B">
            <w:pPr>
              <w:spacing w:after="0" w:line="240" w:lineRule="auto"/>
            </w:pPr>
            <w:r w:rsidRPr="00822DC1">
              <w:t>Length of Hospital Stay</w:t>
            </w:r>
          </w:p>
        </w:tc>
        <w:tc>
          <w:tcPr>
            <w:tcW w:w="1668" w:type="dxa"/>
            <w:shd w:val="clear" w:color="auto" w:fill="auto"/>
          </w:tcPr>
          <w:p w14:paraId="144A5FCA" w14:textId="77777777" w:rsidR="00B95520" w:rsidRPr="00822DC1" w:rsidRDefault="00B95520" w:rsidP="00A8067B">
            <w:pPr>
              <w:spacing w:after="0" w:line="240" w:lineRule="auto"/>
              <w:jc w:val="center"/>
            </w:pPr>
          </w:p>
        </w:tc>
        <w:tc>
          <w:tcPr>
            <w:tcW w:w="2070" w:type="dxa"/>
            <w:shd w:val="clear" w:color="auto" w:fill="auto"/>
          </w:tcPr>
          <w:p w14:paraId="0449806F" w14:textId="77777777" w:rsidR="00B95520" w:rsidRPr="00822DC1" w:rsidRDefault="00B95520" w:rsidP="00A8067B">
            <w:pPr>
              <w:spacing w:after="0" w:line="240" w:lineRule="auto"/>
              <w:jc w:val="center"/>
            </w:pPr>
            <w:r w:rsidRPr="00822DC1">
              <w:t>X*</w:t>
            </w:r>
          </w:p>
        </w:tc>
        <w:tc>
          <w:tcPr>
            <w:tcW w:w="1620" w:type="dxa"/>
            <w:shd w:val="clear" w:color="auto" w:fill="auto"/>
          </w:tcPr>
          <w:p w14:paraId="12D0D0B5" w14:textId="77777777" w:rsidR="00B95520" w:rsidRPr="00822DC1" w:rsidRDefault="00B95520" w:rsidP="00A8067B">
            <w:pPr>
              <w:spacing w:after="0" w:line="240" w:lineRule="auto"/>
              <w:jc w:val="center"/>
            </w:pPr>
            <w:r w:rsidRPr="00822DC1">
              <w:t>X*</w:t>
            </w:r>
          </w:p>
        </w:tc>
        <w:tc>
          <w:tcPr>
            <w:tcW w:w="1620" w:type="dxa"/>
            <w:shd w:val="clear" w:color="auto" w:fill="auto"/>
          </w:tcPr>
          <w:p w14:paraId="6FE373F0" w14:textId="77777777" w:rsidR="00B95520" w:rsidRPr="00822DC1" w:rsidRDefault="00B95520" w:rsidP="00A8067B">
            <w:pPr>
              <w:spacing w:after="0" w:line="240" w:lineRule="auto"/>
              <w:jc w:val="center"/>
            </w:pPr>
            <w:r w:rsidRPr="00822DC1">
              <w:t>X*</w:t>
            </w:r>
          </w:p>
        </w:tc>
        <w:tc>
          <w:tcPr>
            <w:tcW w:w="1440" w:type="dxa"/>
            <w:shd w:val="clear" w:color="auto" w:fill="auto"/>
          </w:tcPr>
          <w:p w14:paraId="03E3A345" w14:textId="77777777" w:rsidR="00B95520" w:rsidRPr="00822DC1" w:rsidRDefault="00B95520" w:rsidP="00A8067B">
            <w:pPr>
              <w:spacing w:after="0" w:line="240" w:lineRule="auto"/>
              <w:jc w:val="center"/>
            </w:pPr>
            <w:r w:rsidRPr="00822DC1">
              <w:t>X*</w:t>
            </w:r>
          </w:p>
        </w:tc>
        <w:tc>
          <w:tcPr>
            <w:tcW w:w="1435" w:type="dxa"/>
            <w:shd w:val="clear" w:color="auto" w:fill="auto"/>
          </w:tcPr>
          <w:p w14:paraId="4EFB42E4" w14:textId="77777777" w:rsidR="00B95520" w:rsidRPr="00822DC1" w:rsidRDefault="00B95520" w:rsidP="00A8067B">
            <w:pPr>
              <w:spacing w:after="0" w:line="240" w:lineRule="auto"/>
              <w:jc w:val="center"/>
            </w:pPr>
            <w:r w:rsidRPr="00822DC1">
              <w:t>X*</w:t>
            </w:r>
          </w:p>
        </w:tc>
      </w:tr>
      <w:tr w:rsidR="00742D40" w:rsidRPr="00822DC1" w14:paraId="660623DC" w14:textId="77777777" w:rsidTr="00E57D57">
        <w:trPr>
          <w:trHeight w:val="225"/>
        </w:trPr>
        <w:tc>
          <w:tcPr>
            <w:tcW w:w="3097" w:type="dxa"/>
            <w:shd w:val="clear" w:color="auto" w:fill="auto"/>
          </w:tcPr>
          <w:p w14:paraId="3727140B" w14:textId="77777777" w:rsidR="00B95520" w:rsidRPr="00A8067B" w:rsidRDefault="00B95520" w:rsidP="00A8067B">
            <w:pPr>
              <w:spacing w:after="0" w:line="240" w:lineRule="auto"/>
              <w:rPr>
                <w:vertAlign w:val="superscript"/>
              </w:rPr>
            </w:pPr>
            <w:r w:rsidRPr="00822DC1">
              <w:t>Bleeding Event</w:t>
            </w:r>
            <w:r w:rsidRPr="00A8067B">
              <w:rPr>
                <w:vertAlign w:val="superscript"/>
              </w:rPr>
              <w:t>5</w:t>
            </w:r>
          </w:p>
        </w:tc>
        <w:tc>
          <w:tcPr>
            <w:tcW w:w="1668" w:type="dxa"/>
            <w:shd w:val="clear" w:color="auto" w:fill="auto"/>
          </w:tcPr>
          <w:p w14:paraId="7138BEF6" w14:textId="77777777" w:rsidR="00B95520" w:rsidRPr="00822DC1" w:rsidRDefault="00B95520" w:rsidP="00A8067B">
            <w:pPr>
              <w:spacing w:after="0" w:line="240" w:lineRule="auto"/>
              <w:jc w:val="center"/>
            </w:pPr>
          </w:p>
        </w:tc>
        <w:tc>
          <w:tcPr>
            <w:tcW w:w="2070" w:type="dxa"/>
            <w:shd w:val="clear" w:color="auto" w:fill="auto"/>
          </w:tcPr>
          <w:p w14:paraId="2902E2D2" w14:textId="77777777" w:rsidR="00B95520" w:rsidRPr="00822DC1" w:rsidRDefault="00B95520" w:rsidP="00A8067B">
            <w:pPr>
              <w:spacing w:after="0" w:line="240" w:lineRule="auto"/>
              <w:jc w:val="center"/>
            </w:pPr>
            <w:r w:rsidRPr="00822DC1">
              <w:t>X*</w:t>
            </w:r>
          </w:p>
        </w:tc>
        <w:tc>
          <w:tcPr>
            <w:tcW w:w="1620" w:type="dxa"/>
            <w:shd w:val="clear" w:color="auto" w:fill="auto"/>
          </w:tcPr>
          <w:p w14:paraId="6EC46B14" w14:textId="77777777" w:rsidR="00B95520" w:rsidRPr="00822DC1" w:rsidRDefault="00B95520" w:rsidP="00A8067B">
            <w:pPr>
              <w:spacing w:after="0" w:line="240" w:lineRule="auto"/>
              <w:jc w:val="center"/>
            </w:pPr>
            <w:r w:rsidRPr="00822DC1">
              <w:t>X*</w:t>
            </w:r>
          </w:p>
        </w:tc>
        <w:tc>
          <w:tcPr>
            <w:tcW w:w="1620" w:type="dxa"/>
            <w:shd w:val="clear" w:color="auto" w:fill="auto"/>
          </w:tcPr>
          <w:p w14:paraId="004CC17A" w14:textId="77777777" w:rsidR="00B95520" w:rsidRPr="00822DC1" w:rsidRDefault="00B95520" w:rsidP="00A8067B">
            <w:pPr>
              <w:spacing w:after="0" w:line="240" w:lineRule="auto"/>
              <w:jc w:val="center"/>
            </w:pPr>
            <w:r w:rsidRPr="00822DC1">
              <w:t>X*</w:t>
            </w:r>
          </w:p>
        </w:tc>
        <w:tc>
          <w:tcPr>
            <w:tcW w:w="1440" w:type="dxa"/>
            <w:shd w:val="clear" w:color="auto" w:fill="auto"/>
          </w:tcPr>
          <w:p w14:paraId="1BA70551" w14:textId="77777777" w:rsidR="00B95520" w:rsidRPr="00822DC1" w:rsidRDefault="00B95520" w:rsidP="00A8067B">
            <w:pPr>
              <w:spacing w:after="0" w:line="240" w:lineRule="auto"/>
              <w:jc w:val="center"/>
            </w:pPr>
            <w:r w:rsidRPr="00822DC1">
              <w:t>X*</w:t>
            </w:r>
          </w:p>
        </w:tc>
        <w:tc>
          <w:tcPr>
            <w:tcW w:w="1435" w:type="dxa"/>
            <w:shd w:val="clear" w:color="auto" w:fill="auto"/>
          </w:tcPr>
          <w:p w14:paraId="7183BD68" w14:textId="77777777" w:rsidR="00B95520" w:rsidRPr="00822DC1" w:rsidRDefault="00B95520" w:rsidP="00A8067B">
            <w:pPr>
              <w:spacing w:after="0" w:line="240" w:lineRule="auto"/>
              <w:jc w:val="center"/>
            </w:pPr>
            <w:r w:rsidRPr="00822DC1">
              <w:t>X*</w:t>
            </w:r>
          </w:p>
        </w:tc>
      </w:tr>
      <w:tr w:rsidR="00742D40" w:rsidRPr="00822DC1" w14:paraId="1E6BBB18" w14:textId="77777777" w:rsidTr="00E57D57">
        <w:trPr>
          <w:trHeight w:val="225"/>
        </w:trPr>
        <w:tc>
          <w:tcPr>
            <w:tcW w:w="3097" w:type="dxa"/>
            <w:shd w:val="clear" w:color="auto" w:fill="auto"/>
          </w:tcPr>
          <w:p w14:paraId="149A8A1D" w14:textId="77777777" w:rsidR="00B95520" w:rsidRPr="00D75A52" w:rsidRDefault="00B95520" w:rsidP="00A8067B">
            <w:pPr>
              <w:spacing w:after="0" w:line="240" w:lineRule="auto"/>
            </w:pPr>
            <w:r w:rsidRPr="00822DC1">
              <w:t>Red Blood Cell transfusion</w:t>
            </w:r>
            <w:r w:rsidRPr="00A8067B">
              <w:rPr>
                <w:vertAlign w:val="superscript"/>
              </w:rPr>
              <w:t>6</w:t>
            </w:r>
            <w:r w:rsidR="00D75A52" w:rsidRPr="00A8067B">
              <w:rPr>
                <w:vertAlign w:val="superscript"/>
              </w:rPr>
              <w:t>a</w:t>
            </w:r>
            <w:r w:rsidR="00D75A52">
              <w:t xml:space="preserve"> and/or transfusion of any hemostatic blood product/component</w:t>
            </w:r>
            <w:r w:rsidR="00D75A52" w:rsidRPr="00A8067B">
              <w:rPr>
                <w:vertAlign w:val="superscript"/>
              </w:rPr>
              <w:t>6b</w:t>
            </w:r>
            <w:r w:rsidR="00D75A52">
              <w:t xml:space="preserve"> </w:t>
            </w:r>
          </w:p>
        </w:tc>
        <w:tc>
          <w:tcPr>
            <w:tcW w:w="1668" w:type="dxa"/>
            <w:shd w:val="clear" w:color="auto" w:fill="auto"/>
          </w:tcPr>
          <w:p w14:paraId="07B13030" w14:textId="77777777" w:rsidR="00B95520" w:rsidRPr="00822DC1" w:rsidRDefault="00B95520" w:rsidP="00A8067B">
            <w:pPr>
              <w:spacing w:after="0" w:line="240" w:lineRule="auto"/>
              <w:jc w:val="center"/>
            </w:pPr>
          </w:p>
        </w:tc>
        <w:tc>
          <w:tcPr>
            <w:tcW w:w="2070" w:type="dxa"/>
            <w:shd w:val="clear" w:color="auto" w:fill="auto"/>
          </w:tcPr>
          <w:p w14:paraId="33925703" w14:textId="77777777" w:rsidR="00B95520" w:rsidRPr="00822DC1" w:rsidRDefault="00B95520" w:rsidP="00A8067B">
            <w:pPr>
              <w:spacing w:after="0" w:line="240" w:lineRule="auto"/>
              <w:jc w:val="center"/>
            </w:pPr>
            <w:r w:rsidRPr="00822DC1">
              <w:t>X*</w:t>
            </w:r>
          </w:p>
        </w:tc>
        <w:tc>
          <w:tcPr>
            <w:tcW w:w="1620" w:type="dxa"/>
            <w:shd w:val="clear" w:color="auto" w:fill="auto"/>
          </w:tcPr>
          <w:p w14:paraId="1020E310" w14:textId="77777777" w:rsidR="00B95520" w:rsidRPr="00822DC1" w:rsidRDefault="00B95520" w:rsidP="00A8067B">
            <w:pPr>
              <w:spacing w:after="0" w:line="240" w:lineRule="auto"/>
              <w:jc w:val="center"/>
            </w:pPr>
            <w:r w:rsidRPr="00822DC1">
              <w:t>X*</w:t>
            </w:r>
          </w:p>
        </w:tc>
        <w:tc>
          <w:tcPr>
            <w:tcW w:w="1620" w:type="dxa"/>
            <w:shd w:val="clear" w:color="auto" w:fill="auto"/>
          </w:tcPr>
          <w:p w14:paraId="58B38F8A" w14:textId="77777777" w:rsidR="00B95520" w:rsidRPr="00822DC1" w:rsidRDefault="00B95520" w:rsidP="00A8067B">
            <w:pPr>
              <w:spacing w:after="0" w:line="240" w:lineRule="auto"/>
              <w:jc w:val="center"/>
            </w:pPr>
            <w:r w:rsidRPr="00822DC1">
              <w:t>X*</w:t>
            </w:r>
          </w:p>
        </w:tc>
        <w:tc>
          <w:tcPr>
            <w:tcW w:w="1440" w:type="dxa"/>
            <w:shd w:val="clear" w:color="auto" w:fill="auto"/>
          </w:tcPr>
          <w:p w14:paraId="7B9679D8" w14:textId="77777777" w:rsidR="00B95520" w:rsidRPr="00822DC1" w:rsidRDefault="00B95520" w:rsidP="00A8067B">
            <w:pPr>
              <w:spacing w:after="0" w:line="240" w:lineRule="auto"/>
              <w:jc w:val="center"/>
            </w:pPr>
            <w:r w:rsidRPr="00822DC1">
              <w:t>X*</w:t>
            </w:r>
          </w:p>
        </w:tc>
        <w:tc>
          <w:tcPr>
            <w:tcW w:w="1435" w:type="dxa"/>
            <w:shd w:val="clear" w:color="auto" w:fill="auto"/>
          </w:tcPr>
          <w:p w14:paraId="56CD5611" w14:textId="77777777" w:rsidR="00B95520" w:rsidRPr="00822DC1" w:rsidRDefault="00B95520" w:rsidP="00A8067B">
            <w:pPr>
              <w:spacing w:after="0" w:line="240" w:lineRule="auto"/>
              <w:jc w:val="center"/>
            </w:pPr>
            <w:r w:rsidRPr="00822DC1">
              <w:t>X*</w:t>
            </w:r>
          </w:p>
        </w:tc>
      </w:tr>
      <w:tr w:rsidR="003E6401" w:rsidRPr="00822DC1" w14:paraId="0CD133C4" w14:textId="77777777" w:rsidTr="00E57D57">
        <w:trPr>
          <w:trHeight w:val="225"/>
        </w:trPr>
        <w:tc>
          <w:tcPr>
            <w:tcW w:w="3097" w:type="dxa"/>
            <w:shd w:val="clear" w:color="auto" w:fill="auto"/>
          </w:tcPr>
          <w:p w14:paraId="1CE9BDB2" w14:textId="3E320A68" w:rsidR="003E6401" w:rsidRPr="00822DC1" w:rsidRDefault="003E6401" w:rsidP="00EA793B">
            <w:pPr>
              <w:spacing w:after="0" w:line="240" w:lineRule="auto"/>
            </w:pPr>
            <w:r>
              <w:t xml:space="preserve">Renal </w:t>
            </w:r>
            <w:r w:rsidRPr="00197078">
              <w:t>replacement therapy</w:t>
            </w:r>
            <w:r w:rsidR="00851358">
              <w:rPr>
                <w:vertAlign w:val="superscript"/>
              </w:rPr>
              <w:t>7</w:t>
            </w:r>
            <w:r w:rsidRPr="00197078">
              <w:t xml:space="preserve"> </w:t>
            </w:r>
          </w:p>
        </w:tc>
        <w:tc>
          <w:tcPr>
            <w:tcW w:w="1668" w:type="dxa"/>
            <w:shd w:val="clear" w:color="auto" w:fill="auto"/>
          </w:tcPr>
          <w:p w14:paraId="4E1F0CA9" w14:textId="77777777" w:rsidR="003E6401" w:rsidRPr="00822DC1" w:rsidRDefault="003E6401" w:rsidP="003E6401">
            <w:pPr>
              <w:spacing w:after="0" w:line="240" w:lineRule="auto"/>
              <w:jc w:val="center"/>
            </w:pPr>
          </w:p>
        </w:tc>
        <w:tc>
          <w:tcPr>
            <w:tcW w:w="2070" w:type="dxa"/>
            <w:shd w:val="clear" w:color="auto" w:fill="auto"/>
          </w:tcPr>
          <w:p w14:paraId="183595AD" w14:textId="13662312" w:rsidR="003E6401" w:rsidRPr="00822DC1" w:rsidRDefault="003E6401" w:rsidP="003E6401">
            <w:pPr>
              <w:spacing w:after="0" w:line="240" w:lineRule="auto"/>
              <w:jc w:val="center"/>
            </w:pPr>
            <w:r w:rsidRPr="00822DC1">
              <w:t>X*</w:t>
            </w:r>
          </w:p>
        </w:tc>
        <w:tc>
          <w:tcPr>
            <w:tcW w:w="1620" w:type="dxa"/>
            <w:shd w:val="clear" w:color="auto" w:fill="auto"/>
          </w:tcPr>
          <w:p w14:paraId="5ABBBF00" w14:textId="505C2243" w:rsidR="003E6401" w:rsidRPr="00822DC1" w:rsidRDefault="003E6401" w:rsidP="003E6401">
            <w:pPr>
              <w:spacing w:after="0" w:line="240" w:lineRule="auto"/>
              <w:jc w:val="center"/>
            </w:pPr>
            <w:r w:rsidRPr="00822DC1">
              <w:t>X*</w:t>
            </w:r>
          </w:p>
        </w:tc>
        <w:tc>
          <w:tcPr>
            <w:tcW w:w="1620" w:type="dxa"/>
            <w:shd w:val="clear" w:color="auto" w:fill="auto"/>
          </w:tcPr>
          <w:p w14:paraId="6F9B42D5" w14:textId="799B4212" w:rsidR="003E6401" w:rsidRPr="00822DC1" w:rsidRDefault="003E6401" w:rsidP="003E6401">
            <w:pPr>
              <w:spacing w:after="0" w:line="240" w:lineRule="auto"/>
              <w:jc w:val="center"/>
            </w:pPr>
            <w:r w:rsidRPr="00822DC1">
              <w:t>X*</w:t>
            </w:r>
          </w:p>
        </w:tc>
        <w:tc>
          <w:tcPr>
            <w:tcW w:w="1440" w:type="dxa"/>
            <w:shd w:val="clear" w:color="auto" w:fill="auto"/>
          </w:tcPr>
          <w:p w14:paraId="325FCB6F" w14:textId="5442B5A8" w:rsidR="003E6401" w:rsidRPr="00822DC1" w:rsidRDefault="003E6401" w:rsidP="003E6401">
            <w:pPr>
              <w:spacing w:after="0" w:line="240" w:lineRule="auto"/>
              <w:jc w:val="center"/>
            </w:pPr>
            <w:r w:rsidRPr="00822DC1">
              <w:t>X*</w:t>
            </w:r>
          </w:p>
        </w:tc>
        <w:tc>
          <w:tcPr>
            <w:tcW w:w="1435" w:type="dxa"/>
            <w:shd w:val="clear" w:color="auto" w:fill="auto"/>
          </w:tcPr>
          <w:p w14:paraId="200C2416" w14:textId="1E3FD775" w:rsidR="003E6401" w:rsidRPr="00822DC1" w:rsidRDefault="003E6401" w:rsidP="003E6401">
            <w:pPr>
              <w:spacing w:after="0" w:line="240" w:lineRule="auto"/>
              <w:jc w:val="center"/>
            </w:pPr>
            <w:r w:rsidRPr="00822DC1">
              <w:t>X*</w:t>
            </w:r>
          </w:p>
        </w:tc>
      </w:tr>
      <w:tr w:rsidR="003E6401" w:rsidRPr="00822DC1" w14:paraId="230DBBFF" w14:textId="77777777" w:rsidTr="00E57D57">
        <w:trPr>
          <w:trHeight w:val="225"/>
        </w:trPr>
        <w:tc>
          <w:tcPr>
            <w:tcW w:w="3097" w:type="dxa"/>
            <w:shd w:val="clear" w:color="auto" w:fill="auto"/>
          </w:tcPr>
          <w:p w14:paraId="4E63B93A" w14:textId="521B0F89" w:rsidR="003E6401" w:rsidRPr="00822DC1" w:rsidRDefault="003E6401" w:rsidP="003E6401">
            <w:pPr>
              <w:spacing w:after="0" w:line="240" w:lineRule="auto"/>
            </w:pPr>
            <w:r>
              <w:t>Organ support (see Appendix 4)</w:t>
            </w:r>
          </w:p>
        </w:tc>
        <w:tc>
          <w:tcPr>
            <w:tcW w:w="1668" w:type="dxa"/>
            <w:shd w:val="clear" w:color="auto" w:fill="auto"/>
          </w:tcPr>
          <w:p w14:paraId="62C5D257" w14:textId="77777777" w:rsidR="003E6401" w:rsidRPr="00822DC1" w:rsidRDefault="003E6401" w:rsidP="003E6401">
            <w:pPr>
              <w:spacing w:after="0" w:line="240" w:lineRule="auto"/>
              <w:jc w:val="center"/>
            </w:pPr>
          </w:p>
        </w:tc>
        <w:tc>
          <w:tcPr>
            <w:tcW w:w="2070" w:type="dxa"/>
            <w:shd w:val="clear" w:color="auto" w:fill="auto"/>
          </w:tcPr>
          <w:p w14:paraId="5A233F80" w14:textId="48460A57" w:rsidR="003E6401" w:rsidRPr="00822DC1" w:rsidRDefault="003E6401" w:rsidP="003E6401">
            <w:pPr>
              <w:spacing w:after="0" w:line="240" w:lineRule="auto"/>
              <w:jc w:val="center"/>
            </w:pPr>
            <w:r w:rsidRPr="00822DC1">
              <w:t>X*</w:t>
            </w:r>
          </w:p>
        </w:tc>
        <w:tc>
          <w:tcPr>
            <w:tcW w:w="1620" w:type="dxa"/>
            <w:shd w:val="clear" w:color="auto" w:fill="auto"/>
          </w:tcPr>
          <w:p w14:paraId="154800EC" w14:textId="42077CC1" w:rsidR="003E6401" w:rsidRPr="00822DC1" w:rsidRDefault="003E6401" w:rsidP="003E6401">
            <w:pPr>
              <w:spacing w:after="0" w:line="240" w:lineRule="auto"/>
              <w:jc w:val="center"/>
            </w:pPr>
            <w:r w:rsidRPr="00822DC1">
              <w:t>X*</w:t>
            </w:r>
          </w:p>
        </w:tc>
        <w:tc>
          <w:tcPr>
            <w:tcW w:w="1620" w:type="dxa"/>
            <w:shd w:val="clear" w:color="auto" w:fill="auto"/>
          </w:tcPr>
          <w:p w14:paraId="06581509" w14:textId="3449C717" w:rsidR="003E6401" w:rsidRPr="00822DC1" w:rsidRDefault="003E6401" w:rsidP="003E6401">
            <w:pPr>
              <w:spacing w:after="0" w:line="240" w:lineRule="auto"/>
              <w:jc w:val="center"/>
            </w:pPr>
            <w:r w:rsidRPr="00822DC1">
              <w:t>X*</w:t>
            </w:r>
          </w:p>
        </w:tc>
        <w:tc>
          <w:tcPr>
            <w:tcW w:w="1440" w:type="dxa"/>
            <w:shd w:val="clear" w:color="auto" w:fill="auto"/>
          </w:tcPr>
          <w:p w14:paraId="7C2BAFB1" w14:textId="0D678211" w:rsidR="003E6401" w:rsidRPr="00822DC1" w:rsidRDefault="003E6401" w:rsidP="003E6401">
            <w:pPr>
              <w:spacing w:after="0" w:line="240" w:lineRule="auto"/>
              <w:jc w:val="center"/>
            </w:pPr>
            <w:r w:rsidRPr="00822DC1">
              <w:t>X*</w:t>
            </w:r>
          </w:p>
        </w:tc>
        <w:tc>
          <w:tcPr>
            <w:tcW w:w="1435" w:type="dxa"/>
            <w:shd w:val="clear" w:color="auto" w:fill="auto"/>
          </w:tcPr>
          <w:p w14:paraId="330006B2" w14:textId="56F58F4E" w:rsidR="003E6401" w:rsidRPr="00822DC1" w:rsidRDefault="003E6401" w:rsidP="003E6401">
            <w:pPr>
              <w:spacing w:after="0" w:line="240" w:lineRule="auto"/>
              <w:jc w:val="center"/>
            </w:pPr>
            <w:r w:rsidRPr="00822DC1">
              <w:t>X*</w:t>
            </w:r>
          </w:p>
        </w:tc>
      </w:tr>
      <w:tr w:rsidR="003E6401" w:rsidRPr="00822DC1" w14:paraId="3348C4AC" w14:textId="77777777" w:rsidTr="00E57D57">
        <w:trPr>
          <w:trHeight w:val="225"/>
        </w:trPr>
        <w:tc>
          <w:tcPr>
            <w:tcW w:w="3097" w:type="dxa"/>
            <w:shd w:val="clear" w:color="auto" w:fill="auto"/>
          </w:tcPr>
          <w:p w14:paraId="25F5574B" w14:textId="20C61EE3" w:rsidR="003E6401" w:rsidRPr="00822DC1" w:rsidRDefault="003E6401" w:rsidP="003E6401">
            <w:pPr>
              <w:spacing w:after="0" w:line="240" w:lineRule="auto"/>
            </w:pPr>
            <w:r w:rsidRPr="00822DC1">
              <w:t>Venous or arterial thromboembolism</w:t>
            </w:r>
            <w:r w:rsidR="00851358">
              <w:rPr>
                <w:vertAlign w:val="superscript"/>
              </w:rPr>
              <w:t>8</w:t>
            </w:r>
            <w:r w:rsidR="00851358">
              <w:t xml:space="preserve"> </w:t>
            </w:r>
            <w:r w:rsidRPr="00822DC1">
              <w:t xml:space="preserve"> </w:t>
            </w:r>
          </w:p>
        </w:tc>
        <w:tc>
          <w:tcPr>
            <w:tcW w:w="1668" w:type="dxa"/>
            <w:shd w:val="clear" w:color="auto" w:fill="auto"/>
          </w:tcPr>
          <w:p w14:paraId="5022AE57" w14:textId="77777777" w:rsidR="003E6401" w:rsidRPr="00822DC1" w:rsidRDefault="003E6401" w:rsidP="003E6401">
            <w:pPr>
              <w:spacing w:after="0" w:line="240" w:lineRule="auto"/>
              <w:jc w:val="center"/>
            </w:pPr>
          </w:p>
        </w:tc>
        <w:tc>
          <w:tcPr>
            <w:tcW w:w="2070" w:type="dxa"/>
            <w:shd w:val="clear" w:color="auto" w:fill="auto"/>
          </w:tcPr>
          <w:p w14:paraId="5D870E21" w14:textId="77777777" w:rsidR="003E6401" w:rsidRPr="00822DC1" w:rsidRDefault="003E6401" w:rsidP="003E6401">
            <w:pPr>
              <w:spacing w:after="0" w:line="240" w:lineRule="auto"/>
              <w:jc w:val="center"/>
            </w:pPr>
            <w:r w:rsidRPr="00822DC1">
              <w:t>X*</w:t>
            </w:r>
          </w:p>
        </w:tc>
        <w:tc>
          <w:tcPr>
            <w:tcW w:w="1620" w:type="dxa"/>
            <w:shd w:val="clear" w:color="auto" w:fill="auto"/>
          </w:tcPr>
          <w:p w14:paraId="2135EF9E" w14:textId="77777777" w:rsidR="003E6401" w:rsidRPr="00822DC1" w:rsidRDefault="003E6401" w:rsidP="003E6401">
            <w:pPr>
              <w:spacing w:after="0" w:line="240" w:lineRule="auto"/>
              <w:jc w:val="center"/>
            </w:pPr>
            <w:r w:rsidRPr="00822DC1">
              <w:t>X*</w:t>
            </w:r>
          </w:p>
        </w:tc>
        <w:tc>
          <w:tcPr>
            <w:tcW w:w="1620" w:type="dxa"/>
            <w:shd w:val="clear" w:color="auto" w:fill="auto"/>
          </w:tcPr>
          <w:p w14:paraId="2D363BE5" w14:textId="77777777" w:rsidR="003E6401" w:rsidRPr="00822DC1" w:rsidRDefault="003E6401" w:rsidP="003E6401">
            <w:pPr>
              <w:spacing w:after="0" w:line="240" w:lineRule="auto"/>
              <w:jc w:val="center"/>
            </w:pPr>
            <w:r w:rsidRPr="00822DC1">
              <w:t>X*</w:t>
            </w:r>
          </w:p>
        </w:tc>
        <w:tc>
          <w:tcPr>
            <w:tcW w:w="1440" w:type="dxa"/>
            <w:shd w:val="clear" w:color="auto" w:fill="auto"/>
          </w:tcPr>
          <w:p w14:paraId="14A47C36" w14:textId="77777777" w:rsidR="003E6401" w:rsidRPr="00822DC1" w:rsidRDefault="003E6401" w:rsidP="003E6401">
            <w:pPr>
              <w:spacing w:after="0" w:line="240" w:lineRule="auto"/>
              <w:jc w:val="center"/>
            </w:pPr>
            <w:r w:rsidRPr="00822DC1">
              <w:t>X*</w:t>
            </w:r>
          </w:p>
        </w:tc>
        <w:tc>
          <w:tcPr>
            <w:tcW w:w="1435" w:type="dxa"/>
            <w:shd w:val="clear" w:color="auto" w:fill="auto"/>
          </w:tcPr>
          <w:p w14:paraId="053DEA0E" w14:textId="77777777" w:rsidR="003E6401" w:rsidRPr="00822DC1" w:rsidRDefault="003E6401" w:rsidP="003E6401">
            <w:pPr>
              <w:spacing w:after="0" w:line="240" w:lineRule="auto"/>
              <w:jc w:val="center"/>
            </w:pPr>
            <w:r w:rsidRPr="00822DC1">
              <w:t>X*</w:t>
            </w:r>
          </w:p>
        </w:tc>
      </w:tr>
      <w:tr w:rsidR="003E6401" w:rsidRPr="00822DC1" w14:paraId="29D76367" w14:textId="77777777" w:rsidTr="00E57D57">
        <w:trPr>
          <w:trHeight w:val="225"/>
        </w:trPr>
        <w:tc>
          <w:tcPr>
            <w:tcW w:w="3097" w:type="dxa"/>
            <w:shd w:val="clear" w:color="auto" w:fill="auto"/>
          </w:tcPr>
          <w:p w14:paraId="09ADCD0F" w14:textId="77777777" w:rsidR="003E6401" w:rsidRPr="00822DC1" w:rsidRDefault="003E6401" w:rsidP="003E6401">
            <w:pPr>
              <w:spacing w:after="0" w:line="240" w:lineRule="auto"/>
            </w:pPr>
            <w:r w:rsidRPr="00822DC1">
              <w:t>AE/ SAE Assessment</w:t>
            </w:r>
            <w:r w:rsidRPr="00A8067B">
              <w:rPr>
                <w:vertAlign w:val="superscript"/>
              </w:rPr>
              <w:t>9</w:t>
            </w:r>
            <w:r w:rsidRPr="00822DC1">
              <w:t xml:space="preserve"> </w:t>
            </w:r>
          </w:p>
        </w:tc>
        <w:tc>
          <w:tcPr>
            <w:tcW w:w="1668" w:type="dxa"/>
            <w:shd w:val="clear" w:color="auto" w:fill="auto"/>
          </w:tcPr>
          <w:p w14:paraId="6BA0725E" w14:textId="77777777" w:rsidR="003E6401" w:rsidRPr="00822DC1" w:rsidRDefault="003E6401" w:rsidP="003E6401">
            <w:pPr>
              <w:spacing w:after="0" w:line="240" w:lineRule="auto"/>
              <w:jc w:val="center"/>
            </w:pPr>
          </w:p>
        </w:tc>
        <w:tc>
          <w:tcPr>
            <w:tcW w:w="2070" w:type="dxa"/>
            <w:shd w:val="clear" w:color="auto" w:fill="auto"/>
          </w:tcPr>
          <w:p w14:paraId="055069A7" w14:textId="77777777" w:rsidR="003E6401" w:rsidRPr="00822DC1" w:rsidRDefault="003E6401" w:rsidP="003E6401">
            <w:pPr>
              <w:spacing w:after="0" w:line="240" w:lineRule="auto"/>
              <w:jc w:val="center"/>
            </w:pPr>
            <w:r w:rsidRPr="00822DC1">
              <w:t>X*</w:t>
            </w:r>
          </w:p>
        </w:tc>
        <w:tc>
          <w:tcPr>
            <w:tcW w:w="1620" w:type="dxa"/>
            <w:shd w:val="clear" w:color="auto" w:fill="auto"/>
          </w:tcPr>
          <w:p w14:paraId="78F1D58D" w14:textId="77777777" w:rsidR="003E6401" w:rsidRPr="00822DC1" w:rsidRDefault="003E6401" w:rsidP="003E6401">
            <w:pPr>
              <w:spacing w:after="0" w:line="240" w:lineRule="auto"/>
              <w:jc w:val="center"/>
            </w:pPr>
            <w:r w:rsidRPr="00822DC1">
              <w:t>X*</w:t>
            </w:r>
          </w:p>
        </w:tc>
        <w:tc>
          <w:tcPr>
            <w:tcW w:w="1620" w:type="dxa"/>
            <w:shd w:val="clear" w:color="auto" w:fill="auto"/>
          </w:tcPr>
          <w:p w14:paraId="709A70AA" w14:textId="77777777" w:rsidR="003E6401" w:rsidRPr="00822DC1" w:rsidRDefault="003E6401" w:rsidP="003E6401">
            <w:pPr>
              <w:spacing w:after="0" w:line="240" w:lineRule="auto"/>
              <w:jc w:val="center"/>
            </w:pPr>
            <w:r w:rsidRPr="00822DC1">
              <w:t>X*</w:t>
            </w:r>
          </w:p>
        </w:tc>
        <w:tc>
          <w:tcPr>
            <w:tcW w:w="1440" w:type="dxa"/>
            <w:shd w:val="clear" w:color="auto" w:fill="auto"/>
          </w:tcPr>
          <w:p w14:paraId="6FE12011" w14:textId="77777777" w:rsidR="003E6401" w:rsidRPr="00822DC1" w:rsidRDefault="003E6401" w:rsidP="003E6401">
            <w:pPr>
              <w:spacing w:after="0" w:line="240" w:lineRule="auto"/>
              <w:jc w:val="center"/>
            </w:pPr>
            <w:r w:rsidRPr="00822DC1">
              <w:t>X*</w:t>
            </w:r>
          </w:p>
        </w:tc>
        <w:tc>
          <w:tcPr>
            <w:tcW w:w="1435" w:type="dxa"/>
            <w:shd w:val="clear" w:color="auto" w:fill="auto"/>
          </w:tcPr>
          <w:p w14:paraId="2A982530" w14:textId="77777777" w:rsidR="003E6401" w:rsidRPr="00822DC1" w:rsidRDefault="003E6401" w:rsidP="003E6401">
            <w:pPr>
              <w:spacing w:after="0" w:line="240" w:lineRule="auto"/>
              <w:jc w:val="center"/>
            </w:pPr>
            <w:r w:rsidRPr="00822DC1">
              <w:t>X*</w:t>
            </w:r>
          </w:p>
        </w:tc>
      </w:tr>
      <w:tr w:rsidR="003E6401" w:rsidRPr="00822DC1" w14:paraId="47F2E024" w14:textId="77777777" w:rsidTr="00E57D57">
        <w:trPr>
          <w:trHeight w:val="225"/>
        </w:trPr>
        <w:tc>
          <w:tcPr>
            <w:tcW w:w="3097" w:type="dxa"/>
            <w:shd w:val="clear" w:color="auto" w:fill="auto"/>
          </w:tcPr>
          <w:p w14:paraId="470D2C67" w14:textId="77777777" w:rsidR="003E6401" w:rsidRPr="00A8067B" w:rsidRDefault="003E6401" w:rsidP="003E6401">
            <w:pPr>
              <w:spacing w:after="0" w:line="240" w:lineRule="auto"/>
              <w:rPr>
                <w:vertAlign w:val="superscript"/>
              </w:rPr>
            </w:pPr>
            <w:r w:rsidRPr="00822DC1">
              <w:t>Optional Biobanking</w:t>
            </w:r>
          </w:p>
        </w:tc>
        <w:tc>
          <w:tcPr>
            <w:tcW w:w="1668" w:type="dxa"/>
            <w:shd w:val="clear" w:color="auto" w:fill="auto"/>
          </w:tcPr>
          <w:p w14:paraId="5F6D37EB" w14:textId="77777777" w:rsidR="003E6401" w:rsidRPr="00822DC1" w:rsidRDefault="003E6401" w:rsidP="003E6401">
            <w:pPr>
              <w:spacing w:after="0" w:line="240" w:lineRule="auto"/>
              <w:jc w:val="center"/>
            </w:pPr>
          </w:p>
        </w:tc>
        <w:tc>
          <w:tcPr>
            <w:tcW w:w="2070" w:type="dxa"/>
            <w:shd w:val="clear" w:color="auto" w:fill="auto"/>
          </w:tcPr>
          <w:p w14:paraId="7C071DAA" w14:textId="77777777" w:rsidR="003E6401" w:rsidRPr="00A8067B" w:rsidRDefault="003E6401" w:rsidP="003E6401">
            <w:pPr>
              <w:spacing w:after="0" w:line="240" w:lineRule="auto"/>
              <w:jc w:val="center"/>
              <w:rPr>
                <w:vertAlign w:val="superscript"/>
              </w:rPr>
            </w:pPr>
            <w:r w:rsidRPr="00822DC1">
              <w:t>X†</w:t>
            </w:r>
          </w:p>
        </w:tc>
        <w:tc>
          <w:tcPr>
            <w:tcW w:w="1620" w:type="dxa"/>
            <w:shd w:val="clear" w:color="auto" w:fill="auto"/>
          </w:tcPr>
          <w:p w14:paraId="380A0728" w14:textId="77777777" w:rsidR="003E6401" w:rsidRPr="00822DC1" w:rsidRDefault="003E6401" w:rsidP="003E6401">
            <w:pPr>
              <w:spacing w:after="0" w:line="240" w:lineRule="auto"/>
              <w:jc w:val="center"/>
            </w:pPr>
            <w:r w:rsidRPr="00822DC1">
              <w:t>X†</w:t>
            </w:r>
          </w:p>
        </w:tc>
        <w:tc>
          <w:tcPr>
            <w:tcW w:w="1620" w:type="dxa"/>
            <w:shd w:val="clear" w:color="auto" w:fill="auto"/>
          </w:tcPr>
          <w:p w14:paraId="73C161DE" w14:textId="77777777" w:rsidR="003E6401" w:rsidRPr="00822DC1" w:rsidRDefault="003E6401" w:rsidP="003E6401">
            <w:pPr>
              <w:spacing w:after="0" w:line="240" w:lineRule="auto"/>
              <w:jc w:val="center"/>
            </w:pPr>
          </w:p>
        </w:tc>
        <w:tc>
          <w:tcPr>
            <w:tcW w:w="1440" w:type="dxa"/>
            <w:shd w:val="clear" w:color="auto" w:fill="auto"/>
          </w:tcPr>
          <w:p w14:paraId="5CD487C5" w14:textId="77777777" w:rsidR="003E6401" w:rsidRPr="00822DC1" w:rsidRDefault="003E6401" w:rsidP="003E6401">
            <w:pPr>
              <w:spacing w:after="0" w:line="240" w:lineRule="auto"/>
              <w:jc w:val="center"/>
            </w:pPr>
            <w:r w:rsidRPr="00822DC1">
              <w:t>X†</w:t>
            </w:r>
          </w:p>
        </w:tc>
        <w:tc>
          <w:tcPr>
            <w:tcW w:w="1435" w:type="dxa"/>
            <w:shd w:val="clear" w:color="auto" w:fill="auto"/>
          </w:tcPr>
          <w:p w14:paraId="60696FCC" w14:textId="77777777" w:rsidR="003E6401" w:rsidRPr="00A8067B" w:rsidRDefault="003E6401" w:rsidP="003E6401">
            <w:pPr>
              <w:spacing w:after="0" w:line="240" w:lineRule="auto"/>
              <w:jc w:val="center"/>
              <w:rPr>
                <w:vertAlign w:val="superscript"/>
              </w:rPr>
            </w:pPr>
          </w:p>
        </w:tc>
      </w:tr>
    </w:tbl>
    <w:p w14:paraId="7D3D9069" w14:textId="77777777" w:rsidR="00E7175A" w:rsidRDefault="00FE09A5" w:rsidP="00FE09A5">
      <w:pPr>
        <w:spacing w:after="0" w:line="240" w:lineRule="auto"/>
      </w:pPr>
      <w:r w:rsidRPr="00822DC1">
        <w:t>* collect</w:t>
      </w:r>
      <w:r w:rsidR="00E37A64" w:rsidRPr="00822DC1">
        <w:t>ed through standard of care</w:t>
      </w:r>
      <w:r w:rsidRPr="00822DC1">
        <w:t xml:space="preserve"> when available in the </w:t>
      </w:r>
      <w:proofErr w:type="gramStart"/>
      <w:r w:rsidRPr="00822DC1">
        <w:t>chart;</w:t>
      </w:r>
      <w:proofErr w:type="gramEnd"/>
      <w:r w:rsidR="006C6C7C" w:rsidRPr="00822DC1">
        <w:t xml:space="preserve"> </w:t>
      </w:r>
    </w:p>
    <w:p w14:paraId="6E9D40BB" w14:textId="77777777" w:rsidR="00E7175A" w:rsidRDefault="00834D5C" w:rsidP="00FE09A5">
      <w:pPr>
        <w:spacing w:after="0" w:line="240" w:lineRule="auto"/>
      </w:pPr>
      <w:r w:rsidRPr="00822DC1">
        <w:t>**</w:t>
      </w:r>
      <w:r w:rsidR="00F950F3" w:rsidRPr="00822DC1">
        <w:t xml:space="preserve"> height and weight to be collected from the patient’s chart or obtained verbally from the </w:t>
      </w:r>
      <w:proofErr w:type="gramStart"/>
      <w:r w:rsidR="00F950F3" w:rsidRPr="00822DC1">
        <w:t>patient</w:t>
      </w:r>
      <w:r w:rsidRPr="00822DC1">
        <w:t>;</w:t>
      </w:r>
      <w:proofErr w:type="gramEnd"/>
      <w:r w:rsidRPr="00822DC1">
        <w:t xml:space="preserve"> </w:t>
      </w:r>
    </w:p>
    <w:p w14:paraId="421B9875" w14:textId="77777777" w:rsidR="00E7175A" w:rsidRDefault="006C6C7C" w:rsidP="00FE09A5">
      <w:pPr>
        <w:spacing w:after="0" w:line="240" w:lineRule="auto"/>
      </w:pPr>
      <w:r w:rsidRPr="00822DC1">
        <w:t>**</w:t>
      </w:r>
      <w:r w:rsidR="00F950F3" w:rsidRPr="00822DC1">
        <w:t>*</w:t>
      </w:r>
      <w:r w:rsidR="00A37332" w:rsidRPr="00822DC1">
        <w:t xml:space="preserve"> D</w:t>
      </w:r>
      <w:r w:rsidRPr="00822DC1">
        <w:t>-dimer</w:t>
      </w:r>
      <w:r w:rsidR="00881DA9" w:rsidRPr="00822DC1">
        <w:t xml:space="preserve"> will be drawn once </w:t>
      </w:r>
      <w:r w:rsidR="000C155D">
        <w:t>on day 2</w:t>
      </w:r>
      <w:r w:rsidR="00881DA9" w:rsidRPr="00822DC1">
        <w:t xml:space="preserve"> after</w:t>
      </w:r>
      <w:r w:rsidRPr="00822DC1">
        <w:t xml:space="preserve"> randomization</w:t>
      </w:r>
      <w:r w:rsidR="003C738A">
        <w:t xml:space="preserve"> (+/- 24 hours</w:t>
      </w:r>
      <w:r w:rsidR="00345DA7">
        <w:t>)</w:t>
      </w:r>
      <w:r w:rsidR="003C738A">
        <w:t>;</w:t>
      </w:r>
      <w:r w:rsidR="00881DA9" w:rsidRPr="00822DC1">
        <w:t xml:space="preserve"> </w:t>
      </w:r>
      <w:r w:rsidR="00E37A64" w:rsidRPr="00822DC1">
        <w:t xml:space="preserve">if collected through standard of care, </w:t>
      </w:r>
      <w:r w:rsidR="00722330" w:rsidRPr="00822DC1">
        <w:t xml:space="preserve">study </w:t>
      </w:r>
      <w:r w:rsidR="00E37A64" w:rsidRPr="00822DC1">
        <w:t>specific D-Dimer is not needed</w:t>
      </w:r>
      <w:proofErr w:type="gramStart"/>
      <w:r w:rsidR="00F5692F" w:rsidRPr="00822DC1">
        <w:t>)</w:t>
      </w:r>
      <w:r w:rsidRPr="00822DC1">
        <w:t>;</w:t>
      </w:r>
      <w:proofErr w:type="gramEnd"/>
      <w:r w:rsidRPr="00822DC1">
        <w:t xml:space="preserve"> </w:t>
      </w:r>
    </w:p>
    <w:p w14:paraId="284F7F99" w14:textId="77777777" w:rsidR="00E7175A" w:rsidRDefault="00D903E5" w:rsidP="00FE09A5">
      <w:pPr>
        <w:spacing w:after="0" w:line="240" w:lineRule="auto"/>
      </w:pPr>
      <w:proofErr w:type="spellStart"/>
      <w:r w:rsidRPr="00822DC1">
        <w:rPr>
          <w:vertAlign w:val="superscript"/>
        </w:rPr>
        <w:t>ß</w:t>
      </w:r>
      <w:r w:rsidRPr="00822DC1">
        <w:t>See</w:t>
      </w:r>
      <w:proofErr w:type="spellEnd"/>
      <w:r w:rsidRPr="00822DC1">
        <w:t xml:space="preserve"> Appendix 3 for FiO2 for nasal cannula and Venturi </w:t>
      </w:r>
      <w:proofErr w:type="gramStart"/>
      <w:r w:rsidRPr="00822DC1">
        <w:t>mask;</w:t>
      </w:r>
      <w:proofErr w:type="gramEnd"/>
      <w:r w:rsidR="00FE09A5" w:rsidRPr="00822DC1">
        <w:t xml:space="preserve"> </w:t>
      </w:r>
    </w:p>
    <w:p w14:paraId="5B058EBF" w14:textId="77777777" w:rsidR="00E7175A" w:rsidRDefault="00F72DFF" w:rsidP="00FE09A5">
      <w:pPr>
        <w:spacing w:after="0" w:line="240" w:lineRule="auto"/>
      </w:pPr>
      <w:r w:rsidRPr="00822DC1">
        <w:rPr>
          <w:vertAlign w:val="superscript"/>
        </w:rPr>
        <w:sym w:font="Symbol" w:char="F066"/>
      </w:r>
      <w:r w:rsidRPr="00822DC1">
        <w:t>Race/ethnicity of participant collected given known ethnic variation of D-dimers</w:t>
      </w:r>
      <w:r w:rsidR="002834ED" w:rsidRPr="00822DC1">
        <w:t xml:space="preserve"> </w:t>
      </w:r>
      <w:r w:rsidRPr="00822DC1">
        <w:t xml:space="preserve">(categories defined </w:t>
      </w:r>
      <w:r w:rsidR="00260E77">
        <w:t>in</w:t>
      </w:r>
      <w:r w:rsidR="00F93276" w:rsidRPr="00822DC1">
        <w:t xml:space="preserve"> Appendix 1 </w:t>
      </w:r>
      <w:r w:rsidR="00784109" w:rsidRPr="00822DC1">
        <w:fldChar w:fldCharType="begin"/>
      </w:r>
      <w:r w:rsidR="00784109" w:rsidRPr="00822DC1">
        <w:instrText xml:space="preserve"> ADDIN ZOTERO_ITEM CSL_CITATION {"citationID":"Ornl4O2W","properties":{"formattedCitation":"(23)","plainCitation":"(23)","noteIndex":0},"citationItems":[{"id":557,"uris":["http://zotero.org/users/local/bMhpPGhc/items/7E7VPEEF"],"uri":["http://zotero.org/users/local/bMhpPGhc/items/7E7VPEEF"],"itemData":{"id":557,"type":"webpage","title":"NOT-OD-15-089: Racial and Ethnic Categories and Definitions for NIH Diversity Programs and for Other Reporting Purposes","URL":"https://grants.nih.gov/grants/guide/notice-files/NOT-OD-15-089.html","accessed":{"date-parts":[["2020",4,17]]}}}],"schema":"https://github.com/citation-style-language/schema/raw/master/csl-citation.json"} </w:instrText>
      </w:r>
      <w:r w:rsidR="00784109" w:rsidRPr="00822DC1">
        <w:fldChar w:fldCharType="separate"/>
      </w:r>
      <w:r w:rsidR="00784109" w:rsidRPr="00822DC1">
        <w:rPr>
          <w:noProof/>
        </w:rPr>
        <w:t>(23)</w:t>
      </w:r>
      <w:r w:rsidR="00784109" w:rsidRPr="00822DC1">
        <w:fldChar w:fldCharType="end"/>
      </w:r>
      <w:r w:rsidR="00151594" w:rsidRPr="00822DC1">
        <w:t xml:space="preserve">; </w:t>
      </w:r>
      <w:r w:rsidR="001F10C2" w:rsidRPr="00822DC1">
        <w:t>to obtain verbally from the patient</w:t>
      </w:r>
      <w:r w:rsidR="00F93276" w:rsidRPr="00822DC1">
        <w:t>);</w:t>
      </w:r>
    </w:p>
    <w:p w14:paraId="26A1FAF9" w14:textId="6B9B9B8A" w:rsidR="00E7175A" w:rsidRDefault="000C155D" w:rsidP="00FE09A5">
      <w:pPr>
        <w:spacing w:after="0" w:line="240" w:lineRule="auto"/>
      </w:pPr>
      <w:r w:rsidRPr="00282A53">
        <w:rPr>
          <w:vertAlign w:val="superscript"/>
        </w:rPr>
        <w:t>∞</w:t>
      </w:r>
      <w:r>
        <w:t xml:space="preserve">to be obtained from hospital medical record or verbally from patient if not available </w:t>
      </w:r>
      <w:r w:rsidR="00422BEE">
        <w:t>from</w:t>
      </w:r>
      <w:r>
        <w:t xml:space="preserve"> medical record </w:t>
      </w:r>
      <w:r w:rsidR="00422BEE">
        <w:t xml:space="preserve">and </w:t>
      </w:r>
      <w:r>
        <w:t xml:space="preserve">patient is aware of their blood </w:t>
      </w:r>
      <w:proofErr w:type="gramStart"/>
      <w:r>
        <w:t>group;</w:t>
      </w:r>
      <w:proofErr w:type="gramEnd"/>
      <w:r>
        <w:t xml:space="preserve"> </w:t>
      </w:r>
    </w:p>
    <w:p w14:paraId="4B8DA8A8" w14:textId="4BAAFC5C" w:rsidR="00DE26B5" w:rsidRDefault="00F1237D" w:rsidP="00FE09A5">
      <w:pPr>
        <w:spacing w:after="0" w:line="240" w:lineRule="auto"/>
      </w:pPr>
      <w:r w:rsidRPr="00822DC1">
        <w:t xml:space="preserve">†Phlebotomy and sample processing </w:t>
      </w:r>
      <w:r w:rsidR="00D903E5" w:rsidRPr="00822DC1">
        <w:t xml:space="preserve">on </w:t>
      </w:r>
      <w:r w:rsidR="00F93276" w:rsidRPr="00822DC1">
        <w:t xml:space="preserve">day </w:t>
      </w:r>
      <w:r w:rsidRPr="00822DC1">
        <w:t xml:space="preserve">1, 3, </w:t>
      </w:r>
      <w:r w:rsidR="00D903E5" w:rsidRPr="00822DC1">
        <w:t xml:space="preserve">and 14 OR the time of discharge OR reaching a component of primary outcome OR study withdrawal for any </w:t>
      </w:r>
      <w:proofErr w:type="gramStart"/>
      <w:r w:rsidR="00D903E5" w:rsidRPr="00822DC1">
        <w:t>reason</w:t>
      </w:r>
      <w:r w:rsidR="00851358">
        <w:t>;</w:t>
      </w:r>
      <w:proofErr w:type="gramEnd"/>
    </w:p>
    <w:p w14:paraId="20E3D0D7" w14:textId="5450BA4A" w:rsidR="00851358" w:rsidRPr="00822DC1" w:rsidRDefault="00851358" w:rsidP="00FE09A5">
      <w:pPr>
        <w:spacing w:after="0" w:line="240" w:lineRule="auto"/>
      </w:pPr>
      <w:r>
        <w:rPr>
          <w:vertAlign w:val="superscript"/>
        </w:rPr>
        <w:lastRenderedPageBreak/>
        <w:t>$</w:t>
      </w:r>
      <w:r w:rsidRPr="00A8067B">
        <w:rPr>
          <w:color w:val="000000"/>
        </w:rPr>
        <w:t xml:space="preserve">Research staff will enter data into REDCap on screening, randomization (day 1), Days 3, 7, 14, and 28 including data from the days in between. Data entered will cover the entire </w:t>
      </w:r>
      <w:proofErr w:type="gramStart"/>
      <w:r w:rsidRPr="00A8067B">
        <w:rPr>
          <w:color w:val="000000"/>
        </w:rPr>
        <w:t>28 day</w:t>
      </w:r>
      <w:proofErr w:type="gramEnd"/>
      <w:r w:rsidRPr="00A8067B">
        <w:rPr>
          <w:color w:val="000000"/>
        </w:rPr>
        <w:t xml:space="preserve"> period. Day 3 will cover Day 2 to Day 3, Day 7 will cover Day 4 to Day 7, Day 14 will cover Day 8 to Day 14, and Day 28 will cover Day 15 to Day 28. If multiple laboratory results are available, the most pathological value since last assessment will be </w:t>
      </w:r>
      <w:proofErr w:type="gramStart"/>
      <w:r w:rsidRPr="00A8067B">
        <w:rPr>
          <w:color w:val="000000"/>
        </w:rPr>
        <w:t>recorded</w:t>
      </w:r>
      <w:r>
        <w:t>;</w:t>
      </w:r>
      <w:proofErr w:type="gramEnd"/>
    </w:p>
    <w:p w14:paraId="148C1E3C" w14:textId="0AE4072E" w:rsidR="00DE26B5" w:rsidRPr="00822DC1" w:rsidRDefault="00FE09A5" w:rsidP="00FE09A5">
      <w:pPr>
        <w:spacing w:after="0" w:line="240" w:lineRule="auto"/>
      </w:pPr>
      <w:r w:rsidRPr="00822DC1">
        <w:rPr>
          <w:vertAlign w:val="superscript"/>
        </w:rPr>
        <w:t>1</w:t>
      </w:r>
      <w:r w:rsidRPr="00822DC1">
        <w:t xml:space="preserve">within </w:t>
      </w:r>
      <w:r w:rsidR="00856082">
        <w:t>5 days</w:t>
      </w:r>
      <w:r w:rsidR="00C55C36">
        <w:t xml:space="preserve"> (</w:t>
      </w:r>
      <w:proofErr w:type="gramStart"/>
      <w:r w:rsidR="00C55C36">
        <w:t>i.e.</w:t>
      </w:r>
      <w:proofErr w:type="gramEnd"/>
      <w:r w:rsidR="00C55C36">
        <w:t xml:space="preserve"> 120 hours)</w:t>
      </w:r>
      <w:r w:rsidRPr="00822DC1">
        <w:t xml:space="preserve"> of hospital admission; </w:t>
      </w:r>
    </w:p>
    <w:p w14:paraId="5E70982C" w14:textId="77777777" w:rsidR="00DE26B5" w:rsidRPr="00822DC1" w:rsidRDefault="00FE09A5" w:rsidP="00FE09A5">
      <w:pPr>
        <w:spacing w:after="0" w:line="240" w:lineRule="auto"/>
      </w:pPr>
      <w:r w:rsidRPr="00822DC1">
        <w:rPr>
          <w:vertAlign w:val="superscript"/>
        </w:rPr>
        <w:t>2</w:t>
      </w:r>
      <w:r w:rsidRPr="00822DC1">
        <w:t xml:space="preserve">screening and randomization can be done on the same </w:t>
      </w:r>
      <w:proofErr w:type="gramStart"/>
      <w:r w:rsidRPr="00822DC1">
        <w:t>day;</w:t>
      </w:r>
      <w:proofErr w:type="gramEnd"/>
      <w:r w:rsidRPr="00822DC1">
        <w:t xml:space="preserve"> </w:t>
      </w:r>
    </w:p>
    <w:p w14:paraId="208AA88D" w14:textId="77777777" w:rsidR="00337A6F" w:rsidRPr="00822DC1" w:rsidRDefault="00337A6F" w:rsidP="00FE09A5">
      <w:pPr>
        <w:spacing w:after="0" w:line="240" w:lineRule="auto"/>
        <w:rPr>
          <w:vertAlign w:val="superscript"/>
        </w:rPr>
      </w:pPr>
      <w:r w:rsidRPr="00822DC1">
        <w:rPr>
          <w:vertAlign w:val="superscript"/>
        </w:rPr>
        <w:t>3</w:t>
      </w:r>
      <w:r w:rsidR="00FE09A5" w:rsidRPr="00822DC1">
        <w:rPr>
          <w:lang w:val="en-US"/>
        </w:rPr>
        <w:t xml:space="preserve"> For participants treated with UF</w:t>
      </w:r>
      <w:r w:rsidR="00014BCA">
        <w:rPr>
          <w:lang w:val="en-US"/>
        </w:rPr>
        <w:t>H</w:t>
      </w:r>
      <w:r w:rsidR="00FE09A5" w:rsidRPr="00822DC1">
        <w:rPr>
          <w:lang w:val="en-US"/>
        </w:rPr>
        <w:t xml:space="preserve">: aPTT </w:t>
      </w:r>
      <w:r w:rsidR="002E4CCD" w:rsidRPr="00822DC1">
        <w:rPr>
          <w:lang w:val="en-US"/>
        </w:rPr>
        <w:t xml:space="preserve">or UFH anti-Xa </w:t>
      </w:r>
      <w:r w:rsidR="00FE09A5" w:rsidRPr="00822DC1">
        <w:rPr>
          <w:lang w:val="en-US"/>
        </w:rPr>
        <w:t xml:space="preserve">will be drawn according to local institutional UFH nomogram protocol </w:t>
      </w:r>
      <w:proofErr w:type="gramStart"/>
      <w:r w:rsidR="00FE09A5" w:rsidRPr="00822DC1">
        <w:rPr>
          <w:lang w:val="en-US"/>
        </w:rPr>
        <w:t>guidance</w:t>
      </w:r>
      <w:r w:rsidR="00FE09A5" w:rsidRPr="00822DC1">
        <w:t>;</w:t>
      </w:r>
      <w:proofErr w:type="gramEnd"/>
      <w:r w:rsidR="00FE09A5" w:rsidRPr="00822DC1">
        <w:t xml:space="preserve"> </w:t>
      </w:r>
    </w:p>
    <w:p w14:paraId="0270F787" w14:textId="789C3287" w:rsidR="00D75A52" w:rsidRDefault="00EE3874" w:rsidP="00CB04A9">
      <w:pPr>
        <w:spacing w:after="0" w:line="240" w:lineRule="auto"/>
      </w:pPr>
      <w:r w:rsidRPr="00822DC1">
        <w:rPr>
          <w:vertAlign w:val="superscript"/>
        </w:rPr>
        <w:t>4</w:t>
      </w:r>
      <w:r w:rsidRPr="00822DC1">
        <w:t>If patient is discharged alive before 28 days, vital status will be determined using telephone follow-up by a research coordinator</w:t>
      </w:r>
      <w:r w:rsidR="00BE51FD" w:rsidRPr="00822DC1">
        <w:t>;</w:t>
      </w:r>
      <w:r w:rsidR="00E268C7">
        <w:t xml:space="preserve"> </w:t>
      </w:r>
      <w:r w:rsidR="00E268C7">
        <w:rPr>
          <w:lang w:val="en-US"/>
        </w:rPr>
        <w:t>t</w:t>
      </w:r>
      <w:r w:rsidR="00E268C7" w:rsidRPr="00667E76">
        <w:rPr>
          <w:lang w:val="en-US"/>
        </w:rPr>
        <w:t xml:space="preserve">he use of BIPAP or CPAP at night or when sleeping for sleep apnea is not considered </w:t>
      </w:r>
      <w:r w:rsidR="00E268C7">
        <w:rPr>
          <w:lang w:val="en-US"/>
        </w:rPr>
        <w:t xml:space="preserve">non-invasive mechanical ventilation or </w:t>
      </w:r>
      <w:r w:rsidR="00E268C7" w:rsidRPr="00667E76">
        <w:rPr>
          <w:lang w:val="en-US"/>
        </w:rPr>
        <w:t>organ</w:t>
      </w:r>
      <w:r w:rsidR="00E268C7">
        <w:rPr>
          <w:lang w:val="en-US"/>
        </w:rPr>
        <w:t xml:space="preserve"> support for the purpose of this trial;</w:t>
      </w:r>
      <w:r w:rsidRPr="00822DC1">
        <w:t xml:space="preserve"> </w:t>
      </w:r>
      <w:r w:rsidR="002343EA" w:rsidRPr="00C772BB">
        <w:rPr>
          <w:lang w:val="en-US"/>
        </w:rPr>
        <w:t>If a patient was discharged alive on mechanical ventilation</w:t>
      </w:r>
      <w:r w:rsidR="002343EA">
        <w:rPr>
          <w:lang w:val="en-US"/>
        </w:rPr>
        <w:t xml:space="preserve"> (invasive or non-invasive)</w:t>
      </w:r>
      <w:r w:rsidR="002343EA" w:rsidRPr="009A01AC">
        <w:rPr>
          <w:lang w:val="en-US"/>
        </w:rPr>
        <w:t xml:space="preserve"> prior to d</w:t>
      </w:r>
      <w:r w:rsidR="002343EA" w:rsidRPr="00C772BB">
        <w:rPr>
          <w:lang w:val="en-US"/>
        </w:rPr>
        <w:t xml:space="preserve">ay 28, a call to the </w:t>
      </w:r>
      <w:r w:rsidR="002343EA">
        <w:rPr>
          <w:lang w:val="en-US"/>
        </w:rPr>
        <w:t>patient or a doctor/nurse from the rehabilitation health facility i</w:t>
      </w:r>
      <w:r w:rsidR="002343EA" w:rsidRPr="00C772BB">
        <w:rPr>
          <w:lang w:val="en-US"/>
        </w:rPr>
        <w:t>s needed to</w:t>
      </w:r>
      <w:r w:rsidR="002343EA">
        <w:rPr>
          <w:lang w:val="en-US"/>
        </w:rPr>
        <w:t xml:space="preserve"> confirm ventilation status on d</w:t>
      </w:r>
      <w:r w:rsidR="002343EA" w:rsidRPr="00C772BB">
        <w:rPr>
          <w:lang w:val="en-US"/>
        </w:rPr>
        <w:t>ay 28 and the</w:t>
      </w:r>
      <w:r w:rsidR="00ED1398">
        <w:rPr>
          <w:lang w:val="en-US"/>
        </w:rPr>
        <w:t>ir</w:t>
      </w:r>
      <w:r w:rsidR="002343EA" w:rsidRPr="00C772BB">
        <w:rPr>
          <w:lang w:val="en-US"/>
        </w:rPr>
        <w:t xml:space="preserve"> last day o</w:t>
      </w:r>
      <w:r w:rsidR="00ED1398">
        <w:rPr>
          <w:lang w:val="en-US"/>
        </w:rPr>
        <w:t>f</w:t>
      </w:r>
      <w:r w:rsidR="002343EA" w:rsidRPr="00C772BB">
        <w:rPr>
          <w:lang w:val="en-US"/>
        </w:rPr>
        <w:t xml:space="preserve"> mechanical ventilation.</w:t>
      </w:r>
      <w:r w:rsidR="00BE51FD" w:rsidRPr="00822DC1">
        <w:br/>
      </w:r>
      <w:r w:rsidRPr="00822DC1">
        <w:rPr>
          <w:vertAlign w:val="superscript"/>
        </w:rPr>
        <w:t>5</w:t>
      </w:r>
      <w:r w:rsidR="00FE09A5" w:rsidRPr="00822DC1">
        <w:t xml:space="preserve">Bleeding defined as by </w:t>
      </w:r>
      <w:r w:rsidR="00FE09A5" w:rsidRPr="00822DC1">
        <w:rPr>
          <w:lang w:val="en-US"/>
        </w:rPr>
        <w:t>ISTH Scientific and Standardization Committee (ISTH-SSC) recommendation:</w:t>
      </w:r>
      <w:r w:rsidR="001331DA" w:rsidRPr="00822DC1">
        <w:rPr>
          <w:lang w:val="en-US"/>
        </w:rPr>
        <w:t xml:space="preserve"> 1) Fatal bleeding, and/or 2) symptomatic bleeding in critical area or organ (such as intracranial, intraspinal, intraocular, retroperitoneal, intraarticular or pericardial, or intramuscular with compartment syndrome, and/or 3) bleeding causing a fall of hemoglobin level of 20g/L or more, or </w:t>
      </w:r>
      <w:r w:rsidR="00F83A14" w:rsidRPr="00822DC1">
        <w:rPr>
          <w:lang w:val="en-US"/>
        </w:rPr>
        <w:t>l</w:t>
      </w:r>
      <w:r w:rsidR="001331DA" w:rsidRPr="00822DC1">
        <w:rPr>
          <w:lang w:val="en-US"/>
        </w:rPr>
        <w:t>eading to transfusion of two or more units of whole blood or red cells</w:t>
      </w:r>
      <w:r w:rsidR="00BE51FD" w:rsidRPr="00822DC1">
        <w:rPr>
          <w:lang w:val="en-US"/>
        </w:rPr>
        <w:t>;</w:t>
      </w:r>
      <w:r w:rsidR="00BE51FD" w:rsidRPr="00822DC1">
        <w:rPr>
          <w:vertAlign w:val="superscript"/>
        </w:rPr>
        <w:br/>
      </w:r>
      <w:r w:rsidRPr="00822DC1">
        <w:rPr>
          <w:vertAlign w:val="superscript"/>
        </w:rPr>
        <w:t>6</w:t>
      </w:r>
      <w:r w:rsidR="00D75A52">
        <w:rPr>
          <w:vertAlign w:val="superscript"/>
        </w:rPr>
        <w:t>a</w:t>
      </w:r>
      <w:r w:rsidR="00FE09A5" w:rsidRPr="00822DC1">
        <w:t xml:space="preserve">Defined as </w:t>
      </w:r>
      <w:r w:rsidR="00FE09A5" w:rsidRPr="00822DC1">
        <w:rPr>
          <w:u w:val="single"/>
        </w:rPr>
        <w:t>&gt;</w:t>
      </w:r>
      <w:r w:rsidR="00FE09A5" w:rsidRPr="00822DC1">
        <w:t xml:space="preserve">1 unit; </w:t>
      </w:r>
    </w:p>
    <w:p w14:paraId="0AF98F59" w14:textId="77777777" w:rsidR="00851358" w:rsidRDefault="00D75A52" w:rsidP="00CB04A9">
      <w:pPr>
        <w:spacing w:after="0" w:line="240" w:lineRule="auto"/>
      </w:pPr>
      <w:r>
        <w:rPr>
          <w:vertAlign w:val="superscript"/>
        </w:rPr>
        <w:t>6b</w:t>
      </w:r>
      <w:r>
        <w:t xml:space="preserve">Defined as platelet, frozen plasma, prothrombin complex concentrate, </w:t>
      </w:r>
      <w:r w:rsidR="00CB04A9">
        <w:t xml:space="preserve">cryoprecipitate, fibrinogen </w:t>
      </w:r>
      <w:proofErr w:type="gramStart"/>
      <w:r w:rsidR="00CB04A9">
        <w:t>concentrate;</w:t>
      </w:r>
      <w:proofErr w:type="gramEnd"/>
    </w:p>
    <w:p w14:paraId="770EA2B0" w14:textId="35A61D26" w:rsidR="004E4413" w:rsidRPr="00822DC1" w:rsidRDefault="00851358" w:rsidP="0023211C">
      <w:r>
        <w:rPr>
          <w:vertAlign w:val="superscript"/>
        </w:rPr>
        <w:t>7</w:t>
      </w:r>
      <w:r w:rsidRPr="005E54CD">
        <w:t>defined as continuous renal replacement therapy or intermittent hemodialysis</w:t>
      </w:r>
      <w:r w:rsidR="008964F4">
        <w:t>;</w:t>
      </w:r>
      <w:r w:rsidR="00BE51FD" w:rsidRPr="00822DC1">
        <w:br/>
      </w:r>
      <w:r>
        <w:rPr>
          <w:vertAlign w:val="superscript"/>
        </w:rPr>
        <w:t>8</w:t>
      </w:r>
      <w:r w:rsidR="00FE09A5" w:rsidRPr="00822DC1">
        <w:t>defined via diagnostic imaging and/or electrocardiogram where appropriate</w:t>
      </w:r>
      <w:r w:rsidR="00011816" w:rsidRPr="00822DC1">
        <w:t xml:space="preserve"> and possible</w:t>
      </w:r>
      <w:r w:rsidR="00EE33A4">
        <w:t>;</w:t>
      </w:r>
      <w:r w:rsidR="00011816" w:rsidRPr="00822DC1">
        <w:t xml:space="preserve"> </w:t>
      </w:r>
      <w:r w:rsidR="008D2F73">
        <w:rPr>
          <w:vertAlign w:val="superscript"/>
        </w:rPr>
        <w:t>9</w:t>
      </w:r>
      <w:r w:rsidR="00402F69" w:rsidRPr="00A8067B">
        <w:rPr>
          <w:color w:val="000000"/>
        </w:rPr>
        <w:t>AE/SAE will be recorded on any day.</w:t>
      </w:r>
    </w:p>
    <w:p w14:paraId="07842850" w14:textId="77777777" w:rsidR="00FE09A5" w:rsidRPr="00822DC1" w:rsidRDefault="00FE09A5" w:rsidP="00071C15">
      <w:pPr>
        <w:rPr>
          <w:b/>
          <w:bCs/>
        </w:rPr>
      </w:pPr>
    </w:p>
    <w:p w14:paraId="740B279A" w14:textId="77777777" w:rsidR="00FE09A5" w:rsidRPr="00822DC1" w:rsidRDefault="00FE09A5" w:rsidP="00071C15">
      <w:pPr>
        <w:rPr>
          <w:b/>
          <w:bCs/>
        </w:rPr>
      </w:pPr>
    </w:p>
    <w:p w14:paraId="6AFB3508" w14:textId="77777777" w:rsidR="00FE09A5" w:rsidRPr="00822DC1" w:rsidRDefault="008D2F73" w:rsidP="00071C15">
      <w:pPr>
        <w:rPr>
          <w:b/>
          <w:bCs/>
        </w:rPr>
        <w:sectPr w:rsidR="00FE09A5" w:rsidRPr="00822DC1" w:rsidSect="00FE09A5">
          <w:pgSz w:w="15840" w:h="12240" w:orient="landscape"/>
          <w:pgMar w:top="1440" w:right="1440" w:bottom="1440" w:left="1440" w:header="708" w:footer="708" w:gutter="0"/>
          <w:cols w:space="708"/>
          <w:docGrid w:linePitch="360"/>
        </w:sectPr>
      </w:pPr>
      <w:r>
        <w:rPr>
          <w:b/>
          <w:bCs/>
        </w:rPr>
        <w:t xml:space="preserve"> </w:t>
      </w:r>
    </w:p>
    <w:p w14:paraId="422E57F0" w14:textId="77777777" w:rsidR="00071C15" w:rsidRPr="00A8067B" w:rsidRDefault="008C2182" w:rsidP="00C450A6">
      <w:pPr>
        <w:pStyle w:val="Heading1"/>
        <w:numPr>
          <w:ilvl w:val="0"/>
          <w:numId w:val="0"/>
        </w:numPr>
        <w:ind w:left="432" w:hanging="432"/>
        <w:rPr>
          <w:rFonts w:ascii="Calibri" w:hAnsi="Calibri"/>
        </w:rPr>
      </w:pPr>
      <w:bookmarkStart w:id="192" w:name="_Toc37712388"/>
      <w:bookmarkStart w:id="193" w:name="_Toc38105612"/>
      <w:bookmarkStart w:id="194" w:name="_Toc38177450"/>
      <w:bookmarkStart w:id="195" w:name="_Toc60218245"/>
      <w:r w:rsidRPr="00A8067B">
        <w:rPr>
          <w:rFonts w:ascii="Calibri" w:hAnsi="Calibri"/>
        </w:rPr>
        <w:lastRenderedPageBreak/>
        <w:t xml:space="preserve">13.0 </w:t>
      </w:r>
      <w:r w:rsidR="00071C15" w:rsidRPr="00A8067B">
        <w:rPr>
          <w:rFonts w:ascii="Calibri" w:hAnsi="Calibri"/>
        </w:rPr>
        <w:t>References</w:t>
      </w:r>
      <w:bookmarkEnd w:id="192"/>
      <w:bookmarkEnd w:id="193"/>
      <w:bookmarkEnd w:id="194"/>
      <w:bookmarkEnd w:id="195"/>
    </w:p>
    <w:p w14:paraId="06F0588D" w14:textId="77777777" w:rsidR="009A47E8" w:rsidRPr="00822DC1" w:rsidRDefault="00FE09A5" w:rsidP="009A47E8">
      <w:pPr>
        <w:pStyle w:val="Bibliography"/>
        <w:rPr>
          <w:lang w:val="en-US"/>
        </w:rPr>
      </w:pPr>
      <w:r w:rsidRPr="00822DC1">
        <w:rPr>
          <w:lang w:val="en-US"/>
        </w:rPr>
        <w:fldChar w:fldCharType="begin"/>
      </w:r>
      <w:r w:rsidR="009A47E8" w:rsidRPr="00822DC1">
        <w:rPr>
          <w:lang w:val="en-US"/>
        </w:rPr>
        <w:instrText xml:space="preserve"> ADDIN ZOTERO_BIBL {"uncited":[],"omitted":[],"custom":[]} CSL_BIBLIOGRAPHY </w:instrText>
      </w:r>
      <w:r w:rsidRPr="00822DC1">
        <w:rPr>
          <w:lang w:val="en-US"/>
        </w:rPr>
        <w:fldChar w:fldCharType="separate"/>
      </w:r>
      <w:r w:rsidR="009A47E8" w:rsidRPr="00822DC1">
        <w:rPr>
          <w:lang w:val="en-US"/>
        </w:rPr>
        <w:t xml:space="preserve">1. </w:t>
      </w:r>
      <w:r w:rsidR="009A47E8" w:rsidRPr="00822DC1">
        <w:rPr>
          <w:lang w:val="en-US"/>
        </w:rPr>
        <w:tab/>
        <w:t xml:space="preserve">Guan W, Ni Z, Hu Y, Liang W, Ou C, He J, et al. Clinical Characteristics of Coronavirus Disease 2019 in China. N Engl J Med. 2020 Feb 28;NEJMoa2002032. </w:t>
      </w:r>
    </w:p>
    <w:p w14:paraId="4D81BBD7" w14:textId="77777777" w:rsidR="009A47E8" w:rsidRPr="00822DC1" w:rsidRDefault="009A47E8" w:rsidP="009A47E8">
      <w:pPr>
        <w:pStyle w:val="Bibliography"/>
        <w:rPr>
          <w:lang w:val="en-US"/>
        </w:rPr>
      </w:pPr>
      <w:r w:rsidRPr="00822DC1">
        <w:rPr>
          <w:lang w:val="en-US"/>
        </w:rPr>
        <w:t xml:space="preserve">2. </w:t>
      </w:r>
      <w:r w:rsidRPr="00822DC1">
        <w:rPr>
          <w:lang w:val="en-US"/>
        </w:rPr>
        <w:tab/>
        <w:t>Tang N, Bai H, Chen X, Gong J, Li D, Sun Z. Anticoagulant treatment is associated with decreased mortality in severe coronavirus disease 2019 patients with coagulopathy. J Thromb Haemost [Internet]. 2020 Mar 27 [cited 2020 Mar 31]; Available from: http://doi.wiley.com/10.1111/jth.14817</w:t>
      </w:r>
    </w:p>
    <w:p w14:paraId="050FFDCD" w14:textId="77777777" w:rsidR="009A47E8" w:rsidRPr="00822DC1" w:rsidRDefault="009A47E8" w:rsidP="009A47E8">
      <w:pPr>
        <w:pStyle w:val="Bibliography"/>
        <w:rPr>
          <w:lang w:val="en-US"/>
        </w:rPr>
      </w:pPr>
      <w:r w:rsidRPr="00822DC1">
        <w:rPr>
          <w:lang w:val="en-US"/>
        </w:rPr>
        <w:t xml:space="preserve">3. </w:t>
      </w:r>
      <w:r w:rsidRPr="00822DC1">
        <w:rPr>
          <w:lang w:val="en-US"/>
        </w:rPr>
        <w:tab/>
        <w:t xml:space="preserve">Tang N, Li D, Wang X, Sun Z. Abnormal coagulation parameters are associated with poor prognosis in patients with novel coronavirus pneumonia. J Thromb Haemost. 2020 Apr;18(4):844–7. </w:t>
      </w:r>
    </w:p>
    <w:p w14:paraId="51885B04" w14:textId="77777777" w:rsidR="009A47E8" w:rsidRPr="00822DC1" w:rsidRDefault="009A47E8" w:rsidP="009A47E8">
      <w:pPr>
        <w:pStyle w:val="Bibliography"/>
        <w:rPr>
          <w:lang w:val="en-US"/>
        </w:rPr>
      </w:pPr>
      <w:r w:rsidRPr="00822DC1">
        <w:rPr>
          <w:lang w:val="en-US"/>
        </w:rPr>
        <w:t xml:space="preserve">4. </w:t>
      </w:r>
      <w:r w:rsidRPr="00822DC1">
        <w:rPr>
          <w:lang w:val="en-US"/>
        </w:rPr>
        <w:tab/>
        <w:t>Thachil J, Tang N, Gando S, Falanga A, Cattaneo M, Levi M, et al. ISTH interim guidance on recognition and management of coagulopathy in COVID-19. J Thromb Haemost [Internet]. 2020 Mar 25 [cited 2020 Mar 31]; Available from: http://doi.wiley.com/10.1111/jth.14810</w:t>
      </w:r>
    </w:p>
    <w:p w14:paraId="77189579" w14:textId="77777777" w:rsidR="009A47E8" w:rsidRPr="00822DC1" w:rsidRDefault="009A47E8" w:rsidP="009A47E8">
      <w:pPr>
        <w:pStyle w:val="Bibliography"/>
        <w:rPr>
          <w:lang w:val="en-US"/>
        </w:rPr>
      </w:pPr>
      <w:r w:rsidRPr="00822DC1">
        <w:rPr>
          <w:lang w:val="de-CH"/>
        </w:rPr>
        <w:t xml:space="preserve">5. </w:t>
      </w:r>
      <w:r w:rsidRPr="00822DC1">
        <w:rPr>
          <w:lang w:val="de-CH"/>
        </w:rPr>
        <w:tab/>
        <w:t xml:space="preserve">Zhou F, Yu T, Du R, Fan G, Liu Y, Liu Z, et al. </w:t>
      </w:r>
      <w:r w:rsidRPr="00822DC1">
        <w:rPr>
          <w:lang w:val="en-US"/>
        </w:rPr>
        <w:t xml:space="preserve">Clinical course and risk factors for mortality of adult inpatients with COVID-19 in Wuhan, China: a retrospective cohort study. The Lancet. 2020 Mar;395(10229):1054–62. </w:t>
      </w:r>
    </w:p>
    <w:p w14:paraId="052B27D0" w14:textId="77777777" w:rsidR="009A47E8" w:rsidRPr="00822DC1" w:rsidRDefault="009A47E8" w:rsidP="009A47E8">
      <w:pPr>
        <w:pStyle w:val="Bibliography"/>
        <w:rPr>
          <w:lang w:val="en-US"/>
        </w:rPr>
      </w:pPr>
      <w:r w:rsidRPr="00822DC1">
        <w:rPr>
          <w:lang w:val="en-US"/>
        </w:rPr>
        <w:t xml:space="preserve">6. </w:t>
      </w:r>
      <w:r w:rsidRPr="00822DC1">
        <w:rPr>
          <w:lang w:val="en-US"/>
        </w:rPr>
        <w:tab/>
        <w:t xml:space="preserve">Huang C, Wang Y, Li X, Ren L, Zhao J, Hu Y, et al. Clinical features of patients infected with 2019 novel coronavirus in Wuhan, China. The Lancet. 2020 Feb;395(10223):497–506. </w:t>
      </w:r>
    </w:p>
    <w:p w14:paraId="63A31CEB" w14:textId="77777777" w:rsidR="009A47E8" w:rsidRPr="00822DC1" w:rsidRDefault="009A47E8" w:rsidP="009A47E8">
      <w:pPr>
        <w:pStyle w:val="Bibliography"/>
        <w:rPr>
          <w:lang w:val="en-US"/>
        </w:rPr>
      </w:pPr>
      <w:r w:rsidRPr="00822DC1">
        <w:rPr>
          <w:lang w:val="en-US"/>
        </w:rPr>
        <w:t xml:space="preserve">7. </w:t>
      </w:r>
      <w:r w:rsidRPr="00822DC1">
        <w:rPr>
          <w:lang w:val="en-US"/>
        </w:rPr>
        <w:tab/>
        <w:t xml:space="preserve">Lippi G, Plebani M, Henry BM. Thrombocytopenia is associated with severe coronavirus disease 2019 (COVID-19) infections: A meta-analysis. Clin Chim Acta. 2020 Jul;506:145–8. </w:t>
      </w:r>
    </w:p>
    <w:p w14:paraId="039952B8" w14:textId="77777777" w:rsidR="009A47E8" w:rsidRPr="00822DC1" w:rsidRDefault="009A47E8" w:rsidP="009A47E8">
      <w:pPr>
        <w:pStyle w:val="Bibliography"/>
        <w:rPr>
          <w:lang w:val="en-US"/>
        </w:rPr>
      </w:pPr>
      <w:r w:rsidRPr="00822DC1">
        <w:rPr>
          <w:lang w:val="en-US"/>
        </w:rPr>
        <w:t xml:space="preserve">8. </w:t>
      </w:r>
      <w:r w:rsidRPr="00822DC1">
        <w:rPr>
          <w:lang w:val="en-US"/>
        </w:rPr>
        <w:tab/>
        <w:t>Luo W, Yu H, Gou J, Li X, Sun Y, Li J, et al. Clinical Pathology of Critical Patient with Novel Coronavirus Pneumonia (COVID-19). 2020 Mar 9 [cited 2020 Mar 31]; Available from: https://www.preprints.org/manuscript/202002.0407/v4</w:t>
      </w:r>
    </w:p>
    <w:p w14:paraId="2C070D2D" w14:textId="77777777" w:rsidR="009A47E8" w:rsidRPr="00822DC1" w:rsidRDefault="009A47E8" w:rsidP="009A47E8">
      <w:pPr>
        <w:pStyle w:val="Bibliography"/>
        <w:rPr>
          <w:lang w:val="en-US"/>
        </w:rPr>
      </w:pPr>
      <w:r w:rsidRPr="00822DC1">
        <w:rPr>
          <w:lang w:val="en-US"/>
        </w:rPr>
        <w:t xml:space="preserve">9. </w:t>
      </w:r>
      <w:r w:rsidRPr="00822DC1">
        <w:rPr>
          <w:lang w:val="en-US"/>
        </w:rPr>
        <w:tab/>
        <w:t xml:space="preserve">Li L, Ma X, Li X. [Effect of heparin on histone-mediated the expression of von Willebrand factor and fibrinogen in lung tissue]. Zhonghua Wei Zhong Bing Ji Jiu Yi Xue. 2019 Nov;31(11):1363–7. </w:t>
      </w:r>
    </w:p>
    <w:p w14:paraId="259130E5" w14:textId="77777777" w:rsidR="009A47E8" w:rsidRPr="00822DC1" w:rsidRDefault="009A47E8" w:rsidP="009A47E8">
      <w:pPr>
        <w:pStyle w:val="Bibliography"/>
        <w:rPr>
          <w:lang w:val="en-US"/>
        </w:rPr>
      </w:pPr>
      <w:r w:rsidRPr="00822DC1">
        <w:rPr>
          <w:lang w:val="en-US"/>
        </w:rPr>
        <w:t xml:space="preserve">10. </w:t>
      </w:r>
      <w:r w:rsidRPr="00822DC1">
        <w:rPr>
          <w:lang w:val="en-US"/>
        </w:rPr>
        <w:tab/>
        <w:t xml:space="preserve">Mu S, Liu Y, Jiang J, Ding R, Li X, Li X, et al. Unfractionated heparin ameliorates pulmonary microvascular endothelial barrier dysfunction via microtubule stabilization in acute lung injury. Respir Res. 2018 Nov 15;19(1):220. </w:t>
      </w:r>
    </w:p>
    <w:p w14:paraId="4E0D87D9" w14:textId="77777777" w:rsidR="009A47E8" w:rsidRPr="00822DC1" w:rsidRDefault="009A47E8" w:rsidP="009A47E8">
      <w:pPr>
        <w:pStyle w:val="Bibliography"/>
        <w:rPr>
          <w:lang w:val="en-US"/>
        </w:rPr>
      </w:pPr>
      <w:r w:rsidRPr="00822DC1">
        <w:rPr>
          <w:lang w:val="en-US"/>
        </w:rPr>
        <w:t xml:space="preserve">11. </w:t>
      </w:r>
      <w:r w:rsidRPr="00822DC1">
        <w:rPr>
          <w:lang w:val="en-US"/>
        </w:rPr>
        <w:tab/>
        <w:t>Klok FA, Kruip MJHA, van der Meer NJM, Arbous MS, Gommers DAMPJ, Kant KM, et al. Incidence of thrombotic complications in critically ill ICU patients with COVID-19. Thromb Res [Internet]. 2020 Apr 10 [cited 2020 Apr 10]; Available from: http://www.sciencedirect.com/science/article/pii/S0049384820301201</w:t>
      </w:r>
    </w:p>
    <w:p w14:paraId="782174AF" w14:textId="77777777" w:rsidR="009A47E8" w:rsidRPr="00822DC1" w:rsidRDefault="009A47E8" w:rsidP="009A47E8">
      <w:pPr>
        <w:pStyle w:val="Bibliography"/>
        <w:rPr>
          <w:lang w:val="en-US"/>
        </w:rPr>
      </w:pPr>
      <w:r w:rsidRPr="00822DC1">
        <w:rPr>
          <w:lang w:val="en-US"/>
        </w:rPr>
        <w:t xml:space="preserve">12. </w:t>
      </w:r>
      <w:r w:rsidRPr="00822DC1">
        <w:rPr>
          <w:lang w:val="en-US"/>
        </w:rPr>
        <w:tab/>
        <w:t xml:space="preserve">Zhang B, Zhou X, Qiu Y, Feng F, Feng J, Jia Y, et al. Clinical characteristics of 82 death cases with COVID-19. medRxiv. 2020 Jan 1;2020.02.26.20028191. </w:t>
      </w:r>
    </w:p>
    <w:p w14:paraId="36864A25" w14:textId="77777777" w:rsidR="009A47E8" w:rsidRPr="00822DC1" w:rsidRDefault="009A47E8" w:rsidP="009A47E8">
      <w:pPr>
        <w:pStyle w:val="Bibliography"/>
        <w:rPr>
          <w:lang w:val="en-US"/>
        </w:rPr>
      </w:pPr>
      <w:r w:rsidRPr="00822DC1">
        <w:rPr>
          <w:lang w:val="en-US"/>
        </w:rPr>
        <w:t xml:space="preserve">13. </w:t>
      </w:r>
      <w:r w:rsidRPr="00822DC1">
        <w:rPr>
          <w:lang w:val="en-US"/>
        </w:rPr>
        <w:tab/>
        <w:t>Stephanie Lee, Michael Fralick, Brandon Tse, Grace Tang, Michelle Sholzberg. COVID-19 and coagulopathy:a Systematic Review [COVID-COAG]. [Internet]. [cited 2020 Apr 9]. Available from: https://www.crd.york.ac.uk/prospero/display_record.php?RecordID=175871</w:t>
      </w:r>
    </w:p>
    <w:p w14:paraId="58D74EEC" w14:textId="77777777" w:rsidR="009A47E8" w:rsidRPr="00822DC1" w:rsidRDefault="009A47E8" w:rsidP="009A47E8">
      <w:pPr>
        <w:pStyle w:val="Bibliography"/>
        <w:rPr>
          <w:lang w:val="en-US"/>
        </w:rPr>
      </w:pPr>
      <w:r w:rsidRPr="00822DC1">
        <w:rPr>
          <w:lang w:val="en-US"/>
        </w:rPr>
        <w:lastRenderedPageBreak/>
        <w:t xml:space="preserve">14. </w:t>
      </w:r>
      <w:r w:rsidRPr="00822DC1">
        <w:rPr>
          <w:lang w:val="en-US"/>
        </w:rPr>
        <w:tab/>
        <w:t xml:space="preserve">Shanghai Expert Group on Clinical Treatment of New Coronavirus Diseases. Expert Consensus on Comprehensive Treatment of Coronavirus Diseases in Shanghai in 2019. Chin J Infect Dis. </w:t>
      </w:r>
    </w:p>
    <w:p w14:paraId="56FB99A3" w14:textId="77777777" w:rsidR="009A47E8" w:rsidRPr="00822DC1" w:rsidRDefault="009A47E8" w:rsidP="009A47E8">
      <w:pPr>
        <w:pStyle w:val="Bibliography"/>
        <w:rPr>
          <w:lang w:val="en-US"/>
        </w:rPr>
      </w:pPr>
      <w:r w:rsidRPr="00822DC1">
        <w:rPr>
          <w:lang w:val="en-US"/>
        </w:rPr>
        <w:t xml:space="preserve">15. </w:t>
      </w:r>
      <w:r w:rsidRPr="00822DC1">
        <w:rPr>
          <w:lang w:val="en-US"/>
        </w:rPr>
        <w:tab/>
        <w:t xml:space="preserve">Raffield Laura M., Zakai Neil A., Duan Qing, Laurie Cecelia, Smith Joshua D., Irvin Marguerite R., et al. D-Dimer in African Americans. Arterioscler Thromb Vasc Biol. 2017 Nov 1;37(11):2220–7. </w:t>
      </w:r>
    </w:p>
    <w:p w14:paraId="0D41DD42" w14:textId="77777777" w:rsidR="009A47E8" w:rsidRPr="00822DC1" w:rsidRDefault="009A47E8" w:rsidP="009A47E8">
      <w:pPr>
        <w:pStyle w:val="Bibliography"/>
        <w:rPr>
          <w:lang w:val="en-US"/>
        </w:rPr>
      </w:pPr>
      <w:r w:rsidRPr="00822DC1">
        <w:rPr>
          <w:lang w:val="en-US"/>
        </w:rPr>
        <w:t xml:space="preserve">16. </w:t>
      </w:r>
      <w:r w:rsidRPr="00822DC1">
        <w:rPr>
          <w:lang w:val="en-US"/>
        </w:rPr>
        <w:tab/>
        <w:t>Bikdeli B, Madhavan MV, Jimenez D, Chuich T, Dreyfus I, Driggin E, et al. COVID-19 and Thrombotic or Thromboembolic Disease: Implications for Prevention, Antithrombotic Therapy, and Follow-up. J Am Coll Cardiol [Internet]. 2020 Apr 17 [cited 2020 Apr 17]; Available from: http://www.onlinejacc.org/content/early/2020/04/15/j.jacc.2020.04.031</w:t>
      </w:r>
    </w:p>
    <w:p w14:paraId="32D1D4B1" w14:textId="77777777" w:rsidR="009A47E8" w:rsidRPr="00822DC1" w:rsidRDefault="009A47E8" w:rsidP="009A47E8">
      <w:pPr>
        <w:pStyle w:val="Bibliography"/>
        <w:rPr>
          <w:lang w:val="en-US"/>
        </w:rPr>
      </w:pPr>
      <w:r w:rsidRPr="00822DC1">
        <w:rPr>
          <w:lang w:val="de-CH"/>
        </w:rPr>
        <w:t xml:space="preserve">17. </w:t>
      </w:r>
      <w:r w:rsidRPr="00822DC1">
        <w:rPr>
          <w:lang w:val="de-CH"/>
        </w:rPr>
        <w:tab/>
        <w:t xml:space="preserve">Wood L, Egger M, Gluud LL, Schulz KF, Jüni P, Altman DG, et al. </w:t>
      </w:r>
      <w:r w:rsidRPr="00822DC1">
        <w:rPr>
          <w:lang w:val="en-US"/>
        </w:rPr>
        <w:t xml:space="preserve">Empirical evidence of bias in treatment effect estimates in controlled trials with different interventions and outcomes: meta-epidemiological study. BMJ. 2008 Mar 15;336(7644):601–5. </w:t>
      </w:r>
    </w:p>
    <w:p w14:paraId="36D9481E" w14:textId="77777777" w:rsidR="009A47E8" w:rsidRPr="00822DC1" w:rsidRDefault="009A47E8" w:rsidP="009A47E8">
      <w:pPr>
        <w:pStyle w:val="Bibliography"/>
        <w:rPr>
          <w:lang w:val="en-US"/>
        </w:rPr>
      </w:pPr>
      <w:r w:rsidRPr="00822DC1">
        <w:rPr>
          <w:lang w:val="en-US"/>
        </w:rPr>
        <w:t xml:space="preserve">18. </w:t>
      </w:r>
      <w:r w:rsidRPr="00822DC1">
        <w:rPr>
          <w:lang w:val="en-US"/>
        </w:rPr>
        <w:tab/>
        <w:t>Pfizer. Fragmin Product Monograph [Internet]. Available from: https://www.pfizer.ca/sites/default/files/201810/FRAGMIN_PM_E_210778_18Oct2018.pdf</w:t>
      </w:r>
    </w:p>
    <w:p w14:paraId="48B07B1E" w14:textId="77777777" w:rsidR="009A47E8" w:rsidRPr="00822DC1" w:rsidRDefault="009A47E8" w:rsidP="009A47E8">
      <w:pPr>
        <w:pStyle w:val="Bibliography"/>
        <w:rPr>
          <w:lang w:val="en-US"/>
        </w:rPr>
      </w:pPr>
      <w:r w:rsidRPr="00822DC1">
        <w:rPr>
          <w:lang w:val="en-US"/>
        </w:rPr>
        <w:t xml:space="preserve">19. </w:t>
      </w:r>
      <w:r w:rsidRPr="00822DC1">
        <w:rPr>
          <w:lang w:val="en-US"/>
        </w:rPr>
        <w:tab/>
        <w:t xml:space="preserve">Sanofi-aventis Canada. rLOVENOX® Product Monograph. http://products.sanofi.ca/en/lovenox.pdf. </w:t>
      </w:r>
    </w:p>
    <w:p w14:paraId="35700E08" w14:textId="77777777" w:rsidR="009A47E8" w:rsidRPr="00822DC1" w:rsidRDefault="009A47E8" w:rsidP="009A47E8">
      <w:pPr>
        <w:pStyle w:val="Bibliography"/>
        <w:rPr>
          <w:lang w:val="en-US"/>
        </w:rPr>
      </w:pPr>
      <w:r w:rsidRPr="00822DC1">
        <w:rPr>
          <w:lang w:val="en-US"/>
        </w:rPr>
        <w:t xml:space="preserve">20. </w:t>
      </w:r>
      <w:r w:rsidRPr="00822DC1">
        <w:rPr>
          <w:lang w:val="en-US"/>
        </w:rPr>
        <w:tab/>
        <w:t>LEO Pharma. PRODUCT MONOGRAPH - Pr innohep® [Internet]. Available from: https://www.leo-pharma.ca/Files/Filer/LEO_local_downloads/LEO-Pharma.ca/innohep_PM_(8.0)_-_26-MAY-2017[1].pdf</w:t>
      </w:r>
    </w:p>
    <w:p w14:paraId="26D72478" w14:textId="77777777" w:rsidR="009A47E8" w:rsidRPr="00822DC1" w:rsidRDefault="009A47E8" w:rsidP="009A47E8">
      <w:pPr>
        <w:pStyle w:val="Bibliography"/>
        <w:rPr>
          <w:lang w:val="en-US"/>
        </w:rPr>
      </w:pPr>
      <w:r w:rsidRPr="00822DC1">
        <w:rPr>
          <w:lang w:val="en-US"/>
        </w:rPr>
        <w:t xml:space="preserve">21. </w:t>
      </w:r>
      <w:r w:rsidRPr="00822DC1">
        <w:rPr>
          <w:lang w:val="en-US"/>
        </w:rPr>
        <w:tab/>
        <w:t xml:space="preserve">Schulman S, Kearon C. Definition of major bleeding in clinical investigations of antihemostatic medicinal products in non-surgical patients. J Thromb Haemost. 2005;3(4):692–4. </w:t>
      </w:r>
    </w:p>
    <w:p w14:paraId="269EE816" w14:textId="77777777" w:rsidR="009A47E8" w:rsidRPr="00822DC1" w:rsidRDefault="009A47E8" w:rsidP="009A47E8">
      <w:pPr>
        <w:pStyle w:val="Bibliography"/>
        <w:rPr>
          <w:lang w:val="en-US"/>
        </w:rPr>
      </w:pPr>
      <w:r w:rsidRPr="00822DC1">
        <w:rPr>
          <w:lang w:val="en-US"/>
        </w:rPr>
        <w:t xml:space="preserve">22. </w:t>
      </w:r>
      <w:r w:rsidRPr="00822DC1">
        <w:rPr>
          <w:lang w:val="en-US"/>
        </w:rPr>
        <w:tab/>
        <w:t>Cheng MP, Lee TCL, Tan DHS, Murthy S. Generating randomized trial evidence to optimize treatment in the COVID-19 pandemic. CMAJ [Internet]. 2020 Jan 1 [cited 2020 Apr 1]; Available from: https://www.cmaj.ca/content/early/2020/03/26/cmaj.200438</w:t>
      </w:r>
    </w:p>
    <w:p w14:paraId="393A5B53" w14:textId="77777777" w:rsidR="009A47E8" w:rsidRPr="00822DC1" w:rsidRDefault="009A47E8" w:rsidP="009A47E8">
      <w:pPr>
        <w:pStyle w:val="Bibliography"/>
        <w:rPr>
          <w:lang w:val="en-US"/>
        </w:rPr>
      </w:pPr>
      <w:r w:rsidRPr="00822DC1">
        <w:rPr>
          <w:lang w:val="en-US"/>
        </w:rPr>
        <w:t xml:space="preserve">23. </w:t>
      </w:r>
      <w:r w:rsidRPr="00822DC1">
        <w:rPr>
          <w:lang w:val="en-US"/>
        </w:rPr>
        <w:tab/>
        <w:t>NOT-OD-15-089: Racial and Ethnic Categories and Definitions for NIH Diversity Programs and for Other Reporting Purposes [Internet]. [cited 2020 Apr 17]. Available from: https://grants.nih.gov/grants/guide/notice-files/NOT-OD-15-089.html</w:t>
      </w:r>
    </w:p>
    <w:p w14:paraId="0ECE55FF" w14:textId="77777777" w:rsidR="00071C15" w:rsidRPr="00822DC1" w:rsidRDefault="00FE09A5" w:rsidP="00152DE8">
      <w:pPr>
        <w:pStyle w:val="Bibliography"/>
        <w:rPr>
          <w:lang w:val="en-US"/>
        </w:rPr>
      </w:pPr>
      <w:r w:rsidRPr="00822DC1">
        <w:rPr>
          <w:lang w:val="en-US"/>
        </w:rPr>
        <w:fldChar w:fldCharType="end"/>
      </w:r>
    </w:p>
    <w:p w14:paraId="1CC5DF1F" w14:textId="77777777" w:rsidR="00DD5518" w:rsidRPr="00822DC1" w:rsidRDefault="00DD5518" w:rsidP="00DD5518">
      <w:pPr>
        <w:rPr>
          <w:lang w:val="en-US"/>
        </w:rPr>
      </w:pPr>
    </w:p>
    <w:p w14:paraId="6E0D66AD" w14:textId="77777777" w:rsidR="00DD5518" w:rsidRPr="00822DC1" w:rsidRDefault="00DD5518" w:rsidP="00DD5518">
      <w:pPr>
        <w:rPr>
          <w:lang w:val="en-US"/>
        </w:rPr>
      </w:pPr>
    </w:p>
    <w:p w14:paraId="1328E074" w14:textId="77777777" w:rsidR="00DD5518" w:rsidRPr="00822DC1" w:rsidRDefault="00DD5518" w:rsidP="00DD5518">
      <w:pPr>
        <w:rPr>
          <w:lang w:val="en-US"/>
        </w:rPr>
      </w:pPr>
    </w:p>
    <w:p w14:paraId="2237814F" w14:textId="77777777" w:rsidR="00DD5518" w:rsidRPr="00822DC1" w:rsidRDefault="00DD5518" w:rsidP="00DD5518">
      <w:pPr>
        <w:rPr>
          <w:lang w:val="en-US"/>
        </w:rPr>
      </w:pPr>
    </w:p>
    <w:p w14:paraId="46686BE5" w14:textId="77777777" w:rsidR="00DD5518" w:rsidRPr="00822DC1" w:rsidRDefault="00DD5518" w:rsidP="00DD5518">
      <w:pPr>
        <w:rPr>
          <w:lang w:val="en-US"/>
        </w:rPr>
      </w:pPr>
    </w:p>
    <w:p w14:paraId="2F0012E0" w14:textId="77777777" w:rsidR="00DD5518" w:rsidRPr="00822DC1" w:rsidRDefault="00DD5518" w:rsidP="00DD5518">
      <w:pPr>
        <w:rPr>
          <w:lang w:val="en-US"/>
        </w:rPr>
      </w:pPr>
    </w:p>
    <w:p w14:paraId="30E0D752" w14:textId="77777777" w:rsidR="00585033" w:rsidRPr="00822DC1" w:rsidRDefault="00027B9B" w:rsidP="00585033">
      <w:pPr>
        <w:pStyle w:val="Heading1"/>
        <w:numPr>
          <w:ilvl w:val="0"/>
          <w:numId w:val="0"/>
        </w:numPr>
        <w:spacing w:before="0" w:after="0"/>
        <w:ind w:left="432" w:hanging="432"/>
        <w:rPr>
          <w:rFonts w:ascii="Calibri" w:hAnsi="Calibri" w:cs="Calibri"/>
        </w:rPr>
      </w:pPr>
      <w:bookmarkStart w:id="196" w:name="_Toc38105613"/>
      <w:bookmarkStart w:id="197" w:name="_Toc38177451"/>
      <w:bookmarkStart w:id="198" w:name="_Toc60218246"/>
      <w:r w:rsidRPr="00822DC1">
        <w:rPr>
          <w:rFonts w:ascii="Calibri" w:hAnsi="Calibri" w:cs="Calibri"/>
        </w:rPr>
        <w:lastRenderedPageBreak/>
        <w:t>Appendix 1.</w:t>
      </w:r>
      <w:bookmarkEnd w:id="196"/>
      <w:r w:rsidRPr="00822DC1">
        <w:rPr>
          <w:rFonts w:ascii="Calibri" w:hAnsi="Calibri" w:cs="Calibri"/>
        </w:rPr>
        <w:t xml:space="preserve"> </w:t>
      </w:r>
      <w:r w:rsidR="00672383" w:rsidRPr="00822DC1">
        <w:rPr>
          <w:rFonts w:ascii="Calibri" w:hAnsi="Calibri" w:cs="Calibri"/>
        </w:rPr>
        <w:t>Racial and Ethnic Categories and Definitions</w:t>
      </w:r>
      <w:bookmarkEnd w:id="197"/>
      <w:bookmarkEnd w:id="198"/>
    </w:p>
    <w:p w14:paraId="3CB12441" w14:textId="77777777" w:rsidR="00585033" w:rsidRPr="00822DC1" w:rsidRDefault="00585033" w:rsidP="00585033">
      <w:pPr>
        <w:pStyle w:val="Heading1"/>
        <w:numPr>
          <w:ilvl w:val="0"/>
          <w:numId w:val="0"/>
        </w:numPr>
        <w:spacing w:before="0" w:after="0"/>
        <w:ind w:left="432" w:hanging="432"/>
        <w:rPr>
          <w:rFonts w:ascii="Calibri" w:hAnsi="Calibri" w:cs="Calibri"/>
        </w:rPr>
      </w:pPr>
    </w:p>
    <w:p w14:paraId="72C8A5AE" w14:textId="77777777" w:rsidR="00AA05F0" w:rsidRDefault="00027B9B" w:rsidP="00AA05F0">
      <w:pPr>
        <w:spacing w:after="0" w:line="240" w:lineRule="auto"/>
        <w:rPr>
          <w:b/>
          <w:bCs/>
        </w:rPr>
      </w:pPr>
      <w:r w:rsidRPr="00822DC1">
        <w:rPr>
          <w:b/>
          <w:bCs/>
        </w:rPr>
        <w:t>Definitions for Racial and Ethnic Categories</w:t>
      </w:r>
      <w:r w:rsidR="00AA05F0">
        <w:rPr>
          <w:b/>
          <w:bCs/>
        </w:rPr>
        <w:t xml:space="preserve"> </w:t>
      </w:r>
    </w:p>
    <w:p w14:paraId="1688FCC6" w14:textId="77777777" w:rsidR="00AA05F0" w:rsidRDefault="00AA05F0" w:rsidP="00AA05F0">
      <w:pPr>
        <w:spacing w:after="0" w:line="240" w:lineRule="auto"/>
        <w:rPr>
          <w:rFonts w:eastAsia="Times New Roman"/>
        </w:rPr>
      </w:pPr>
      <w:r w:rsidRPr="00CB04A9">
        <w:rPr>
          <w:bCs/>
        </w:rPr>
        <w:t xml:space="preserve">(based on NIH categories that were modified to be inclusive of additional categories defined at </w:t>
      </w:r>
      <w:hyperlink r:id="rId18" w:history="1">
        <w:r w:rsidRPr="00AA05F0">
          <w:rPr>
            <w:rStyle w:val="Hyperlink"/>
            <w:rFonts w:eastAsia="Times New Roman"/>
          </w:rPr>
          <w:t>http://torontohealthequity.ca/wp-content/uploads/2017/05/TC-LHIN-Hospitals-Demographic-Questions-English-visible-v2-1.pdf</w:t>
        </w:r>
        <w:r w:rsidRPr="00AF477C">
          <w:rPr>
            <w:rStyle w:val="Hyperlink"/>
            <w:rFonts w:eastAsia="Times New Roman"/>
          </w:rPr>
          <w:t>)</w:t>
        </w:r>
      </w:hyperlink>
    </w:p>
    <w:p w14:paraId="2055F573" w14:textId="77777777" w:rsidR="00AA05F0" w:rsidRPr="00AA05F0" w:rsidRDefault="00AA05F0" w:rsidP="00AA05F0">
      <w:pPr>
        <w:spacing w:after="0" w:line="240" w:lineRule="auto"/>
        <w:rPr>
          <w:rFonts w:ascii="Times New Roman" w:eastAsia="Times New Roman" w:hAnsi="Times New Roman" w:cs="Times New Roman"/>
          <w:sz w:val="24"/>
          <w:szCs w:val="24"/>
          <w:lang w:val="en-US"/>
        </w:rPr>
      </w:pPr>
    </w:p>
    <w:p w14:paraId="1CB5F520" w14:textId="77777777" w:rsidR="00027B9B" w:rsidRPr="00822DC1" w:rsidRDefault="00027B9B" w:rsidP="004064F3">
      <w:pPr>
        <w:numPr>
          <w:ilvl w:val="0"/>
          <w:numId w:val="50"/>
        </w:numPr>
      </w:pPr>
      <w:r w:rsidRPr="00822DC1">
        <w:rPr>
          <w:b/>
          <w:bCs/>
        </w:rPr>
        <w:t>American Indian</w:t>
      </w:r>
      <w:r w:rsidR="00AA05F0">
        <w:rPr>
          <w:b/>
          <w:bCs/>
        </w:rPr>
        <w:t xml:space="preserve">, </w:t>
      </w:r>
      <w:r w:rsidRPr="00822DC1">
        <w:rPr>
          <w:b/>
          <w:bCs/>
        </w:rPr>
        <w:t>Alaska Native</w:t>
      </w:r>
      <w:r w:rsidR="00AA05F0">
        <w:rPr>
          <w:b/>
          <w:bCs/>
        </w:rPr>
        <w:t>, First Nations, Indigenous/Aboriginal, Metis</w:t>
      </w:r>
      <w:r w:rsidRPr="00822DC1">
        <w:rPr>
          <w:b/>
          <w:bCs/>
        </w:rPr>
        <w:t>.</w:t>
      </w:r>
      <w:r w:rsidRPr="00822DC1">
        <w:t> A person having origins in any of the original peoples of North and South America (including Central America), and who maintains tribal affiliation or community attachment.</w:t>
      </w:r>
    </w:p>
    <w:p w14:paraId="0B8996E2" w14:textId="77777777" w:rsidR="00027B9B" w:rsidRPr="00822DC1" w:rsidRDefault="00027B9B" w:rsidP="004064F3">
      <w:pPr>
        <w:numPr>
          <w:ilvl w:val="0"/>
          <w:numId w:val="50"/>
        </w:numPr>
      </w:pPr>
      <w:r w:rsidRPr="00822DC1">
        <w:rPr>
          <w:b/>
          <w:bCs/>
        </w:rPr>
        <w:t>Asian.</w:t>
      </w:r>
      <w:r w:rsidRPr="00822DC1">
        <w:t> A person having origins in any of the original peoples of the Far East, Southeast Asia, or the Indian subcontinent including, for example, Cambodia, China, India, Japan, Korea, Malaysia, Pakistan, the Philippine Islands, Thailand, and Vietnam.</w:t>
      </w:r>
    </w:p>
    <w:p w14:paraId="386E0FCE" w14:textId="77777777" w:rsidR="00027B9B" w:rsidRPr="00822DC1" w:rsidRDefault="00027B9B" w:rsidP="004064F3">
      <w:pPr>
        <w:numPr>
          <w:ilvl w:val="0"/>
          <w:numId w:val="50"/>
        </w:numPr>
      </w:pPr>
      <w:r w:rsidRPr="00822DC1">
        <w:rPr>
          <w:b/>
          <w:bCs/>
        </w:rPr>
        <w:t>Black or African American.</w:t>
      </w:r>
      <w:r w:rsidRPr="00822DC1">
        <w:t> A person having origins in any of the black racial groups of Africa. Terms such as "Haitian" or "Negro" can be used in addition to "Black or African American."</w:t>
      </w:r>
    </w:p>
    <w:p w14:paraId="7161120C" w14:textId="77777777" w:rsidR="00027B9B" w:rsidRPr="00822DC1" w:rsidRDefault="00027B9B" w:rsidP="004064F3">
      <w:pPr>
        <w:numPr>
          <w:ilvl w:val="0"/>
          <w:numId w:val="50"/>
        </w:numPr>
      </w:pPr>
      <w:r w:rsidRPr="00822DC1">
        <w:rPr>
          <w:b/>
          <w:bCs/>
        </w:rPr>
        <w:t>Hispanic or Latino.</w:t>
      </w:r>
      <w:r w:rsidRPr="00822DC1">
        <w:t> A person of Cuban, Mexican, Puerto Rican, South or Central American, or other Spanish culture or origin, regardless of race. The term, "Spanish origin," can be used in addition to "Hispanic or Latino."</w:t>
      </w:r>
    </w:p>
    <w:p w14:paraId="33FE49C0" w14:textId="77777777" w:rsidR="00027B9B" w:rsidRPr="00822DC1" w:rsidRDefault="00027B9B" w:rsidP="004064F3">
      <w:pPr>
        <w:numPr>
          <w:ilvl w:val="0"/>
          <w:numId w:val="50"/>
        </w:numPr>
      </w:pPr>
      <w:r w:rsidRPr="00822DC1">
        <w:rPr>
          <w:b/>
          <w:bCs/>
        </w:rPr>
        <w:t>Native Hawaiian or Other Pacific Islander.</w:t>
      </w:r>
      <w:r w:rsidRPr="00822DC1">
        <w:t> A person having origins in any of the original peoples of Hawaii, Guam, Samoa, or other Pacific Islands.</w:t>
      </w:r>
    </w:p>
    <w:p w14:paraId="3D601A19" w14:textId="77777777" w:rsidR="00027B9B" w:rsidRPr="00822DC1" w:rsidRDefault="00027B9B" w:rsidP="004064F3">
      <w:pPr>
        <w:numPr>
          <w:ilvl w:val="0"/>
          <w:numId w:val="50"/>
        </w:numPr>
      </w:pPr>
      <w:r w:rsidRPr="00822DC1">
        <w:rPr>
          <w:b/>
          <w:bCs/>
        </w:rPr>
        <w:t>White.</w:t>
      </w:r>
      <w:r w:rsidRPr="00822DC1">
        <w:t> A person having origins in any of the original peoples of Europe, the Middle East, or North Africa.</w:t>
      </w:r>
    </w:p>
    <w:p w14:paraId="2AD618A2" w14:textId="77777777" w:rsidR="004064F3" w:rsidRPr="00822DC1" w:rsidRDefault="00027B9B" w:rsidP="00C450A6">
      <w:pPr>
        <w:rPr>
          <w:b/>
        </w:rPr>
        <w:sectPr w:rsidR="004064F3" w:rsidRPr="00822DC1" w:rsidSect="00FE09A5">
          <w:pgSz w:w="12240" w:h="15840"/>
          <w:pgMar w:top="1440" w:right="1440" w:bottom="1440" w:left="1440" w:header="708" w:footer="708" w:gutter="0"/>
          <w:cols w:space="708"/>
          <w:docGrid w:linePitch="360"/>
        </w:sectPr>
      </w:pPr>
      <w:r w:rsidRPr="00822DC1">
        <w:t>The categories and definitions provide a common language to promote uniformity and comparability of data on race and ethnicity.  Moreover, federal agencies have a continuing commitment to monitor the operation of its review and award processes to detect, and deal appropriately with, any instances of real or apparent inequities.  All analyses conducted on race and ethnicity report aggregate statistical findings and do not identify individuals.</w:t>
      </w:r>
    </w:p>
    <w:p w14:paraId="727BD9BD" w14:textId="77777777" w:rsidR="00320A1E" w:rsidRPr="00822DC1" w:rsidRDefault="00320A1E" w:rsidP="004064F3">
      <w:pPr>
        <w:pStyle w:val="Heading1"/>
        <w:numPr>
          <w:ilvl w:val="0"/>
          <w:numId w:val="0"/>
        </w:numPr>
        <w:spacing w:before="0" w:after="0"/>
        <w:ind w:left="432" w:hanging="432"/>
        <w:rPr>
          <w:rFonts w:ascii="Calibri" w:hAnsi="Calibri" w:cs="Calibri"/>
        </w:rPr>
      </w:pPr>
      <w:bookmarkStart w:id="199" w:name="_Toc38177452"/>
      <w:bookmarkStart w:id="200" w:name="_Toc60218247"/>
      <w:r w:rsidRPr="00822DC1">
        <w:rPr>
          <w:rFonts w:ascii="Calibri" w:hAnsi="Calibri" w:cs="Calibri"/>
        </w:rPr>
        <w:lastRenderedPageBreak/>
        <w:t>Appendix 2. Requirement for prohibited concomitant medications in the therapeutic anticoagulation (experimental arm)</w:t>
      </w:r>
      <w:bookmarkEnd w:id="199"/>
      <w:bookmarkEnd w:id="200"/>
    </w:p>
    <w:p w14:paraId="145D0E2A" w14:textId="77777777" w:rsidR="00DD5518" w:rsidRPr="00822DC1" w:rsidRDefault="00DD5518" w:rsidP="002A3BCC">
      <w:pPr>
        <w:rPr>
          <w:lang w:val="en-US"/>
        </w:rPr>
      </w:pPr>
    </w:p>
    <w:p w14:paraId="50F52751" w14:textId="77777777" w:rsidR="00320A1E" w:rsidRPr="00822DC1" w:rsidRDefault="00320A1E" w:rsidP="004064F3">
      <w:pPr>
        <w:pStyle w:val="CommentText"/>
        <w:spacing w:after="0"/>
        <w:rPr>
          <w:b/>
          <w:sz w:val="22"/>
          <w:szCs w:val="22"/>
        </w:rPr>
      </w:pPr>
      <w:r w:rsidRPr="00822DC1">
        <w:rPr>
          <w:b/>
          <w:sz w:val="22"/>
          <w:szCs w:val="22"/>
        </w:rPr>
        <w:t>Dual therapy with any of the following:</w:t>
      </w:r>
    </w:p>
    <w:p w14:paraId="67F221E5" w14:textId="77777777" w:rsidR="00320A1E" w:rsidRPr="00822DC1" w:rsidRDefault="00320A1E" w:rsidP="004064F3">
      <w:pPr>
        <w:pStyle w:val="CommentText"/>
        <w:spacing w:after="0"/>
        <w:rPr>
          <w:sz w:val="22"/>
          <w:szCs w:val="22"/>
        </w:rPr>
      </w:pPr>
      <w:r w:rsidRPr="00822DC1">
        <w:rPr>
          <w:sz w:val="22"/>
          <w:szCs w:val="22"/>
        </w:rPr>
        <w:t>Aspirin</w:t>
      </w:r>
    </w:p>
    <w:p w14:paraId="4F0B355E" w14:textId="77777777" w:rsidR="00320A1E" w:rsidRPr="00822DC1" w:rsidRDefault="00320A1E" w:rsidP="004064F3">
      <w:pPr>
        <w:pStyle w:val="CommentText"/>
        <w:spacing w:after="0"/>
        <w:rPr>
          <w:sz w:val="22"/>
          <w:szCs w:val="22"/>
        </w:rPr>
      </w:pPr>
      <w:r w:rsidRPr="00822DC1">
        <w:rPr>
          <w:sz w:val="22"/>
          <w:szCs w:val="22"/>
        </w:rPr>
        <w:t>Clopidogrel</w:t>
      </w:r>
    </w:p>
    <w:p w14:paraId="7C0B358E" w14:textId="77777777" w:rsidR="00320A1E" w:rsidRPr="00822DC1" w:rsidRDefault="00320A1E" w:rsidP="004064F3">
      <w:pPr>
        <w:pStyle w:val="CommentText"/>
        <w:spacing w:after="0"/>
        <w:rPr>
          <w:sz w:val="22"/>
          <w:szCs w:val="22"/>
        </w:rPr>
      </w:pPr>
      <w:r w:rsidRPr="00822DC1">
        <w:rPr>
          <w:sz w:val="22"/>
          <w:szCs w:val="22"/>
        </w:rPr>
        <w:t>Ticagrelor</w:t>
      </w:r>
    </w:p>
    <w:p w14:paraId="551283B1" w14:textId="77777777" w:rsidR="00320A1E" w:rsidRPr="00822DC1" w:rsidRDefault="00320A1E" w:rsidP="004064F3">
      <w:pPr>
        <w:pStyle w:val="CommentText"/>
        <w:spacing w:after="0"/>
        <w:rPr>
          <w:sz w:val="22"/>
          <w:szCs w:val="22"/>
        </w:rPr>
      </w:pPr>
      <w:r w:rsidRPr="00822DC1">
        <w:rPr>
          <w:sz w:val="22"/>
          <w:szCs w:val="22"/>
        </w:rPr>
        <w:t>Prasugrel</w:t>
      </w:r>
    </w:p>
    <w:p w14:paraId="425307ED" w14:textId="77777777" w:rsidR="00320A1E" w:rsidRPr="00822DC1" w:rsidRDefault="00320A1E" w:rsidP="004064F3">
      <w:pPr>
        <w:pStyle w:val="CommentText"/>
        <w:spacing w:after="0"/>
        <w:rPr>
          <w:sz w:val="22"/>
          <w:szCs w:val="22"/>
        </w:rPr>
      </w:pPr>
    </w:p>
    <w:p w14:paraId="0663D4C9" w14:textId="77777777" w:rsidR="00320A1E" w:rsidRPr="00822DC1" w:rsidRDefault="00320A1E" w:rsidP="004064F3">
      <w:pPr>
        <w:pStyle w:val="CommentText"/>
        <w:spacing w:after="0"/>
        <w:rPr>
          <w:b/>
          <w:sz w:val="22"/>
          <w:szCs w:val="22"/>
        </w:rPr>
      </w:pPr>
      <w:r w:rsidRPr="00822DC1">
        <w:rPr>
          <w:b/>
          <w:sz w:val="22"/>
          <w:szCs w:val="22"/>
        </w:rPr>
        <w:t xml:space="preserve">Single agent therapy with any of the following: </w:t>
      </w:r>
    </w:p>
    <w:p w14:paraId="3EE6D3A6" w14:textId="77777777" w:rsidR="00320A1E" w:rsidRPr="00822DC1" w:rsidRDefault="00320A1E" w:rsidP="004064F3">
      <w:pPr>
        <w:pStyle w:val="CommentText"/>
        <w:spacing w:after="0"/>
        <w:rPr>
          <w:sz w:val="22"/>
          <w:szCs w:val="22"/>
        </w:rPr>
      </w:pPr>
      <w:r w:rsidRPr="00822DC1">
        <w:rPr>
          <w:sz w:val="22"/>
          <w:szCs w:val="22"/>
        </w:rPr>
        <w:t>Dabigatran</w:t>
      </w:r>
    </w:p>
    <w:p w14:paraId="38525CB9" w14:textId="77777777" w:rsidR="00320A1E" w:rsidRPr="00822DC1" w:rsidRDefault="00320A1E" w:rsidP="004064F3">
      <w:pPr>
        <w:pStyle w:val="CommentText"/>
        <w:spacing w:after="0"/>
        <w:rPr>
          <w:sz w:val="22"/>
          <w:szCs w:val="22"/>
        </w:rPr>
      </w:pPr>
      <w:r w:rsidRPr="00822DC1">
        <w:rPr>
          <w:sz w:val="22"/>
          <w:szCs w:val="22"/>
        </w:rPr>
        <w:t>Rivaroxaban</w:t>
      </w:r>
    </w:p>
    <w:p w14:paraId="4ABC01BE" w14:textId="77777777" w:rsidR="00320A1E" w:rsidRPr="00822DC1" w:rsidRDefault="00320A1E" w:rsidP="004064F3">
      <w:pPr>
        <w:pStyle w:val="CommentText"/>
        <w:spacing w:after="0"/>
        <w:rPr>
          <w:sz w:val="22"/>
          <w:szCs w:val="22"/>
        </w:rPr>
      </w:pPr>
      <w:r w:rsidRPr="00822DC1">
        <w:rPr>
          <w:sz w:val="22"/>
          <w:szCs w:val="22"/>
        </w:rPr>
        <w:t>Apixaban</w:t>
      </w:r>
    </w:p>
    <w:p w14:paraId="299BBC61" w14:textId="77777777" w:rsidR="00320A1E" w:rsidRPr="00822DC1" w:rsidRDefault="00320A1E" w:rsidP="004064F3">
      <w:pPr>
        <w:pStyle w:val="CommentText"/>
        <w:spacing w:after="0"/>
        <w:rPr>
          <w:sz w:val="22"/>
          <w:szCs w:val="22"/>
        </w:rPr>
      </w:pPr>
      <w:proofErr w:type="spellStart"/>
      <w:r w:rsidRPr="00822DC1">
        <w:rPr>
          <w:sz w:val="22"/>
          <w:szCs w:val="22"/>
        </w:rPr>
        <w:t>Edoxaban</w:t>
      </w:r>
      <w:proofErr w:type="spellEnd"/>
    </w:p>
    <w:p w14:paraId="56968D5C" w14:textId="77777777" w:rsidR="00320A1E" w:rsidRPr="00822DC1" w:rsidRDefault="00320A1E" w:rsidP="004064F3">
      <w:pPr>
        <w:pStyle w:val="CommentText"/>
        <w:spacing w:after="0"/>
        <w:rPr>
          <w:sz w:val="22"/>
          <w:szCs w:val="22"/>
        </w:rPr>
      </w:pPr>
      <w:r w:rsidRPr="00822DC1">
        <w:rPr>
          <w:sz w:val="22"/>
          <w:szCs w:val="22"/>
        </w:rPr>
        <w:t>Melagatran</w:t>
      </w:r>
    </w:p>
    <w:p w14:paraId="68B9DE22" w14:textId="77777777" w:rsidR="00320A1E" w:rsidRPr="00822DC1" w:rsidRDefault="00320A1E" w:rsidP="004064F3">
      <w:pPr>
        <w:pStyle w:val="CommentText"/>
        <w:spacing w:after="0"/>
        <w:rPr>
          <w:sz w:val="22"/>
          <w:szCs w:val="22"/>
        </w:rPr>
      </w:pPr>
      <w:proofErr w:type="spellStart"/>
      <w:r w:rsidRPr="00822DC1">
        <w:rPr>
          <w:sz w:val="22"/>
          <w:szCs w:val="22"/>
        </w:rPr>
        <w:t>Inogatran</w:t>
      </w:r>
      <w:proofErr w:type="spellEnd"/>
    </w:p>
    <w:p w14:paraId="3D8BA4C7" w14:textId="77777777" w:rsidR="00320A1E" w:rsidRPr="00822DC1" w:rsidRDefault="00320A1E" w:rsidP="004064F3">
      <w:pPr>
        <w:pStyle w:val="CommentText"/>
        <w:spacing w:after="0"/>
        <w:rPr>
          <w:sz w:val="22"/>
          <w:szCs w:val="22"/>
        </w:rPr>
      </w:pPr>
      <w:proofErr w:type="spellStart"/>
      <w:r w:rsidRPr="00822DC1">
        <w:rPr>
          <w:sz w:val="22"/>
          <w:szCs w:val="22"/>
        </w:rPr>
        <w:t>Argatroban</w:t>
      </w:r>
      <w:proofErr w:type="spellEnd"/>
    </w:p>
    <w:p w14:paraId="313D4BBF" w14:textId="77777777" w:rsidR="00320A1E" w:rsidRPr="00822DC1" w:rsidRDefault="00320A1E" w:rsidP="004064F3">
      <w:pPr>
        <w:pStyle w:val="CommentText"/>
        <w:spacing w:after="0"/>
        <w:rPr>
          <w:sz w:val="22"/>
          <w:szCs w:val="22"/>
        </w:rPr>
      </w:pPr>
      <w:r w:rsidRPr="00822DC1">
        <w:rPr>
          <w:sz w:val="22"/>
          <w:szCs w:val="22"/>
        </w:rPr>
        <w:t>Bivalirudin</w:t>
      </w:r>
    </w:p>
    <w:p w14:paraId="178FB5FB" w14:textId="77777777" w:rsidR="00320A1E" w:rsidRPr="00822DC1" w:rsidRDefault="00320A1E" w:rsidP="004064F3">
      <w:pPr>
        <w:pStyle w:val="CommentText"/>
        <w:spacing w:after="0"/>
        <w:rPr>
          <w:sz w:val="22"/>
          <w:szCs w:val="22"/>
        </w:rPr>
      </w:pPr>
      <w:proofErr w:type="spellStart"/>
      <w:r w:rsidRPr="00822DC1">
        <w:rPr>
          <w:sz w:val="22"/>
          <w:szCs w:val="22"/>
        </w:rPr>
        <w:t>Lepirudin</w:t>
      </w:r>
      <w:proofErr w:type="spellEnd"/>
    </w:p>
    <w:p w14:paraId="7F451E9E" w14:textId="77777777" w:rsidR="00320A1E" w:rsidRPr="00822DC1" w:rsidRDefault="00320A1E" w:rsidP="004064F3">
      <w:pPr>
        <w:pStyle w:val="CommentText"/>
        <w:spacing w:after="0"/>
        <w:rPr>
          <w:sz w:val="22"/>
          <w:szCs w:val="22"/>
        </w:rPr>
      </w:pPr>
      <w:proofErr w:type="spellStart"/>
      <w:r w:rsidRPr="00822DC1">
        <w:rPr>
          <w:sz w:val="22"/>
          <w:szCs w:val="22"/>
        </w:rPr>
        <w:t>Desirudin</w:t>
      </w:r>
      <w:proofErr w:type="spellEnd"/>
    </w:p>
    <w:p w14:paraId="19B49BB2" w14:textId="77777777" w:rsidR="00320A1E" w:rsidRPr="00822DC1" w:rsidRDefault="00320A1E" w:rsidP="004064F3">
      <w:pPr>
        <w:pStyle w:val="CommentText"/>
        <w:spacing w:after="0"/>
        <w:rPr>
          <w:sz w:val="22"/>
          <w:szCs w:val="22"/>
        </w:rPr>
      </w:pPr>
      <w:r w:rsidRPr="00822DC1">
        <w:rPr>
          <w:sz w:val="22"/>
          <w:szCs w:val="22"/>
        </w:rPr>
        <w:t>Hirudin</w:t>
      </w:r>
    </w:p>
    <w:p w14:paraId="40C5BEBA" w14:textId="77777777" w:rsidR="00320A1E" w:rsidRPr="00822DC1" w:rsidRDefault="00320A1E" w:rsidP="004064F3">
      <w:pPr>
        <w:pStyle w:val="CommentText"/>
        <w:spacing w:after="0"/>
        <w:rPr>
          <w:sz w:val="22"/>
          <w:szCs w:val="22"/>
        </w:rPr>
      </w:pPr>
      <w:r w:rsidRPr="00822DC1">
        <w:rPr>
          <w:sz w:val="22"/>
          <w:szCs w:val="22"/>
        </w:rPr>
        <w:t>Alteplase</w:t>
      </w:r>
    </w:p>
    <w:p w14:paraId="7D32AED9" w14:textId="77777777" w:rsidR="00320A1E" w:rsidRPr="00822DC1" w:rsidRDefault="00320A1E" w:rsidP="004064F3">
      <w:pPr>
        <w:pStyle w:val="CommentText"/>
        <w:spacing w:after="0"/>
        <w:rPr>
          <w:sz w:val="22"/>
          <w:szCs w:val="22"/>
        </w:rPr>
      </w:pPr>
      <w:r w:rsidRPr="00822DC1">
        <w:rPr>
          <w:sz w:val="22"/>
          <w:szCs w:val="22"/>
        </w:rPr>
        <w:t>Streptokinase</w:t>
      </w:r>
    </w:p>
    <w:p w14:paraId="1C6AAD66" w14:textId="77777777" w:rsidR="00320A1E" w:rsidRPr="00822DC1" w:rsidRDefault="00320A1E" w:rsidP="004064F3">
      <w:pPr>
        <w:pStyle w:val="CommentText"/>
        <w:spacing w:after="0"/>
        <w:rPr>
          <w:sz w:val="22"/>
          <w:szCs w:val="22"/>
        </w:rPr>
      </w:pPr>
      <w:r w:rsidRPr="00822DC1">
        <w:rPr>
          <w:sz w:val="22"/>
          <w:szCs w:val="22"/>
        </w:rPr>
        <w:t>Urokinase</w:t>
      </w:r>
    </w:p>
    <w:p w14:paraId="438AF18E" w14:textId="77777777" w:rsidR="00320A1E" w:rsidRPr="00822DC1" w:rsidRDefault="00320A1E" w:rsidP="004064F3">
      <w:pPr>
        <w:pStyle w:val="CommentText"/>
        <w:spacing w:after="0"/>
        <w:rPr>
          <w:sz w:val="22"/>
          <w:szCs w:val="22"/>
        </w:rPr>
      </w:pPr>
      <w:proofErr w:type="spellStart"/>
      <w:r w:rsidRPr="00822DC1">
        <w:rPr>
          <w:sz w:val="22"/>
          <w:szCs w:val="22"/>
        </w:rPr>
        <w:t>Reteplase</w:t>
      </w:r>
      <w:proofErr w:type="spellEnd"/>
    </w:p>
    <w:p w14:paraId="4461A3B6" w14:textId="77777777" w:rsidR="00320A1E" w:rsidRPr="00822DC1" w:rsidRDefault="00320A1E" w:rsidP="004064F3">
      <w:pPr>
        <w:pStyle w:val="CommentText"/>
        <w:spacing w:after="0"/>
        <w:rPr>
          <w:sz w:val="22"/>
          <w:szCs w:val="22"/>
        </w:rPr>
      </w:pPr>
      <w:r w:rsidRPr="00822DC1">
        <w:rPr>
          <w:sz w:val="22"/>
          <w:szCs w:val="22"/>
        </w:rPr>
        <w:t>Tenecteplase</w:t>
      </w:r>
    </w:p>
    <w:p w14:paraId="70D24FC3" w14:textId="77777777" w:rsidR="00724259" w:rsidRPr="00822DC1" w:rsidRDefault="00724259" w:rsidP="002A3BCC">
      <w:pPr>
        <w:rPr>
          <w:lang w:val="en-US"/>
        </w:rPr>
        <w:sectPr w:rsidR="00724259" w:rsidRPr="00822DC1" w:rsidSect="00FE09A5">
          <w:pgSz w:w="12240" w:h="15840"/>
          <w:pgMar w:top="1440" w:right="1440" w:bottom="1440" w:left="1440" w:header="708" w:footer="708" w:gutter="0"/>
          <w:cols w:space="708"/>
          <w:docGrid w:linePitch="360"/>
        </w:sectPr>
      </w:pPr>
    </w:p>
    <w:p w14:paraId="5366AB70" w14:textId="77777777" w:rsidR="00360F1F" w:rsidRPr="00822DC1" w:rsidRDefault="00360F1F" w:rsidP="00360F1F">
      <w:pPr>
        <w:pStyle w:val="Heading1"/>
        <w:numPr>
          <w:ilvl w:val="0"/>
          <w:numId w:val="0"/>
        </w:numPr>
        <w:spacing w:before="0" w:after="0"/>
        <w:ind w:left="432" w:hanging="432"/>
        <w:rPr>
          <w:rFonts w:ascii="Calibri" w:hAnsi="Calibri" w:cs="Calibri"/>
        </w:rPr>
      </w:pPr>
      <w:bookmarkStart w:id="201" w:name="_Toc60218248"/>
      <w:r w:rsidRPr="00822DC1">
        <w:rPr>
          <w:rFonts w:ascii="Calibri" w:hAnsi="Calibri" w:cs="Calibri"/>
        </w:rPr>
        <w:lastRenderedPageBreak/>
        <w:t xml:space="preserve">Appendix 3. Fraction of Inspired Oxygen (FiO2) </w:t>
      </w:r>
      <w:r>
        <w:rPr>
          <w:rFonts w:ascii="Calibri" w:hAnsi="Calibri" w:cs="Calibri"/>
        </w:rPr>
        <w:t>for Various Oxygen Delivery Devices</w:t>
      </w:r>
      <w:bookmarkEnd w:id="201"/>
    </w:p>
    <w:p w14:paraId="24CBC9B2" w14:textId="77777777" w:rsidR="00360F1F" w:rsidRPr="00822DC1" w:rsidRDefault="00360F1F" w:rsidP="00360F1F">
      <w:pPr>
        <w:spacing w:line="280" w:lineRule="exact"/>
        <w:rPr>
          <w:rFonts w:ascii="Times New Roman" w:eastAsia="Times New Roman" w:hAnsi="Times New Roman"/>
          <w:sz w:val="24"/>
        </w:rPr>
      </w:pPr>
    </w:p>
    <w:p w14:paraId="39057B9E" w14:textId="77777777" w:rsidR="00360F1F" w:rsidRDefault="00360F1F" w:rsidP="00360F1F">
      <w:pPr>
        <w:spacing w:line="256" w:lineRule="auto"/>
        <w:ind w:left="120" w:right="300"/>
        <w:rPr>
          <w:rFonts w:eastAsia="Times New Roman"/>
        </w:rPr>
      </w:pPr>
      <w:r w:rsidRPr="00A8067B">
        <w:rPr>
          <w:rFonts w:eastAsia="Times New Roman"/>
        </w:rPr>
        <w:t xml:space="preserve">For all supplemental oxygen delivery devices, the patient is not just breathing the direct oxygen, but rather is breathing a </w:t>
      </w:r>
      <w:r w:rsidRPr="00A8067B">
        <w:rPr>
          <w:rFonts w:eastAsia="Times New Roman"/>
          <w:b/>
        </w:rPr>
        <w:t>combination</w:t>
      </w:r>
      <w:r w:rsidRPr="00A8067B">
        <w:rPr>
          <w:rFonts w:eastAsia="Times New Roman"/>
        </w:rPr>
        <w:t xml:space="preserve"> of room air plus the oxygen from the supplemental device. Different devices deliver to the patient more or less of a % of what is coming in from the tank.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69"/>
      </w:tblGrid>
      <w:tr w:rsidR="00360F1F" w:rsidRPr="00A8067B" w14:paraId="14665223" w14:textId="77777777" w:rsidTr="0040398B">
        <w:tc>
          <w:tcPr>
            <w:tcW w:w="4681" w:type="dxa"/>
            <w:shd w:val="clear" w:color="auto" w:fill="auto"/>
            <w:vAlign w:val="bottom"/>
          </w:tcPr>
          <w:p w14:paraId="226440F4" w14:textId="77777777" w:rsidR="00360F1F" w:rsidRPr="00A8067B" w:rsidRDefault="00360F1F" w:rsidP="0040398B">
            <w:pPr>
              <w:spacing w:line="0" w:lineRule="atLeast"/>
              <w:ind w:right="-119"/>
              <w:jc w:val="center"/>
              <w:rPr>
                <w:rFonts w:eastAsia="Times New Roman"/>
                <w:b/>
              </w:rPr>
            </w:pPr>
            <w:r w:rsidRPr="00A8067B">
              <w:rPr>
                <w:rFonts w:eastAsia="Times New Roman"/>
              </w:rPr>
              <w:t>0 (no oxygen, just room air)</w:t>
            </w:r>
          </w:p>
        </w:tc>
        <w:tc>
          <w:tcPr>
            <w:tcW w:w="4669" w:type="dxa"/>
            <w:shd w:val="clear" w:color="auto" w:fill="auto"/>
            <w:vAlign w:val="bottom"/>
          </w:tcPr>
          <w:p w14:paraId="7B1CA156" w14:textId="77777777" w:rsidR="00360F1F" w:rsidRPr="00A8067B" w:rsidRDefault="00360F1F" w:rsidP="0040398B">
            <w:pPr>
              <w:spacing w:line="0" w:lineRule="atLeast"/>
              <w:ind w:right="-119"/>
              <w:jc w:val="center"/>
              <w:rPr>
                <w:rFonts w:eastAsia="Times New Roman"/>
                <w:b/>
              </w:rPr>
            </w:pPr>
            <w:r w:rsidRPr="00A8067B">
              <w:rPr>
                <w:rFonts w:eastAsia="Times New Roman"/>
              </w:rPr>
              <w:t>2</w:t>
            </w:r>
            <w:r>
              <w:rPr>
                <w:rFonts w:eastAsia="Times New Roman"/>
              </w:rPr>
              <w:t>1</w:t>
            </w:r>
            <w:r w:rsidRPr="00A8067B">
              <w:rPr>
                <w:rFonts w:eastAsia="Times New Roman"/>
              </w:rPr>
              <w:t>%</w:t>
            </w:r>
          </w:p>
        </w:tc>
      </w:tr>
    </w:tbl>
    <w:p w14:paraId="3469BFCA" w14:textId="77777777" w:rsidR="00360F1F" w:rsidRPr="00A8067B" w:rsidRDefault="00360F1F" w:rsidP="00360F1F">
      <w:pPr>
        <w:spacing w:line="256" w:lineRule="auto"/>
        <w:ind w:left="120" w:right="300"/>
        <w:rPr>
          <w:rFonts w:eastAsia="Times New Roman"/>
        </w:rPr>
      </w:pPr>
    </w:p>
    <w:p w14:paraId="57EF6F44" w14:textId="77777777" w:rsidR="00360F1F" w:rsidRPr="00A8067B" w:rsidRDefault="00360F1F" w:rsidP="00360F1F">
      <w:pPr>
        <w:spacing w:line="2" w:lineRule="exact"/>
        <w:rPr>
          <w:rFonts w:eastAsia="Times New Roman"/>
          <w:sz w:val="24"/>
        </w:rPr>
      </w:pPr>
    </w:p>
    <w:p w14:paraId="178C571A" w14:textId="77777777" w:rsidR="00360F1F" w:rsidRPr="00621204" w:rsidRDefault="00360F1F" w:rsidP="00360F1F">
      <w:pPr>
        <w:spacing w:line="0" w:lineRule="atLeast"/>
        <w:ind w:right="-119"/>
        <w:jc w:val="center"/>
        <w:rPr>
          <w:rFonts w:eastAsia="Times New Roman"/>
          <w:b/>
          <w:u w:val="single"/>
        </w:rPr>
      </w:pPr>
      <w:r w:rsidRPr="00621204">
        <w:rPr>
          <w:rFonts w:eastAsia="Times New Roman"/>
          <w:b/>
          <w:u w:val="single"/>
        </w:rPr>
        <w:t>For a Nasal Cannula: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360F1F" w:rsidRPr="00822DC1" w14:paraId="76EDB5F3" w14:textId="77777777" w:rsidTr="0040398B">
        <w:tc>
          <w:tcPr>
            <w:tcW w:w="4675" w:type="dxa"/>
            <w:shd w:val="clear" w:color="auto" w:fill="auto"/>
          </w:tcPr>
          <w:p w14:paraId="7DF63A49" w14:textId="77777777" w:rsidR="00360F1F" w:rsidRPr="00A8067B" w:rsidRDefault="00360F1F" w:rsidP="0040398B">
            <w:pPr>
              <w:spacing w:line="0" w:lineRule="atLeast"/>
              <w:ind w:right="-119"/>
              <w:jc w:val="center"/>
              <w:rPr>
                <w:rFonts w:eastAsia="Times New Roman"/>
                <w:b/>
              </w:rPr>
            </w:pPr>
            <w:r w:rsidRPr="00A8067B">
              <w:rPr>
                <w:rFonts w:eastAsia="Times New Roman"/>
              </w:rPr>
              <w:t xml:space="preserve">Oxygen tank </w:t>
            </w:r>
            <w:r w:rsidRPr="00A8067B">
              <w:rPr>
                <w:rFonts w:eastAsia="Times New Roman"/>
                <w:b/>
              </w:rPr>
              <w:t>FLOW RATE</w:t>
            </w:r>
            <w:r w:rsidRPr="00A8067B">
              <w:rPr>
                <w:rFonts w:eastAsia="Times New Roman"/>
              </w:rPr>
              <w:t xml:space="preserve"> in liters / min</w:t>
            </w:r>
          </w:p>
        </w:tc>
        <w:tc>
          <w:tcPr>
            <w:tcW w:w="4675" w:type="dxa"/>
            <w:shd w:val="clear" w:color="auto" w:fill="auto"/>
          </w:tcPr>
          <w:p w14:paraId="6A270B69" w14:textId="77777777" w:rsidR="00360F1F" w:rsidRPr="00A8067B" w:rsidRDefault="00360F1F" w:rsidP="0040398B">
            <w:pPr>
              <w:spacing w:line="0" w:lineRule="atLeast"/>
              <w:ind w:right="-119"/>
              <w:jc w:val="center"/>
              <w:rPr>
                <w:rFonts w:eastAsia="Times New Roman"/>
                <w:b/>
              </w:rPr>
            </w:pPr>
            <w:r w:rsidRPr="00A8067B">
              <w:rPr>
                <w:rFonts w:eastAsia="Times New Roman"/>
                <w:b/>
              </w:rPr>
              <w:t xml:space="preserve">FiO2 </w:t>
            </w:r>
            <w:r w:rsidRPr="00A8067B">
              <w:rPr>
                <w:rFonts w:eastAsia="Times New Roman"/>
              </w:rPr>
              <w:t>-- Fraction of Inspired Oxygen value</w:t>
            </w:r>
          </w:p>
        </w:tc>
      </w:tr>
      <w:tr w:rsidR="00360F1F" w:rsidRPr="00822DC1" w14:paraId="0C199D7C" w14:textId="77777777" w:rsidTr="0040398B">
        <w:tc>
          <w:tcPr>
            <w:tcW w:w="4675" w:type="dxa"/>
            <w:shd w:val="clear" w:color="auto" w:fill="auto"/>
            <w:vAlign w:val="bottom"/>
          </w:tcPr>
          <w:p w14:paraId="186A2051" w14:textId="77777777" w:rsidR="00360F1F" w:rsidRPr="00A8067B" w:rsidRDefault="00360F1F" w:rsidP="0040398B">
            <w:pPr>
              <w:spacing w:line="0" w:lineRule="atLeast"/>
              <w:ind w:right="-119"/>
              <w:jc w:val="center"/>
              <w:rPr>
                <w:rFonts w:eastAsia="Times New Roman"/>
                <w:b/>
              </w:rPr>
            </w:pPr>
            <w:r w:rsidRPr="00A8067B">
              <w:rPr>
                <w:rFonts w:eastAsia="Times New Roman"/>
              </w:rPr>
              <w:t>1 L / min</w:t>
            </w:r>
          </w:p>
        </w:tc>
        <w:tc>
          <w:tcPr>
            <w:tcW w:w="4675" w:type="dxa"/>
            <w:shd w:val="clear" w:color="auto" w:fill="auto"/>
            <w:vAlign w:val="bottom"/>
          </w:tcPr>
          <w:p w14:paraId="3A6692C7" w14:textId="77777777" w:rsidR="00360F1F" w:rsidRPr="00A8067B" w:rsidRDefault="00360F1F" w:rsidP="0040398B">
            <w:pPr>
              <w:spacing w:line="0" w:lineRule="atLeast"/>
              <w:ind w:right="-119"/>
              <w:jc w:val="center"/>
              <w:rPr>
                <w:rFonts w:eastAsia="Times New Roman"/>
                <w:b/>
              </w:rPr>
            </w:pPr>
            <w:r w:rsidRPr="00A8067B">
              <w:rPr>
                <w:rFonts w:eastAsia="Times New Roman"/>
              </w:rPr>
              <w:t>24%</w:t>
            </w:r>
          </w:p>
        </w:tc>
      </w:tr>
      <w:tr w:rsidR="00360F1F" w:rsidRPr="00822DC1" w14:paraId="21EB478E" w14:textId="77777777" w:rsidTr="0040398B">
        <w:tc>
          <w:tcPr>
            <w:tcW w:w="4675" w:type="dxa"/>
            <w:shd w:val="clear" w:color="auto" w:fill="auto"/>
            <w:vAlign w:val="bottom"/>
          </w:tcPr>
          <w:p w14:paraId="4DBB5292" w14:textId="77777777" w:rsidR="00360F1F" w:rsidRPr="00A8067B" w:rsidRDefault="00360F1F" w:rsidP="0040398B">
            <w:pPr>
              <w:spacing w:line="0" w:lineRule="atLeast"/>
              <w:ind w:right="-119"/>
              <w:jc w:val="center"/>
              <w:rPr>
                <w:rFonts w:eastAsia="Times New Roman"/>
                <w:b/>
              </w:rPr>
            </w:pPr>
            <w:r w:rsidRPr="00A8067B">
              <w:rPr>
                <w:rFonts w:eastAsia="Times New Roman"/>
              </w:rPr>
              <w:t>2 L / min</w:t>
            </w:r>
          </w:p>
        </w:tc>
        <w:tc>
          <w:tcPr>
            <w:tcW w:w="4675" w:type="dxa"/>
            <w:shd w:val="clear" w:color="auto" w:fill="auto"/>
            <w:vAlign w:val="bottom"/>
          </w:tcPr>
          <w:p w14:paraId="265B918B" w14:textId="77777777" w:rsidR="00360F1F" w:rsidRPr="00A8067B" w:rsidRDefault="00360F1F" w:rsidP="0040398B">
            <w:pPr>
              <w:spacing w:line="0" w:lineRule="atLeast"/>
              <w:ind w:right="-119"/>
              <w:jc w:val="center"/>
              <w:rPr>
                <w:rFonts w:eastAsia="Times New Roman"/>
                <w:b/>
              </w:rPr>
            </w:pPr>
            <w:r w:rsidRPr="00A8067B">
              <w:rPr>
                <w:rFonts w:eastAsia="Times New Roman"/>
              </w:rPr>
              <w:t>28%</w:t>
            </w:r>
          </w:p>
        </w:tc>
      </w:tr>
      <w:tr w:rsidR="00360F1F" w:rsidRPr="00822DC1" w14:paraId="48507EC0" w14:textId="77777777" w:rsidTr="0040398B">
        <w:tc>
          <w:tcPr>
            <w:tcW w:w="4675" w:type="dxa"/>
            <w:shd w:val="clear" w:color="auto" w:fill="auto"/>
            <w:vAlign w:val="bottom"/>
          </w:tcPr>
          <w:p w14:paraId="5A24E60E" w14:textId="77777777" w:rsidR="00360F1F" w:rsidRPr="00A8067B" w:rsidRDefault="00360F1F" w:rsidP="0040398B">
            <w:pPr>
              <w:spacing w:line="0" w:lineRule="atLeast"/>
              <w:ind w:right="-119"/>
              <w:jc w:val="center"/>
              <w:rPr>
                <w:rFonts w:eastAsia="Times New Roman"/>
                <w:b/>
              </w:rPr>
            </w:pPr>
            <w:r w:rsidRPr="00A8067B">
              <w:rPr>
                <w:rFonts w:eastAsia="Times New Roman"/>
              </w:rPr>
              <w:t>3 L / min</w:t>
            </w:r>
          </w:p>
        </w:tc>
        <w:tc>
          <w:tcPr>
            <w:tcW w:w="4675" w:type="dxa"/>
            <w:shd w:val="clear" w:color="auto" w:fill="auto"/>
            <w:vAlign w:val="bottom"/>
          </w:tcPr>
          <w:p w14:paraId="549A8E43" w14:textId="77777777" w:rsidR="00360F1F" w:rsidRPr="00A8067B" w:rsidRDefault="00360F1F" w:rsidP="0040398B">
            <w:pPr>
              <w:spacing w:line="0" w:lineRule="atLeast"/>
              <w:ind w:right="-119"/>
              <w:jc w:val="center"/>
              <w:rPr>
                <w:rFonts w:eastAsia="Times New Roman"/>
              </w:rPr>
            </w:pPr>
            <w:r w:rsidRPr="00A8067B">
              <w:rPr>
                <w:rFonts w:eastAsia="Times New Roman"/>
              </w:rPr>
              <w:t>32%</w:t>
            </w:r>
          </w:p>
        </w:tc>
      </w:tr>
      <w:tr w:rsidR="00360F1F" w:rsidRPr="00822DC1" w14:paraId="444CAADE" w14:textId="77777777" w:rsidTr="0040398B">
        <w:tc>
          <w:tcPr>
            <w:tcW w:w="4675" w:type="dxa"/>
            <w:shd w:val="clear" w:color="auto" w:fill="auto"/>
            <w:vAlign w:val="bottom"/>
          </w:tcPr>
          <w:p w14:paraId="531B607E" w14:textId="77777777" w:rsidR="00360F1F" w:rsidRPr="00A8067B" w:rsidRDefault="00360F1F" w:rsidP="0040398B">
            <w:pPr>
              <w:spacing w:line="0" w:lineRule="atLeast"/>
              <w:ind w:right="-119"/>
              <w:jc w:val="center"/>
              <w:rPr>
                <w:rFonts w:eastAsia="Times New Roman"/>
                <w:b/>
              </w:rPr>
            </w:pPr>
            <w:r w:rsidRPr="00A8067B">
              <w:rPr>
                <w:rFonts w:eastAsia="Times New Roman"/>
              </w:rPr>
              <w:t>4 L / min</w:t>
            </w:r>
          </w:p>
        </w:tc>
        <w:tc>
          <w:tcPr>
            <w:tcW w:w="4675" w:type="dxa"/>
            <w:shd w:val="clear" w:color="auto" w:fill="auto"/>
            <w:vAlign w:val="bottom"/>
          </w:tcPr>
          <w:p w14:paraId="5C51AC52" w14:textId="77777777" w:rsidR="00360F1F" w:rsidRPr="00A8067B" w:rsidRDefault="00360F1F" w:rsidP="0040398B">
            <w:pPr>
              <w:spacing w:line="0" w:lineRule="atLeast"/>
              <w:ind w:right="-119"/>
              <w:jc w:val="center"/>
              <w:rPr>
                <w:rFonts w:eastAsia="Times New Roman"/>
              </w:rPr>
            </w:pPr>
            <w:r w:rsidRPr="00A8067B">
              <w:rPr>
                <w:rFonts w:eastAsia="Times New Roman"/>
              </w:rPr>
              <w:t>36%</w:t>
            </w:r>
          </w:p>
        </w:tc>
      </w:tr>
      <w:tr w:rsidR="00360F1F" w:rsidRPr="00822DC1" w14:paraId="14CC202A" w14:textId="77777777" w:rsidTr="0040398B">
        <w:tc>
          <w:tcPr>
            <w:tcW w:w="4675" w:type="dxa"/>
            <w:shd w:val="clear" w:color="auto" w:fill="auto"/>
            <w:vAlign w:val="bottom"/>
          </w:tcPr>
          <w:p w14:paraId="4C43E1C3" w14:textId="77777777" w:rsidR="00360F1F" w:rsidRPr="00A8067B" w:rsidRDefault="00360F1F" w:rsidP="0040398B">
            <w:pPr>
              <w:spacing w:line="0" w:lineRule="atLeast"/>
              <w:ind w:right="-119"/>
              <w:jc w:val="center"/>
              <w:rPr>
                <w:rFonts w:eastAsia="Times New Roman"/>
                <w:b/>
              </w:rPr>
            </w:pPr>
            <w:r w:rsidRPr="00A8067B">
              <w:rPr>
                <w:rFonts w:eastAsia="Times New Roman"/>
              </w:rPr>
              <w:t>5 L / min</w:t>
            </w:r>
          </w:p>
        </w:tc>
        <w:tc>
          <w:tcPr>
            <w:tcW w:w="4675" w:type="dxa"/>
            <w:shd w:val="clear" w:color="auto" w:fill="auto"/>
            <w:vAlign w:val="bottom"/>
          </w:tcPr>
          <w:p w14:paraId="6338CAE2" w14:textId="77777777" w:rsidR="00360F1F" w:rsidRPr="00A8067B" w:rsidRDefault="00360F1F" w:rsidP="0040398B">
            <w:pPr>
              <w:spacing w:line="0" w:lineRule="atLeast"/>
              <w:ind w:right="-119"/>
              <w:jc w:val="center"/>
              <w:rPr>
                <w:rFonts w:eastAsia="Times New Roman"/>
              </w:rPr>
            </w:pPr>
            <w:r w:rsidRPr="00A8067B">
              <w:rPr>
                <w:rFonts w:eastAsia="Times New Roman"/>
              </w:rPr>
              <w:t>40%</w:t>
            </w:r>
          </w:p>
        </w:tc>
      </w:tr>
      <w:tr w:rsidR="00360F1F" w:rsidRPr="00822DC1" w14:paraId="71CF0622" w14:textId="77777777" w:rsidTr="0040398B">
        <w:tc>
          <w:tcPr>
            <w:tcW w:w="4675" w:type="dxa"/>
            <w:shd w:val="clear" w:color="auto" w:fill="auto"/>
            <w:vAlign w:val="bottom"/>
          </w:tcPr>
          <w:p w14:paraId="75FA997C" w14:textId="77777777" w:rsidR="00360F1F" w:rsidRPr="00A8067B" w:rsidRDefault="00360F1F" w:rsidP="0040398B">
            <w:pPr>
              <w:spacing w:line="0" w:lineRule="atLeast"/>
              <w:ind w:right="-119"/>
              <w:jc w:val="center"/>
              <w:rPr>
                <w:rFonts w:eastAsia="Times New Roman"/>
                <w:b/>
              </w:rPr>
            </w:pPr>
            <w:r w:rsidRPr="00A8067B">
              <w:rPr>
                <w:rFonts w:eastAsia="Times New Roman"/>
              </w:rPr>
              <w:t>6 L / min</w:t>
            </w:r>
          </w:p>
        </w:tc>
        <w:tc>
          <w:tcPr>
            <w:tcW w:w="4675" w:type="dxa"/>
            <w:shd w:val="clear" w:color="auto" w:fill="auto"/>
            <w:vAlign w:val="bottom"/>
          </w:tcPr>
          <w:p w14:paraId="29DF2D06" w14:textId="77777777" w:rsidR="00360F1F" w:rsidRPr="00A8067B" w:rsidRDefault="00360F1F" w:rsidP="0040398B">
            <w:pPr>
              <w:spacing w:line="0" w:lineRule="atLeast"/>
              <w:ind w:right="-119"/>
              <w:jc w:val="center"/>
              <w:rPr>
                <w:rFonts w:eastAsia="Times New Roman"/>
              </w:rPr>
            </w:pPr>
            <w:r w:rsidRPr="00A8067B">
              <w:rPr>
                <w:rFonts w:eastAsia="Times New Roman"/>
              </w:rPr>
              <w:t>44%</w:t>
            </w:r>
          </w:p>
        </w:tc>
      </w:tr>
    </w:tbl>
    <w:p w14:paraId="2E2B4714" w14:textId="77777777" w:rsidR="00360F1F" w:rsidRDefault="00360F1F" w:rsidP="00360F1F">
      <w:pPr>
        <w:spacing w:line="0" w:lineRule="atLeast"/>
        <w:ind w:right="-119"/>
        <w:jc w:val="center"/>
        <w:rPr>
          <w:rFonts w:eastAsia="Times New Roman"/>
          <w:b/>
        </w:rPr>
      </w:pPr>
    </w:p>
    <w:p w14:paraId="4D52A680" w14:textId="77777777" w:rsidR="00360F1F" w:rsidRPr="00621204" w:rsidRDefault="00360F1F" w:rsidP="00360F1F">
      <w:pPr>
        <w:spacing w:line="0" w:lineRule="atLeast"/>
        <w:ind w:right="-119"/>
        <w:jc w:val="center"/>
        <w:rPr>
          <w:rFonts w:eastAsia="Times New Roman"/>
          <w:b/>
          <w:u w:val="single"/>
        </w:rPr>
      </w:pPr>
      <w:r w:rsidRPr="00621204">
        <w:rPr>
          <w:rFonts w:eastAsia="Times New Roman"/>
          <w:b/>
          <w:u w:val="single"/>
        </w:rPr>
        <w:t>For a Simple Face Mask – Low Flow (approximate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69"/>
      </w:tblGrid>
      <w:tr w:rsidR="00360F1F" w:rsidRPr="00822DC1" w14:paraId="58CA8EB1" w14:textId="77777777" w:rsidTr="0040398B">
        <w:tc>
          <w:tcPr>
            <w:tcW w:w="4681" w:type="dxa"/>
            <w:shd w:val="clear" w:color="auto" w:fill="auto"/>
          </w:tcPr>
          <w:p w14:paraId="76CA6D57" w14:textId="77777777" w:rsidR="00360F1F" w:rsidRPr="00A8067B" w:rsidRDefault="00360F1F" w:rsidP="0040398B">
            <w:pPr>
              <w:spacing w:line="0" w:lineRule="atLeast"/>
              <w:ind w:right="-119"/>
              <w:jc w:val="center"/>
              <w:rPr>
                <w:rFonts w:eastAsia="Times New Roman"/>
                <w:b/>
              </w:rPr>
            </w:pPr>
            <w:r w:rsidRPr="00A8067B">
              <w:rPr>
                <w:rFonts w:eastAsia="Times New Roman"/>
              </w:rPr>
              <w:t xml:space="preserve">Oxygen tank </w:t>
            </w:r>
            <w:r w:rsidRPr="00A8067B">
              <w:rPr>
                <w:rFonts w:eastAsia="Times New Roman"/>
                <w:b/>
              </w:rPr>
              <w:t>FLOW RATE</w:t>
            </w:r>
            <w:r w:rsidRPr="00A8067B">
              <w:rPr>
                <w:rFonts w:eastAsia="Times New Roman"/>
              </w:rPr>
              <w:t xml:space="preserve"> in liters / min</w:t>
            </w:r>
          </w:p>
        </w:tc>
        <w:tc>
          <w:tcPr>
            <w:tcW w:w="4669" w:type="dxa"/>
            <w:shd w:val="clear" w:color="auto" w:fill="auto"/>
          </w:tcPr>
          <w:p w14:paraId="4ED19193" w14:textId="77777777" w:rsidR="00360F1F" w:rsidRPr="00A8067B" w:rsidRDefault="00360F1F" w:rsidP="0040398B">
            <w:pPr>
              <w:spacing w:line="0" w:lineRule="atLeast"/>
              <w:ind w:right="-119"/>
              <w:jc w:val="center"/>
              <w:rPr>
                <w:rFonts w:eastAsia="Times New Roman"/>
                <w:b/>
              </w:rPr>
            </w:pPr>
            <w:r w:rsidRPr="00A8067B">
              <w:rPr>
                <w:rFonts w:eastAsia="Times New Roman"/>
                <w:b/>
              </w:rPr>
              <w:t xml:space="preserve">FiO2 </w:t>
            </w:r>
            <w:r w:rsidRPr="00A8067B">
              <w:rPr>
                <w:rFonts w:eastAsia="Times New Roman"/>
              </w:rPr>
              <w:t>-- Fraction of Inspired Oxygen value</w:t>
            </w:r>
          </w:p>
        </w:tc>
      </w:tr>
      <w:tr w:rsidR="00360F1F" w:rsidRPr="00822DC1" w14:paraId="0A26541B" w14:textId="77777777" w:rsidTr="0040398B">
        <w:tc>
          <w:tcPr>
            <w:tcW w:w="4681" w:type="dxa"/>
            <w:shd w:val="clear" w:color="auto" w:fill="auto"/>
            <w:vAlign w:val="bottom"/>
          </w:tcPr>
          <w:p w14:paraId="6DD0F16B" w14:textId="77777777" w:rsidR="00360F1F" w:rsidRPr="00A8067B" w:rsidRDefault="00360F1F" w:rsidP="0040398B">
            <w:pPr>
              <w:spacing w:line="0" w:lineRule="atLeast"/>
              <w:ind w:right="-119"/>
              <w:jc w:val="center"/>
              <w:rPr>
                <w:rFonts w:eastAsia="Times New Roman"/>
                <w:b/>
              </w:rPr>
            </w:pPr>
            <w:r>
              <w:rPr>
                <w:rFonts w:eastAsia="Times New Roman"/>
              </w:rPr>
              <w:t>5</w:t>
            </w:r>
            <w:r w:rsidRPr="00A8067B">
              <w:rPr>
                <w:rFonts w:eastAsia="Times New Roman"/>
              </w:rPr>
              <w:t xml:space="preserve"> L / min</w:t>
            </w:r>
          </w:p>
        </w:tc>
        <w:tc>
          <w:tcPr>
            <w:tcW w:w="4669" w:type="dxa"/>
            <w:shd w:val="clear" w:color="auto" w:fill="auto"/>
            <w:vAlign w:val="bottom"/>
          </w:tcPr>
          <w:p w14:paraId="03CA7CE7" w14:textId="77777777" w:rsidR="00360F1F" w:rsidRPr="00A8067B" w:rsidRDefault="00360F1F" w:rsidP="0040398B">
            <w:pPr>
              <w:spacing w:line="0" w:lineRule="atLeast"/>
              <w:ind w:right="-119"/>
              <w:jc w:val="center"/>
              <w:rPr>
                <w:rFonts w:eastAsia="Times New Roman"/>
                <w:b/>
              </w:rPr>
            </w:pPr>
            <w:r>
              <w:rPr>
                <w:rFonts w:eastAsia="Times New Roman"/>
              </w:rPr>
              <w:t>35%</w:t>
            </w:r>
          </w:p>
        </w:tc>
      </w:tr>
      <w:tr w:rsidR="00360F1F" w:rsidRPr="00822DC1" w14:paraId="1F2C1D82" w14:textId="77777777" w:rsidTr="0040398B">
        <w:tc>
          <w:tcPr>
            <w:tcW w:w="4681" w:type="dxa"/>
            <w:shd w:val="clear" w:color="auto" w:fill="auto"/>
            <w:vAlign w:val="bottom"/>
          </w:tcPr>
          <w:p w14:paraId="7B754D65" w14:textId="77777777" w:rsidR="00360F1F" w:rsidRPr="00A8067B" w:rsidRDefault="00360F1F" w:rsidP="0040398B">
            <w:pPr>
              <w:spacing w:line="0" w:lineRule="atLeast"/>
              <w:ind w:right="-119"/>
              <w:jc w:val="center"/>
              <w:rPr>
                <w:rFonts w:eastAsia="Times New Roman"/>
                <w:b/>
              </w:rPr>
            </w:pPr>
            <w:r w:rsidRPr="00A8067B">
              <w:rPr>
                <w:rFonts w:eastAsia="Times New Roman"/>
              </w:rPr>
              <w:t>6 L / min</w:t>
            </w:r>
          </w:p>
        </w:tc>
        <w:tc>
          <w:tcPr>
            <w:tcW w:w="4669" w:type="dxa"/>
            <w:shd w:val="clear" w:color="auto" w:fill="auto"/>
            <w:vAlign w:val="bottom"/>
          </w:tcPr>
          <w:p w14:paraId="5E2727BB" w14:textId="77777777" w:rsidR="00360F1F" w:rsidRPr="00A8067B" w:rsidRDefault="00360F1F" w:rsidP="0040398B">
            <w:pPr>
              <w:spacing w:line="0" w:lineRule="atLeast"/>
              <w:ind w:right="-119"/>
              <w:jc w:val="center"/>
              <w:rPr>
                <w:rFonts w:eastAsia="Times New Roman"/>
              </w:rPr>
            </w:pPr>
            <w:r>
              <w:rPr>
                <w:rFonts w:eastAsia="Times New Roman"/>
              </w:rPr>
              <w:t>39%</w:t>
            </w:r>
          </w:p>
        </w:tc>
      </w:tr>
      <w:tr w:rsidR="00360F1F" w:rsidRPr="00822DC1" w14:paraId="3C2C743C" w14:textId="77777777" w:rsidTr="0040398B">
        <w:tc>
          <w:tcPr>
            <w:tcW w:w="4681" w:type="dxa"/>
            <w:shd w:val="clear" w:color="auto" w:fill="auto"/>
            <w:vAlign w:val="bottom"/>
          </w:tcPr>
          <w:p w14:paraId="7A74BF44" w14:textId="77777777" w:rsidR="00360F1F" w:rsidRPr="00A8067B" w:rsidRDefault="00360F1F" w:rsidP="0040398B">
            <w:pPr>
              <w:spacing w:line="0" w:lineRule="atLeast"/>
              <w:ind w:right="-119"/>
              <w:jc w:val="center"/>
              <w:rPr>
                <w:rFonts w:eastAsia="Times New Roman"/>
                <w:b/>
              </w:rPr>
            </w:pPr>
            <w:r>
              <w:rPr>
                <w:rFonts w:eastAsia="Times New Roman"/>
              </w:rPr>
              <w:t>7</w:t>
            </w:r>
            <w:r w:rsidRPr="00A8067B">
              <w:rPr>
                <w:rFonts w:eastAsia="Times New Roman"/>
              </w:rPr>
              <w:t xml:space="preserve"> L / min</w:t>
            </w:r>
          </w:p>
        </w:tc>
        <w:tc>
          <w:tcPr>
            <w:tcW w:w="4669" w:type="dxa"/>
            <w:shd w:val="clear" w:color="auto" w:fill="auto"/>
            <w:vAlign w:val="bottom"/>
          </w:tcPr>
          <w:p w14:paraId="6BDA9900" w14:textId="77777777" w:rsidR="00360F1F" w:rsidRPr="00A8067B" w:rsidRDefault="00360F1F" w:rsidP="0040398B">
            <w:pPr>
              <w:spacing w:line="0" w:lineRule="atLeast"/>
              <w:ind w:right="-119"/>
              <w:jc w:val="center"/>
              <w:rPr>
                <w:rFonts w:eastAsia="Times New Roman"/>
              </w:rPr>
            </w:pPr>
            <w:r>
              <w:rPr>
                <w:rFonts w:eastAsia="Times New Roman"/>
              </w:rPr>
              <w:t>43%</w:t>
            </w:r>
          </w:p>
        </w:tc>
      </w:tr>
      <w:tr w:rsidR="00360F1F" w:rsidRPr="00822DC1" w14:paraId="0495564B" w14:textId="77777777" w:rsidTr="0040398B">
        <w:tc>
          <w:tcPr>
            <w:tcW w:w="4681" w:type="dxa"/>
            <w:shd w:val="clear" w:color="auto" w:fill="auto"/>
            <w:vAlign w:val="bottom"/>
          </w:tcPr>
          <w:p w14:paraId="1073F68B" w14:textId="77777777" w:rsidR="00360F1F" w:rsidRDefault="00360F1F" w:rsidP="0040398B">
            <w:pPr>
              <w:spacing w:line="0" w:lineRule="atLeast"/>
              <w:ind w:right="-119"/>
              <w:jc w:val="center"/>
              <w:rPr>
                <w:rFonts w:eastAsia="Times New Roman"/>
              </w:rPr>
            </w:pPr>
            <w:r>
              <w:rPr>
                <w:rFonts w:eastAsia="Times New Roman"/>
              </w:rPr>
              <w:t>8 L/min</w:t>
            </w:r>
          </w:p>
        </w:tc>
        <w:tc>
          <w:tcPr>
            <w:tcW w:w="4669" w:type="dxa"/>
            <w:shd w:val="clear" w:color="auto" w:fill="auto"/>
            <w:vAlign w:val="bottom"/>
          </w:tcPr>
          <w:p w14:paraId="4BC5F6AE" w14:textId="77777777" w:rsidR="00360F1F" w:rsidRPr="00A8067B" w:rsidRDefault="00360F1F" w:rsidP="0040398B">
            <w:pPr>
              <w:spacing w:line="0" w:lineRule="atLeast"/>
              <w:ind w:right="-119"/>
              <w:jc w:val="center"/>
              <w:rPr>
                <w:rFonts w:eastAsia="Times New Roman"/>
              </w:rPr>
            </w:pPr>
            <w:r>
              <w:rPr>
                <w:rFonts w:eastAsia="Times New Roman"/>
              </w:rPr>
              <w:t>47%</w:t>
            </w:r>
          </w:p>
        </w:tc>
      </w:tr>
      <w:tr w:rsidR="00360F1F" w:rsidRPr="00822DC1" w14:paraId="7627D957" w14:textId="77777777" w:rsidTr="0040398B">
        <w:tc>
          <w:tcPr>
            <w:tcW w:w="4681" w:type="dxa"/>
            <w:shd w:val="clear" w:color="auto" w:fill="auto"/>
            <w:vAlign w:val="bottom"/>
          </w:tcPr>
          <w:p w14:paraId="701C2FFE" w14:textId="77777777" w:rsidR="00360F1F" w:rsidRDefault="00360F1F" w:rsidP="0040398B">
            <w:pPr>
              <w:spacing w:line="0" w:lineRule="atLeast"/>
              <w:ind w:right="-119"/>
              <w:jc w:val="center"/>
              <w:rPr>
                <w:rFonts w:eastAsia="Times New Roman"/>
              </w:rPr>
            </w:pPr>
            <w:r>
              <w:rPr>
                <w:rFonts w:eastAsia="Times New Roman"/>
              </w:rPr>
              <w:t>9 L/min</w:t>
            </w:r>
          </w:p>
        </w:tc>
        <w:tc>
          <w:tcPr>
            <w:tcW w:w="4669" w:type="dxa"/>
            <w:shd w:val="clear" w:color="auto" w:fill="auto"/>
            <w:vAlign w:val="bottom"/>
          </w:tcPr>
          <w:p w14:paraId="046A1EAF" w14:textId="77777777" w:rsidR="00360F1F" w:rsidRPr="00A8067B" w:rsidRDefault="00360F1F" w:rsidP="0040398B">
            <w:pPr>
              <w:spacing w:line="0" w:lineRule="atLeast"/>
              <w:ind w:right="-119"/>
              <w:jc w:val="center"/>
              <w:rPr>
                <w:rFonts w:eastAsia="Times New Roman"/>
              </w:rPr>
            </w:pPr>
            <w:r>
              <w:rPr>
                <w:rFonts w:eastAsia="Times New Roman"/>
              </w:rPr>
              <w:t>51%</w:t>
            </w:r>
          </w:p>
        </w:tc>
      </w:tr>
      <w:tr w:rsidR="00360F1F" w:rsidRPr="00822DC1" w14:paraId="669D93B3" w14:textId="77777777" w:rsidTr="0040398B">
        <w:tc>
          <w:tcPr>
            <w:tcW w:w="4681" w:type="dxa"/>
            <w:shd w:val="clear" w:color="auto" w:fill="auto"/>
            <w:vAlign w:val="bottom"/>
          </w:tcPr>
          <w:p w14:paraId="71C9E087" w14:textId="77777777" w:rsidR="00360F1F" w:rsidRDefault="00360F1F" w:rsidP="0040398B">
            <w:pPr>
              <w:spacing w:line="0" w:lineRule="atLeast"/>
              <w:ind w:right="-119"/>
              <w:jc w:val="center"/>
              <w:rPr>
                <w:rFonts w:eastAsia="Times New Roman"/>
              </w:rPr>
            </w:pPr>
            <w:r>
              <w:rPr>
                <w:rFonts w:eastAsia="Times New Roman"/>
              </w:rPr>
              <w:t>10 L/min</w:t>
            </w:r>
          </w:p>
        </w:tc>
        <w:tc>
          <w:tcPr>
            <w:tcW w:w="4669" w:type="dxa"/>
            <w:shd w:val="clear" w:color="auto" w:fill="auto"/>
            <w:vAlign w:val="bottom"/>
          </w:tcPr>
          <w:p w14:paraId="68B79A0B" w14:textId="77777777" w:rsidR="00360F1F" w:rsidRPr="00A8067B" w:rsidRDefault="00360F1F" w:rsidP="0040398B">
            <w:pPr>
              <w:spacing w:line="0" w:lineRule="atLeast"/>
              <w:ind w:right="-119"/>
              <w:jc w:val="center"/>
              <w:rPr>
                <w:rFonts w:eastAsia="Times New Roman"/>
              </w:rPr>
            </w:pPr>
            <w:r>
              <w:rPr>
                <w:rFonts w:eastAsia="Times New Roman"/>
              </w:rPr>
              <w:t>55%</w:t>
            </w:r>
          </w:p>
        </w:tc>
      </w:tr>
    </w:tbl>
    <w:p w14:paraId="463835F5" w14:textId="77777777" w:rsidR="00360F1F" w:rsidRDefault="00360F1F" w:rsidP="00360F1F">
      <w:pPr>
        <w:spacing w:line="0" w:lineRule="atLeast"/>
        <w:ind w:right="-119"/>
        <w:jc w:val="center"/>
        <w:rPr>
          <w:rFonts w:eastAsia="Times New Roman"/>
          <w:b/>
        </w:rPr>
      </w:pPr>
    </w:p>
    <w:p w14:paraId="757AE279" w14:textId="77777777" w:rsidR="00360F1F" w:rsidRDefault="00360F1F" w:rsidP="00360F1F">
      <w:pPr>
        <w:spacing w:line="0" w:lineRule="atLeast"/>
        <w:ind w:right="-119"/>
        <w:jc w:val="center"/>
        <w:rPr>
          <w:rFonts w:eastAsia="Times New Roman"/>
          <w:b/>
        </w:rPr>
      </w:pPr>
    </w:p>
    <w:p w14:paraId="064F406F" w14:textId="77777777" w:rsidR="00360F1F" w:rsidRDefault="00360F1F" w:rsidP="00360F1F">
      <w:pPr>
        <w:spacing w:line="0" w:lineRule="atLeast"/>
        <w:ind w:right="-119"/>
        <w:jc w:val="center"/>
        <w:rPr>
          <w:rFonts w:eastAsia="Times New Roman"/>
          <w:b/>
        </w:rPr>
      </w:pPr>
    </w:p>
    <w:p w14:paraId="29679B32" w14:textId="77777777" w:rsidR="00360F1F" w:rsidRDefault="00360F1F" w:rsidP="00360F1F">
      <w:pPr>
        <w:spacing w:line="0" w:lineRule="atLeast"/>
        <w:ind w:right="-119"/>
        <w:jc w:val="center"/>
        <w:rPr>
          <w:rFonts w:eastAsia="Times New Roman"/>
          <w:b/>
        </w:rPr>
      </w:pPr>
    </w:p>
    <w:p w14:paraId="06B9A1D6" w14:textId="77777777" w:rsidR="00360F1F" w:rsidRPr="00A8067B" w:rsidRDefault="00360F1F" w:rsidP="00360F1F">
      <w:pPr>
        <w:spacing w:line="0" w:lineRule="atLeast"/>
        <w:ind w:right="-119"/>
        <w:jc w:val="center"/>
        <w:rPr>
          <w:rFonts w:eastAsia="Times New Roman"/>
          <w:b/>
        </w:rPr>
      </w:pPr>
    </w:p>
    <w:p w14:paraId="1A824BF6" w14:textId="77777777" w:rsidR="00360F1F" w:rsidRPr="00621204" w:rsidRDefault="00360F1F" w:rsidP="00360F1F">
      <w:pPr>
        <w:spacing w:line="0" w:lineRule="atLeast"/>
        <w:ind w:right="-119"/>
        <w:jc w:val="center"/>
        <w:rPr>
          <w:rFonts w:eastAsia="Times New Roman"/>
          <w:b/>
          <w:u w:val="single"/>
        </w:rPr>
      </w:pPr>
      <w:r w:rsidRPr="00621204">
        <w:rPr>
          <w:rFonts w:eastAsia="Times New Roman"/>
          <w:b/>
          <w:u w:val="single"/>
        </w:rPr>
        <w:lastRenderedPageBreak/>
        <w:t xml:space="preserve">For a Venturi Mask (approximate values): </w:t>
      </w:r>
    </w:p>
    <w:p w14:paraId="13A8DF35" w14:textId="691CEF56" w:rsidR="00360F1F" w:rsidRPr="00E57D57" w:rsidRDefault="00360F1F" w:rsidP="00360F1F">
      <w:pPr>
        <w:spacing w:line="0" w:lineRule="atLeast"/>
        <w:ind w:right="-119"/>
        <w:jc w:val="center"/>
        <w:rPr>
          <w:rFonts w:eastAsia="Times New Roman"/>
        </w:rPr>
      </w:pPr>
      <w:r w:rsidRPr="00E57D57">
        <w:rPr>
          <w:rFonts w:eastAsia="Times New Roman"/>
        </w:rPr>
        <w:t xml:space="preserve">The FiO2 is controlled by both the L/min as well </w:t>
      </w:r>
      <w:r w:rsidR="00F80CE8" w:rsidRPr="00E57D57">
        <w:rPr>
          <w:rFonts w:eastAsia="Times New Roman"/>
        </w:rPr>
        <w:t>as by the</w:t>
      </w:r>
      <w:r w:rsidRPr="00E57D57">
        <w:rPr>
          <w:rFonts w:eastAsia="Times New Roman"/>
        </w:rPr>
        <w:t xml:space="preserve"> valve</w:t>
      </w:r>
      <w:r w:rsidR="00F80CE8" w:rsidRPr="00E57D57">
        <w:rPr>
          <w:rFonts w:eastAsia="Times New Roman"/>
        </w:rPr>
        <w:t xml:space="preserve"> as indicated by its colour</w:t>
      </w:r>
      <w:r w:rsidRPr="00E57D57">
        <w:rPr>
          <w:rFonts w:eastAsia="Times New Roman"/>
        </w:rPr>
        <w:t xml:space="preserve"> (see below). Note colours may vary based on institution (please double chec</w:t>
      </w:r>
      <w:r w:rsidR="00F80CE8" w:rsidRPr="00E57D57">
        <w:rPr>
          <w:rFonts w:eastAsia="Times New Roman"/>
        </w:rPr>
        <w:t xml:space="preserve">k locally). See example below, </w:t>
      </w:r>
      <w:r w:rsidRPr="00E57D57">
        <w:rPr>
          <w:rFonts w:eastAsia="Times New Roman"/>
        </w:rPr>
        <w:t xml:space="preserve">the colour of the valve is the best indicator of the FiO2 provided. </w:t>
      </w:r>
    </w:p>
    <w:p w14:paraId="5087A8A1" w14:textId="77777777" w:rsidR="00360F1F" w:rsidRDefault="00360F1F" w:rsidP="00360F1F">
      <w:pPr>
        <w:spacing w:line="0" w:lineRule="atLeast"/>
        <w:ind w:right="-119"/>
        <w:jc w:val="center"/>
        <w:rPr>
          <w:rFonts w:eastAsia="Times New Roman"/>
          <w:b/>
        </w:rPr>
      </w:pPr>
      <w:r w:rsidRPr="00E57D57">
        <w:rPr>
          <w:rFonts w:ascii="Helvetica" w:eastAsiaTheme="minorHAnsi" w:hAnsi="Helvetica" w:cs="Helvetica"/>
          <w:noProof/>
          <w:sz w:val="24"/>
          <w:szCs w:val="24"/>
          <w:lang w:val="en-US"/>
        </w:rPr>
        <w:drawing>
          <wp:inline distT="0" distB="0" distL="0" distR="0" wp14:anchorId="2D5BBB03" wp14:editId="3322302B">
            <wp:extent cx="4084744" cy="259192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2799" t="3289" r="17713" b="23023"/>
                    <a:stretch/>
                  </pic:blipFill>
                  <pic:spPr bwMode="auto">
                    <a:xfrm>
                      <a:off x="0" y="0"/>
                      <a:ext cx="4085993" cy="2592718"/>
                    </a:xfrm>
                    <a:prstGeom prst="rect">
                      <a:avLst/>
                    </a:prstGeom>
                    <a:noFill/>
                    <a:ln>
                      <a:noFill/>
                    </a:ln>
                    <a:extLst>
                      <a:ext uri="{53640926-AAD7-44D8-BBD7-CCE9431645EC}">
                        <a14:shadowObscured xmlns:a14="http://schemas.microsoft.com/office/drawing/2010/main"/>
                      </a:ext>
                    </a:extLst>
                  </pic:spPr>
                </pic:pic>
              </a:graphicData>
            </a:graphic>
          </wp:inline>
        </w:drawing>
      </w:r>
    </w:p>
    <w:p w14:paraId="7F5D010D" w14:textId="77672729" w:rsidR="00360F1F" w:rsidRDefault="00360F1F" w:rsidP="00360F1F">
      <w:pPr>
        <w:spacing w:line="0" w:lineRule="atLeast"/>
        <w:ind w:right="-119"/>
        <w:rPr>
          <w:rFonts w:eastAsia="Times New Roman"/>
          <w:b/>
        </w:rPr>
      </w:pPr>
      <w:r>
        <w:rPr>
          <w:rFonts w:eastAsia="Times New Roman"/>
          <w:b/>
        </w:rPr>
        <w:tab/>
      </w:r>
      <w:r>
        <w:rPr>
          <w:rFonts w:eastAsia="Times New Roman"/>
          <w:b/>
        </w:rPr>
        <w:tab/>
      </w:r>
      <w:r>
        <w:rPr>
          <w:rFonts w:eastAsia="Times New Roman"/>
          <w:b/>
        </w:rPr>
        <w:tab/>
        <w:t xml:space="preserve">   blue         white        orange      yellow       red          green</w:t>
      </w:r>
    </w:p>
    <w:p w14:paraId="4B564F59" w14:textId="77777777" w:rsidR="00360F1F" w:rsidRDefault="00360F1F" w:rsidP="00360F1F">
      <w:pPr>
        <w:spacing w:line="0" w:lineRule="atLeast"/>
        <w:ind w:right="-119"/>
        <w:rPr>
          <w:rFonts w:eastAsia="Times New Roman"/>
          <w:b/>
        </w:rPr>
      </w:pPr>
    </w:p>
    <w:p w14:paraId="2DFE4463" w14:textId="77777777" w:rsidR="00360F1F" w:rsidRPr="00621204" w:rsidRDefault="00360F1F" w:rsidP="00360F1F">
      <w:pPr>
        <w:spacing w:line="0" w:lineRule="atLeast"/>
        <w:ind w:right="-119"/>
        <w:jc w:val="center"/>
        <w:rPr>
          <w:rFonts w:eastAsia="Times New Roman"/>
          <w:b/>
          <w:u w:val="single"/>
        </w:rPr>
      </w:pPr>
      <w:r w:rsidRPr="00621204">
        <w:rPr>
          <w:rFonts w:eastAsia="Times New Roman"/>
          <w:b/>
          <w:u w:val="single"/>
        </w:rPr>
        <w:t>Nonrebreather (approximate value):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69"/>
      </w:tblGrid>
      <w:tr w:rsidR="00360F1F" w:rsidRPr="00822DC1" w14:paraId="594B1DE4" w14:textId="77777777" w:rsidTr="0040398B">
        <w:tc>
          <w:tcPr>
            <w:tcW w:w="4681" w:type="dxa"/>
            <w:shd w:val="clear" w:color="auto" w:fill="auto"/>
          </w:tcPr>
          <w:p w14:paraId="0E925CC4" w14:textId="77777777" w:rsidR="00360F1F" w:rsidRPr="00A8067B" w:rsidRDefault="00360F1F" w:rsidP="0040398B">
            <w:pPr>
              <w:spacing w:line="0" w:lineRule="atLeast"/>
              <w:ind w:right="-119"/>
              <w:jc w:val="center"/>
              <w:rPr>
                <w:rFonts w:eastAsia="Times New Roman"/>
                <w:b/>
              </w:rPr>
            </w:pPr>
            <w:r w:rsidRPr="00A8067B">
              <w:rPr>
                <w:rFonts w:eastAsia="Times New Roman"/>
              </w:rPr>
              <w:t xml:space="preserve">Oxygen tank </w:t>
            </w:r>
            <w:r w:rsidRPr="00A8067B">
              <w:rPr>
                <w:rFonts w:eastAsia="Times New Roman"/>
                <w:b/>
              </w:rPr>
              <w:t>FLOW RATE</w:t>
            </w:r>
            <w:r w:rsidRPr="00A8067B">
              <w:rPr>
                <w:rFonts w:eastAsia="Times New Roman"/>
              </w:rPr>
              <w:t xml:space="preserve"> in liters / min</w:t>
            </w:r>
          </w:p>
        </w:tc>
        <w:tc>
          <w:tcPr>
            <w:tcW w:w="4669" w:type="dxa"/>
            <w:shd w:val="clear" w:color="auto" w:fill="auto"/>
          </w:tcPr>
          <w:p w14:paraId="1FFD73AB" w14:textId="77777777" w:rsidR="00360F1F" w:rsidRPr="00A8067B" w:rsidRDefault="00360F1F" w:rsidP="0040398B">
            <w:pPr>
              <w:spacing w:line="0" w:lineRule="atLeast"/>
              <w:ind w:right="-119"/>
              <w:jc w:val="center"/>
              <w:rPr>
                <w:rFonts w:eastAsia="Times New Roman"/>
                <w:b/>
              </w:rPr>
            </w:pPr>
            <w:r w:rsidRPr="00A8067B">
              <w:rPr>
                <w:rFonts w:eastAsia="Times New Roman"/>
                <w:b/>
              </w:rPr>
              <w:t xml:space="preserve">FiO2 </w:t>
            </w:r>
            <w:r w:rsidRPr="00A8067B">
              <w:rPr>
                <w:rFonts w:eastAsia="Times New Roman"/>
              </w:rPr>
              <w:t>-- Fraction of Inspired Oxygen value</w:t>
            </w:r>
          </w:p>
        </w:tc>
      </w:tr>
      <w:tr w:rsidR="00360F1F" w:rsidRPr="00822DC1" w14:paraId="6AA51182" w14:textId="77777777" w:rsidTr="0040398B">
        <w:tc>
          <w:tcPr>
            <w:tcW w:w="4681" w:type="dxa"/>
            <w:shd w:val="clear" w:color="auto" w:fill="auto"/>
            <w:vAlign w:val="bottom"/>
          </w:tcPr>
          <w:p w14:paraId="31C6AB91" w14:textId="77777777" w:rsidR="00360F1F" w:rsidRPr="00A8067B" w:rsidRDefault="00360F1F" w:rsidP="0040398B">
            <w:pPr>
              <w:spacing w:line="0" w:lineRule="atLeast"/>
              <w:ind w:right="-119"/>
              <w:jc w:val="center"/>
              <w:rPr>
                <w:rFonts w:eastAsia="Times New Roman"/>
                <w:b/>
              </w:rPr>
            </w:pPr>
            <w:r>
              <w:rPr>
                <w:rFonts w:eastAsia="Times New Roman"/>
              </w:rPr>
              <w:t>15 L/min</w:t>
            </w:r>
          </w:p>
        </w:tc>
        <w:tc>
          <w:tcPr>
            <w:tcW w:w="4669" w:type="dxa"/>
            <w:shd w:val="clear" w:color="auto" w:fill="auto"/>
            <w:vAlign w:val="bottom"/>
          </w:tcPr>
          <w:p w14:paraId="2DB09731" w14:textId="77777777" w:rsidR="00360F1F" w:rsidRPr="00A8067B" w:rsidRDefault="00360F1F" w:rsidP="0040398B">
            <w:pPr>
              <w:spacing w:line="0" w:lineRule="atLeast"/>
              <w:ind w:right="-119"/>
              <w:jc w:val="center"/>
              <w:rPr>
                <w:rFonts w:eastAsia="Times New Roman"/>
                <w:b/>
              </w:rPr>
            </w:pPr>
            <w:r>
              <w:rPr>
                <w:rFonts w:eastAsia="Times New Roman"/>
              </w:rPr>
              <w:t>90%</w:t>
            </w:r>
          </w:p>
        </w:tc>
      </w:tr>
    </w:tbl>
    <w:p w14:paraId="599D98D8" w14:textId="77777777" w:rsidR="00360F1F" w:rsidRPr="00A8067B" w:rsidRDefault="00360F1F" w:rsidP="00360F1F">
      <w:pPr>
        <w:spacing w:line="0" w:lineRule="atLeast"/>
        <w:ind w:right="-119"/>
        <w:rPr>
          <w:rFonts w:eastAsia="Times New Roman"/>
          <w:b/>
        </w:rPr>
      </w:pPr>
    </w:p>
    <w:p w14:paraId="0DFD7089" w14:textId="77777777" w:rsidR="00360F1F" w:rsidRDefault="00360F1F" w:rsidP="00360F1F"/>
    <w:p w14:paraId="4ED2F7FC" w14:textId="38842ADA" w:rsidR="00360F1F" w:rsidRPr="00621204" w:rsidRDefault="00360F1F" w:rsidP="00360F1F">
      <w:pPr>
        <w:spacing w:after="0" w:line="240" w:lineRule="auto"/>
        <w:jc w:val="center"/>
        <w:rPr>
          <w:rFonts w:eastAsia="Times New Roman"/>
          <w:b/>
          <w:u w:val="single"/>
        </w:rPr>
      </w:pPr>
      <w:r w:rsidRPr="00621204">
        <w:rPr>
          <w:rFonts w:eastAsia="Times New Roman"/>
          <w:b/>
          <w:u w:val="single"/>
        </w:rPr>
        <w:t>High Flow</w:t>
      </w:r>
      <w:r w:rsidR="00F80CE8">
        <w:rPr>
          <w:rFonts w:eastAsia="Times New Roman"/>
          <w:b/>
          <w:u w:val="single"/>
        </w:rPr>
        <w:t xml:space="preserve"> Nasal Cannula:</w:t>
      </w:r>
    </w:p>
    <w:p w14:paraId="58906775" w14:textId="12FBA13F" w:rsidR="00DC23EE" w:rsidRPr="00E57D57" w:rsidRDefault="00DC23EE" w:rsidP="00360F1F">
      <w:pPr>
        <w:spacing w:after="0" w:line="240" w:lineRule="auto"/>
        <w:jc w:val="center"/>
        <w:rPr>
          <w:rFonts w:ascii="Segoe UI" w:eastAsia="Times New Roman" w:hAnsi="Segoe UI" w:cs="Segoe UI"/>
          <w:b/>
          <w:color w:val="212121"/>
          <w:sz w:val="23"/>
          <w:szCs w:val="23"/>
          <w:shd w:val="clear" w:color="auto" w:fill="FFFFFF"/>
          <w:lang w:val="en-US"/>
        </w:rPr>
      </w:pPr>
      <w:r w:rsidRPr="00E57D57">
        <w:rPr>
          <w:rFonts w:ascii="Segoe UI" w:eastAsia="Times New Roman" w:hAnsi="Segoe UI" w:cs="Segoe UI"/>
          <w:b/>
          <w:color w:val="212121"/>
          <w:sz w:val="23"/>
          <w:szCs w:val="23"/>
          <w:shd w:val="clear" w:color="auto" w:fill="FFFFFF"/>
          <w:lang w:val="en-US"/>
        </w:rPr>
        <w:t xml:space="preserve">For the purposes of this trial, a patient is considered </w:t>
      </w:r>
      <w:r w:rsidR="00807AB7" w:rsidRPr="00E57D57">
        <w:rPr>
          <w:rFonts w:ascii="Segoe UI" w:eastAsia="Times New Roman" w:hAnsi="Segoe UI" w:cs="Segoe UI"/>
          <w:b/>
          <w:color w:val="212121"/>
          <w:sz w:val="23"/>
          <w:szCs w:val="23"/>
          <w:shd w:val="clear" w:color="auto" w:fill="FFFFFF"/>
          <w:lang w:val="en-US"/>
        </w:rPr>
        <w:t>to be</w:t>
      </w:r>
      <w:r w:rsidRPr="00E57D57">
        <w:rPr>
          <w:rFonts w:ascii="Segoe UI" w:eastAsia="Times New Roman" w:hAnsi="Segoe UI" w:cs="Segoe UI"/>
          <w:b/>
          <w:color w:val="212121"/>
          <w:sz w:val="23"/>
          <w:szCs w:val="23"/>
          <w:shd w:val="clear" w:color="auto" w:fill="FFFFFF"/>
          <w:lang w:val="en-US"/>
        </w:rPr>
        <w:t xml:space="preserve"> receiving high flow nasal cannula (HFNC)</w:t>
      </w:r>
      <w:r w:rsidR="00807AB7" w:rsidRPr="00E57D57">
        <w:rPr>
          <w:rFonts w:ascii="Segoe UI" w:eastAsia="Times New Roman" w:hAnsi="Segoe UI" w:cs="Segoe UI"/>
          <w:b/>
          <w:color w:val="212121"/>
          <w:sz w:val="23"/>
          <w:szCs w:val="23"/>
          <w:shd w:val="clear" w:color="auto" w:fill="FFFFFF"/>
          <w:lang w:val="en-US"/>
        </w:rPr>
        <w:t xml:space="preserve"> </w:t>
      </w:r>
      <w:r w:rsidR="00AA53A2" w:rsidRPr="00E57D57">
        <w:rPr>
          <w:rFonts w:ascii="Segoe UI" w:eastAsia="Times New Roman" w:hAnsi="Segoe UI" w:cs="Segoe UI"/>
          <w:b/>
          <w:color w:val="212121"/>
          <w:sz w:val="23"/>
          <w:szCs w:val="23"/>
          <w:shd w:val="clear" w:color="auto" w:fill="FFFFFF"/>
          <w:lang w:val="en-US"/>
        </w:rPr>
        <w:t xml:space="preserve">therapy </w:t>
      </w:r>
      <w:r w:rsidR="00807AB7" w:rsidRPr="00E57D57">
        <w:rPr>
          <w:rFonts w:ascii="Segoe UI" w:eastAsia="Times New Roman" w:hAnsi="Segoe UI" w:cs="Segoe UI"/>
          <w:b/>
          <w:color w:val="212121"/>
          <w:sz w:val="23"/>
          <w:szCs w:val="23"/>
          <w:shd w:val="clear" w:color="auto" w:fill="FFFFFF"/>
          <w:lang w:val="en-US"/>
        </w:rPr>
        <w:t xml:space="preserve">when the </w:t>
      </w:r>
      <w:r w:rsidRPr="00E57D57">
        <w:rPr>
          <w:rFonts w:ascii="Segoe UI" w:eastAsia="Times New Roman" w:hAnsi="Segoe UI" w:cs="Segoe UI"/>
          <w:b/>
          <w:color w:val="212121"/>
          <w:sz w:val="23"/>
          <w:szCs w:val="23"/>
          <w:shd w:val="clear" w:color="auto" w:fill="FFFFFF"/>
          <w:lang w:val="en-US"/>
        </w:rPr>
        <w:t>flow rates</w:t>
      </w:r>
      <w:r w:rsidR="00807AB7" w:rsidRPr="00E57D57">
        <w:rPr>
          <w:rFonts w:ascii="Segoe UI" w:eastAsia="Times New Roman" w:hAnsi="Segoe UI" w:cs="Segoe UI"/>
          <w:b/>
          <w:color w:val="212121"/>
          <w:sz w:val="23"/>
          <w:szCs w:val="23"/>
          <w:shd w:val="clear" w:color="auto" w:fill="FFFFFF"/>
          <w:lang w:val="en-US"/>
        </w:rPr>
        <w:t xml:space="preserve"> </w:t>
      </w:r>
      <w:r w:rsidR="00657D2B" w:rsidRPr="00E57D57">
        <w:rPr>
          <w:rFonts w:ascii="Segoe UI" w:eastAsia="Times New Roman" w:hAnsi="Segoe UI" w:cs="Segoe UI"/>
          <w:b/>
          <w:color w:val="212121"/>
          <w:sz w:val="23"/>
          <w:szCs w:val="23"/>
          <w:shd w:val="clear" w:color="auto" w:fill="FFFFFF"/>
          <w:lang w:val="en-US"/>
        </w:rPr>
        <w:t xml:space="preserve">provided by this device </w:t>
      </w:r>
      <w:r w:rsidR="00807AB7" w:rsidRPr="00E57D57">
        <w:rPr>
          <w:rFonts w:ascii="Segoe UI" w:eastAsia="Times New Roman" w:hAnsi="Segoe UI" w:cs="Segoe UI"/>
          <w:b/>
          <w:color w:val="212121"/>
          <w:sz w:val="23"/>
          <w:szCs w:val="23"/>
          <w:shd w:val="clear" w:color="auto" w:fill="FFFFFF"/>
          <w:lang w:val="en-US"/>
        </w:rPr>
        <w:t>are</w:t>
      </w:r>
      <w:r w:rsidRPr="00E57D57">
        <w:rPr>
          <w:rFonts w:ascii="Segoe UI" w:eastAsia="Times New Roman" w:hAnsi="Segoe UI" w:cs="Segoe UI"/>
          <w:b/>
          <w:color w:val="212121"/>
          <w:sz w:val="23"/>
          <w:szCs w:val="23"/>
          <w:shd w:val="clear" w:color="auto" w:fill="FFFFFF"/>
          <w:lang w:val="en-US"/>
        </w:rPr>
        <w:t xml:space="preserve"> </w:t>
      </w:r>
      <w:r w:rsidR="00807AB7" w:rsidRPr="00E57D57">
        <w:rPr>
          <w:rFonts w:ascii="Segoe UI" w:eastAsia="Times New Roman" w:hAnsi="Segoe UI" w:cs="Segoe UI"/>
          <w:b/>
          <w:color w:val="212121"/>
          <w:sz w:val="23"/>
          <w:szCs w:val="23"/>
          <w:shd w:val="clear" w:color="auto" w:fill="FFFFFF"/>
          <w:lang w:val="en-US"/>
        </w:rPr>
        <w:t>&gt;</w:t>
      </w:r>
      <w:r w:rsidRPr="00E57D57">
        <w:rPr>
          <w:rFonts w:ascii="Segoe UI" w:eastAsia="Times New Roman" w:hAnsi="Segoe UI" w:cs="Segoe UI"/>
          <w:b/>
          <w:color w:val="212121"/>
          <w:sz w:val="23"/>
          <w:szCs w:val="23"/>
          <w:shd w:val="clear" w:color="auto" w:fill="FFFFFF"/>
          <w:lang w:val="en-US"/>
        </w:rPr>
        <w:t xml:space="preserve">30 L/min.  </w:t>
      </w:r>
    </w:p>
    <w:p w14:paraId="04E20DE2" w14:textId="718B8624" w:rsidR="00807AB7" w:rsidRDefault="00F80CE8" w:rsidP="00360F1F">
      <w:pPr>
        <w:spacing w:after="0" w:line="240" w:lineRule="auto"/>
        <w:jc w:val="center"/>
        <w:rPr>
          <w:rFonts w:ascii="Segoe UI" w:eastAsia="Times New Roman" w:hAnsi="Segoe UI" w:cs="Segoe UI"/>
          <w:color w:val="212121"/>
          <w:sz w:val="23"/>
          <w:szCs w:val="23"/>
          <w:shd w:val="clear" w:color="auto" w:fill="FFFFFF"/>
          <w:lang w:val="en-US"/>
        </w:rPr>
      </w:pPr>
      <w:r w:rsidRPr="00E57D57">
        <w:rPr>
          <w:rFonts w:ascii="Segoe UI" w:eastAsia="Times New Roman" w:hAnsi="Segoe UI" w:cs="Segoe UI"/>
          <w:color w:val="212121"/>
          <w:sz w:val="23"/>
          <w:szCs w:val="23"/>
          <w:shd w:val="clear" w:color="auto" w:fill="FFFFFF"/>
          <w:lang w:val="en-US"/>
        </w:rPr>
        <w:t xml:space="preserve">For </w:t>
      </w:r>
      <w:r w:rsidR="00AA53A2">
        <w:rPr>
          <w:rFonts w:ascii="Segoe UI" w:eastAsia="Times New Roman" w:hAnsi="Segoe UI" w:cs="Segoe UI"/>
          <w:color w:val="212121"/>
          <w:sz w:val="23"/>
          <w:szCs w:val="23"/>
          <w:shd w:val="clear" w:color="auto" w:fill="FFFFFF"/>
          <w:lang w:val="en-US"/>
        </w:rPr>
        <w:t>HFNC therapy</w:t>
      </w:r>
      <w:r w:rsidRPr="00E57D57">
        <w:rPr>
          <w:rFonts w:ascii="Segoe UI" w:eastAsia="Times New Roman" w:hAnsi="Segoe UI" w:cs="Segoe UI"/>
          <w:color w:val="212121"/>
          <w:sz w:val="23"/>
          <w:szCs w:val="23"/>
          <w:shd w:val="clear" w:color="auto" w:fill="FFFFFF"/>
          <w:lang w:val="en-US"/>
        </w:rPr>
        <w:t>,</w:t>
      </w:r>
      <w:r w:rsidR="00360F1F" w:rsidRPr="00E57D57">
        <w:rPr>
          <w:rFonts w:ascii="Segoe UI" w:eastAsia="Times New Roman" w:hAnsi="Segoe UI" w:cs="Segoe UI"/>
          <w:color w:val="212121"/>
          <w:sz w:val="23"/>
          <w:szCs w:val="23"/>
          <w:shd w:val="clear" w:color="auto" w:fill="FFFFFF"/>
          <w:lang w:val="en-US"/>
        </w:rPr>
        <w:t xml:space="preserve"> the FiO2 and flow rate are independent settings. </w:t>
      </w:r>
    </w:p>
    <w:p w14:paraId="4DFCC037" w14:textId="77777777" w:rsidR="00807AB7" w:rsidRDefault="00360F1F" w:rsidP="00360F1F">
      <w:pPr>
        <w:spacing w:after="0" w:line="240" w:lineRule="auto"/>
        <w:jc w:val="center"/>
        <w:rPr>
          <w:rFonts w:ascii="Segoe UI" w:eastAsia="Times New Roman" w:hAnsi="Segoe UI" w:cs="Segoe UI"/>
          <w:color w:val="212121"/>
          <w:sz w:val="23"/>
          <w:szCs w:val="23"/>
          <w:shd w:val="clear" w:color="auto" w:fill="FFFFFF"/>
          <w:lang w:val="en-US"/>
        </w:rPr>
      </w:pPr>
      <w:r w:rsidRPr="00E57D57">
        <w:rPr>
          <w:rFonts w:ascii="Segoe UI" w:eastAsia="Times New Roman" w:hAnsi="Segoe UI" w:cs="Segoe UI"/>
          <w:color w:val="212121"/>
          <w:sz w:val="23"/>
          <w:szCs w:val="23"/>
          <w:shd w:val="clear" w:color="auto" w:fill="FFFFFF"/>
          <w:lang w:val="en-US"/>
        </w:rPr>
        <w:t xml:space="preserve">Thus, you cannot infer the FiO2 based on the flow rate. </w:t>
      </w:r>
    </w:p>
    <w:p w14:paraId="0E804B94" w14:textId="7466ED19" w:rsidR="00360F1F" w:rsidRPr="00E57D57" w:rsidRDefault="00360F1F" w:rsidP="00360F1F">
      <w:pPr>
        <w:spacing w:after="0" w:line="240" w:lineRule="auto"/>
        <w:jc w:val="center"/>
        <w:rPr>
          <w:rFonts w:ascii="Times New Roman" w:eastAsia="Times New Roman" w:hAnsi="Times New Roman" w:cs="Times New Roman"/>
          <w:sz w:val="24"/>
          <w:szCs w:val="24"/>
          <w:lang w:val="en-US"/>
        </w:rPr>
      </w:pPr>
      <w:r w:rsidRPr="00E57D57">
        <w:rPr>
          <w:rFonts w:ascii="Segoe UI" w:eastAsia="Times New Roman" w:hAnsi="Segoe UI" w:cs="Segoe UI"/>
          <w:color w:val="212121"/>
          <w:sz w:val="23"/>
          <w:szCs w:val="23"/>
          <w:shd w:val="clear" w:color="auto" w:fill="FFFFFF"/>
          <w:lang w:val="en-US"/>
        </w:rPr>
        <w:t xml:space="preserve">The user controls both and thus should simply enter the FiO2 that </w:t>
      </w:r>
      <w:r w:rsidR="00F80CE8" w:rsidRPr="00E57D57">
        <w:rPr>
          <w:rFonts w:ascii="Segoe UI" w:eastAsia="Times New Roman" w:hAnsi="Segoe UI" w:cs="Segoe UI"/>
          <w:color w:val="212121"/>
          <w:sz w:val="23"/>
          <w:szCs w:val="23"/>
          <w:shd w:val="clear" w:color="auto" w:fill="FFFFFF"/>
          <w:lang w:val="en-US"/>
        </w:rPr>
        <w:t>was</w:t>
      </w:r>
      <w:r w:rsidRPr="00E57D57">
        <w:rPr>
          <w:rFonts w:ascii="Segoe UI" w:eastAsia="Times New Roman" w:hAnsi="Segoe UI" w:cs="Segoe UI"/>
          <w:color w:val="212121"/>
          <w:sz w:val="23"/>
          <w:szCs w:val="23"/>
          <w:shd w:val="clear" w:color="auto" w:fill="FFFFFF"/>
          <w:lang w:val="en-US"/>
        </w:rPr>
        <w:t xml:space="preserve"> set for the patient.</w:t>
      </w:r>
    </w:p>
    <w:p w14:paraId="6AE015C0" w14:textId="77777777" w:rsidR="00360F1F" w:rsidRDefault="00360F1F" w:rsidP="00360F1F"/>
    <w:p w14:paraId="5EFCCA0D" w14:textId="77777777" w:rsidR="00F80CE8" w:rsidRDefault="00F80CE8" w:rsidP="00360F1F">
      <w:pPr>
        <w:sectPr w:rsidR="00F80CE8" w:rsidSect="00FE09A5">
          <w:pgSz w:w="12240" w:h="15840"/>
          <w:pgMar w:top="1440" w:right="1440" w:bottom="1440" w:left="1440" w:header="708" w:footer="708" w:gutter="0"/>
          <w:cols w:space="708"/>
          <w:docGrid w:linePitch="360"/>
        </w:sectPr>
      </w:pPr>
    </w:p>
    <w:p w14:paraId="31AF4E4D" w14:textId="03368E46" w:rsidR="00360F1F" w:rsidRDefault="00360F1F" w:rsidP="00360F1F"/>
    <w:p w14:paraId="7F7B3CFD" w14:textId="35DFBA62" w:rsidR="00197078" w:rsidRDefault="00197078" w:rsidP="002A3BCC">
      <w:bookmarkStart w:id="202" w:name="page1"/>
      <w:bookmarkEnd w:id="202"/>
    </w:p>
    <w:p w14:paraId="32423C0F" w14:textId="148F01F1" w:rsidR="00197078" w:rsidRPr="00822DC1" w:rsidRDefault="00197078" w:rsidP="00197078">
      <w:pPr>
        <w:pStyle w:val="Heading1"/>
        <w:numPr>
          <w:ilvl w:val="0"/>
          <w:numId w:val="0"/>
        </w:numPr>
        <w:spacing w:before="0" w:after="0"/>
        <w:ind w:left="432" w:hanging="432"/>
        <w:rPr>
          <w:rFonts w:ascii="Calibri" w:hAnsi="Calibri" w:cs="Calibri"/>
        </w:rPr>
      </w:pPr>
      <w:bookmarkStart w:id="203" w:name="_Toc60218249"/>
      <w:r w:rsidRPr="00822DC1">
        <w:rPr>
          <w:rFonts w:ascii="Calibri" w:hAnsi="Calibri" w:cs="Calibri"/>
        </w:rPr>
        <w:t xml:space="preserve">Appendix </w:t>
      </w:r>
      <w:r>
        <w:rPr>
          <w:rFonts w:ascii="Calibri" w:hAnsi="Calibri" w:cs="Calibri"/>
        </w:rPr>
        <w:t>4</w:t>
      </w:r>
      <w:r w:rsidRPr="00822DC1">
        <w:rPr>
          <w:rFonts w:ascii="Calibri" w:hAnsi="Calibri" w:cs="Calibri"/>
        </w:rPr>
        <w:t xml:space="preserve">. </w:t>
      </w:r>
      <w:r>
        <w:rPr>
          <w:rFonts w:ascii="Calibri" w:hAnsi="Calibri" w:cs="Calibri"/>
        </w:rPr>
        <w:t>Outcome Definition for Organ-support Free Days</w:t>
      </w:r>
      <w:bookmarkEnd w:id="203"/>
    </w:p>
    <w:p w14:paraId="62FE20D5" w14:textId="4A3E8669" w:rsidR="00197078" w:rsidRDefault="00197078" w:rsidP="002A3BCC"/>
    <w:p w14:paraId="222D9B69" w14:textId="77777777" w:rsidR="00197078" w:rsidRPr="00E57D57" w:rsidRDefault="00197078" w:rsidP="00197078">
      <w:pPr>
        <w:spacing w:after="0" w:line="240" w:lineRule="auto"/>
        <w:rPr>
          <w:b/>
          <w:bCs/>
        </w:rPr>
      </w:pPr>
      <w:r w:rsidRPr="00E57D57">
        <w:rPr>
          <w:b/>
          <w:bCs/>
        </w:rPr>
        <w:t xml:space="preserve">Outcome Definition for Organ-support Free Days </w:t>
      </w:r>
    </w:p>
    <w:p w14:paraId="4AAFBF85" w14:textId="3B852523" w:rsidR="00197078" w:rsidRPr="00E57D57" w:rsidRDefault="00197078" w:rsidP="00197078">
      <w:pPr>
        <w:spacing w:after="0" w:line="240" w:lineRule="auto"/>
        <w:rPr>
          <w:lang w:val="en-US"/>
        </w:rPr>
      </w:pPr>
      <w:r w:rsidRPr="00E57D57">
        <w:rPr>
          <w:lang w:val="en-US"/>
        </w:rPr>
        <w:t xml:space="preserve">Defined as the number of days that a patient is alive and free of organ support through 28 days after trial entry. Organ support is defined </w:t>
      </w:r>
      <w:r w:rsidR="009B64DE">
        <w:rPr>
          <w:lang w:val="en-US"/>
        </w:rPr>
        <w:t>as</w:t>
      </w:r>
      <w:r w:rsidRPr="00E57D57">
        <w:rPr>
          <w:lang w:val="en-US"/>
        </w:rPr>
        <w:t xml:space="preserve"> receipt of non-invasive mechanical ventilation, high flow nasal cannula oxygen, </w:t>
      </w:r>
      <w:r w:rsidR="009B64DE">
        <w:rPr>
          <w:lang w:val="en-US"/>
        </w:rPr>
        <w:t xml:space="preserve">invasive </w:t>
      </w:r>
      <w:r w:rsidRPr="00E57D57">
        <w:rPr>
          <w:lang w:val="en-US"/>
        </w:rPr>
        <w:t>mechanical ventilation,</w:t>
      </w:r>
      <w:r w:rsidR="00C456B9" w:rsidRPr="00E57D57">
        <w:rPr>
          <w:lang w:val="en-US"/>
        </w:rPr>
        <w:t xml:space="preserve"> </w:t>
      </w:r>
      <w:r w:rsidRPr="00E57D57">
        <w:rPr>
          <w:lang w:val="en-US"/>
        </w:rPr>
        <w:t xml:space="preserve">or vasopressor therapy. </w:t>
      </w:r>
    </w:p>
    <w:p w14:paraId="535329E1" w14:textId="77777777" w:rsidR="00197078" w:rsidRPr="00E57D57" w:rsidRDefault="00197078" w:rsidP="00197078">
      <w:pPr>
        <w:numPr>
          <w:ilvl w:val="0"/>
          <w:numId w:val="87"/>
        </w:numPr>
        <w:spacing w:after="0" w:line="240" w:lineRule="auto"/>
        <w:rPr>
          <w:lang w:val="en-US"/>
        </w:rPr>
      </w:pPr>
      <w:r w:rsidRPr="00E57D57">
        <w:rPr>
          <w:lang w:val="en-US"/>
        </w:rPr>
        <w:t>Non-invasive mechanical ventilation is defined as BIPAP or CPAP when used for acute respiratory support (the use of BIPAP or CPAP at night or when sleeping for sleep apnea is not considered organ support).</w:t>
      </w:r>
    </w:p>
    <w:p w14:paraId="387A9167" w14:textId="77777777" w:rsidR="00197078" w:rsidRPr="00E57D57" w:rsidRDefault="00197078" w:rsidP="00197078">
      <w:pPr>
        <w:numPr>
          <w:ilvl w:val="0"/>
          <w:numId w:val="87"/>
        </w:numPr>
        <w:spacing w:after="0" w:line="240" w:lineRule="auto"/>
        <w:rPr>
          <w:lang w:val="en-US"/>
        </w:rPr>
      </w:pPr>
      <w:r w:rsidRPr="00E57D57">
        <w:rPr>
          <w:lang w:val="en-US"/>
        </w:rPr>
        <w:t>High Flow Nasal Cannula Oxygen is defined as receiving ≥ 30 l/min flow at FiO2 ≥ 40%.</w:t>
      </w:r>
    </w:p>
    <w:p w14:paraId="5128EF23" w14:textId="77777777" w:rsidR="00197078" w:rsidRPr="00E57D57" w:rsidRDefault="00197078" w:rsidP="00197078">
      <w:pPr>
        <w:numPr>
          <w:ilvl w:val="0"/>
          <w:numId w:val="87"/>
        </w:numPr>
        <w:spacing w:after="0" w:line="240" w:lineRule="auto"/>
        <w:rPr>
          <w:lang w:val="en-US"/>
        </w:rPr>
      </w:pPr>
      <w:r w:rsidRPr="00E57D57">
        <w:rPr>
          <w:lang w:val="en-US"/>
        </w:rPr>
        <w:t>Invasive mechanical ventilation is defined as positive pressure ventilation through endotracheal tube or tracheostomy.</w:t>
      </w:r>
    </w:p>
    <w:p w14:paraId="65E95514" w14:textId="4259872E" w:rsidR="00197078" w:rsidRPr="00E57D57" w:rsidRDefault="00B068BA" w:rsidP="00197078">
      <w:pPr>
        <w:numPr>
          <w:ilvl w:val="0"/>
          <w:numId w:val="87"/>
        </w:numPr>
        <w:spacing w:after="0" w:line="240" w:lineRule="auto"/>
        <w:rPr>
          <w:lang w:val="en-US"/>
        </w:rPr>
      </w:pPr>
      <w:r>
        <w:rPr>
          <w:lang w:val="en-US"/>
        </w:rPr>
        <w:t>V</w:t>
      </w:r>
      <w:r w:rsidR="00197078" w:rsidRPr="00E57D57">
        <w:rPr>
          <w:lang w:val="en-US"/>
        </w:rPr>
        <w:t>asopressor support includes infusion of any vasoactive or inotropic medication.</w:t>
      </w:r>
    </w:p>
    <w:p w14:paraId="4371D7A0" w14:textId="77777777" w:rsidR="00197078" w:rsidRPr="00E57D57" w:rsidRDefault="00197078" w:rsidP="00197078">
      <w:pPr>
        <w:numPr>
          <w:ilvl w:val="0"/>
          <w:numId w:val="87"/>
        </w:numPr>
        <w:spacing w:after="0" w:line="240" w:lineRule="auto"/>
        <w:rPr>
          <w:lang w:val="en-US"/>
        </w:rPr>
      </w:pPr>
      <w:r w:rsidRPr="00E57D57">
        <w:rPr>
          <w:lang w:val="en-US"/>
        </w:rPr>
        <w:t>A patient must be extubated and not receiving mechanical ventilation for at least 2 days before being considered free of mechanical ventilation. If a patient was extubated and re-intubated and placed back on mechanical ventilation within 1 or 2 days, the patient is considered to be on mechanical ventilation during those 1 or 2 days before re-intubation.</w:t>
      </w:r>
    </w:p>
    <w:p w14:paraId="0169FC88" w14:textId="7FA3D8FB" w:rsidR="00197078" w:rsidRPr="00E57D57" w:rsidRDefault="00197078" w:rsidP="00197078">
      <w:pPr>
        <w:numPr>
          <w:ilvl w:val="0"/>
          <w:numId w:val="87"/>
        </w:numPr>
        <w:spacing w:after="0" w:line="240" w:lineRule="auto"/>
        <w:rPr>
          <w:lang w:val="en-US"/>
        </w:rPr>
      </w:pPr>
      <w:r w:rsidRPr="00E57D57">
        <w:rPr>
          <w:lang w:val="en-US"/>
        </w:rPr>
        <w:t xml:space="preserve">Any patient dying in the acute hospital </w:t>
      </w:r>
      <w:r w:rsidR="00B068BA">
        <w:rPr>
          <w:lang w:val="en-US"/>
        </w:rPr>
        <w:t>stay</w:t>
      </w:r>
      <w:r w:rsidRPr="00E57D57">
        <w:rPr>
          <w:lang w:val="en-US"/>
        </w:rPr>
        <w:t xml:space="preserve"> are assigned 28 Day Organ-Support Free Days of –1.</w:t>
      </w:r>
    </w:p>
    <w:p w14:paraId="5A0993FE" w14:textId="77777777" w:rsidR="00197078" w:rsidRPr="00E57D57" w:rsidRDefault="00197078" w:rsidP="00197078">
      <w:pPr>
        <w:numPr>
          <w:ilvl w:val="0"/>
          <w:numId w:val="87"/>
        </w:numPr>
        <w:spacing w:after="0" w:line="240" w:lineRule="auto"/>
        <w:rPr>
          <w:lang w:val="en-US"/>
        </w:rPr>
      </w:pPr>
      <w:r w:rsidRPr="00E57D57">
        <w:rPr>
          <w:lang w:val="en-US"/>
        </w:rPr>
        <w:t>If there is intervening time in which a patient is free of organ support but goes back on organ support the intervening time does not count toward the organ support free days endpoint.  Only time before organ support and after the last use of organ support are counted as “free days.”</w:t>
      </w:r>
    </w:p>
    <w:p w14:paraId="3C7F6605" w14:textId="77777777" w:rsidR="00197078" w:rsidRPr="00E57D57" w:rsidRDefault="00197078" w:rsidP="00197078">
      <w:pPr>
        <w:numPr>
          <w:ilvl w:val="0"/>
          <w:numId w:val="87"/>
        </w:numPr>
        <w:spacing w:after="0" w:line="240" w:lineRule="auto"/>
        <w:rPr>
          <w:lang w:val="en-US"/>
        </w:rPr>
      </w:pPr>
      <w:r w:rsidRPr="00E57D57">
        <w:rPr>
          <w:lang w:val="en-US"/>
        </w:rPr>
        <w:t>If a patient was discharged alive without mechanical ventilation prior to Day 28, the patient is assumed to be free of organ support after hospital discharge for the remainder of the 28 days.</w:t>
      </w:r>
    </w:p>
    <w:p w14:paraId="0AEFC724" w14:textId="55FE2138" w:rsidR="002343EA" w:rsidRPr="00E57D57" w:rsidRDefault="002343EA" w:rsidP="00197078">
      <w:pPr>
        <w:numPr>
          <w:ilvl w:val="0"/>
          <w:numId w:val="87"/>
        </w:numPr>
        <w:spacing w:after="0" w:line="240" w:lineRule="auto"/>
        <w:rPr>
          <w:lang w:val="en-US"/>
        </w:rPr>
      </w:pPr>
      <w:r w:rsidRPr="00C772BB">
        <w:rPr>
          <w:lang w:val="en-US"/>
        </w:rPr>
        <w:t>If a patient was discharged alive on mechanical ventilation</w:t>
      </w:r>
      <w:r>
        <w:rPr>
          <w:lang w:val="en-US"/>
        </w:rPr>
        <w:t xml:space="preserve"> (invasive or non-invasive)</w:t>
      </w:r>
      <w:r w:rsidRPr="009A01AC">
        <w:rPr>
          <w:lang w:val="en-US"/>
        </w:rPr>
        <w:t xml:space="preserve"> prior to d</w:t>
      </w:r>
      <w:r w:rsidRPr="00C772BB">
        <w:rPr>
          <w:lang w:val="en-US"/>
        </w:rPr>
        <w:t xml:space="preserve">ay 28, a call to the </w:t>
      </w:r>
      <w:r>
        <w:rPr>
          <w:lang w:val="en-US"/>
        </w:rPr>
        <w:t>patient or a doctor/nurse from the rehabilitation health facility i</w:t>
      </w:r>
      <w:r w:rsidRPr="00C772BB">
        <w:rPr>
          <w:lang w:val="en-US"/>
        </w:rPr>
        <w:t>s needed to</w:t>
      </w:r>
      <w:r>
        <w:rPr>
          <w:lang w:val="en-US"/>
        </w:rPr>
        <w:t xml:space="preserve"> confirm ventilation status on d</w:t>
      </w:r>
      <w:r w:rsidRPr="00C772BB">
        <w:rPr>
          <w:lang w:val="en-US"/>
        </w:rPr>
        <w:t>ay 28 and the</w:t>
      </w:r>
      <w:r w:rsidR="00ED1398">
        <w:rPr>
          <w:lang w:val="en-US"/>
        </w:rPr>
        <w:t>ir</w:t>
      </w:r>
      <w:r w:rsidRPr="00C772BB">
        <w:rPr>
          <w:lang w:val="en-US"/>
        </w:rPr>
        <w:t xml:space="preserve"> last day o</w:t>
      </w:r>
      <w:r w:rsidR="00ED1398">
        <w:rPr>
          <w:lang w:val="en-US"/>
        </w:rPr>
        <w:t>f</w:t>
      </w:r>
      <w:r w:rsidRPr="00C772BB">
        <w:rPr>
          <w:lang w:val="en-US"/>
        </w:rPr>
        <w:t xml:space="preserve"> mechanical ventilation.</w:t>
      </w:r>
    </w:p>
    <w:p w14:paraId="5BB74DB9" w14:textId="77777777" w:rsidR="00197078" w:rsidRPr="00C450A6" w:rsidRDefault="00197078" w:rsidP="002A3BCC"/>
    <w:sectPr w:rsidR="00197078" w:rsidRPr="00C450A6" w:rsidSect="00FE09A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695BF" w14:textId="77777777" w:rsidR="00005D00" w:rsidRDefault="00005D00" w:rsidP="009D1025">
      <w:pPr>
        <w:spacing w:after="0" w:line="240" w:lineRule="auto"/>
      </w:pPr>
      <w:r>
        <w:separator/>
      </w:r>
    </w:p>
  </w:endnote>
  <w:endnote w:type="continuationSeparator" w:id="0">
    <w:p w14:paraId="63D657B7" w14:textId="77777777" w:rsidR="00005D00" w:rsidRDefault="00005D00" w:rsidP="009D1025">
      <w:pPr>
        <w:spacing w:after="0" w:line="240" w:lineRule="auto"/>
      </w:pPr>
      <w:r>
        <w:continuationSeparator/>
      </w:r>
    </w:p>
  </w:endnote>
  <w:endnote w:type="continuationNotice" w:id="1">
    <w:p w14:paraId="00475A13" w14:textId="77777777" w:rsidR="00005D00" w:rsidRDefault="00005D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egoe UI">
    <w:altName w:val="Sylfaen"/>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webkit-standard">
    <w:altName w:val="Cambria"/>
    <w:panose1 w:val="020B0604020202020204"/>
    <w:charset w:val="00"/>
    <w:family w:val="auto"/>
    <w:pitch w:val="default"/>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C95B2" w14:textId="5400C522" w:rsidR="009D4F58" w:rsidRDefault="009D4F58" w:rsidP="00A32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4B79D3C" w14:textId="77777777" w:rsidR="009D4F58" w:rsidRDefault="009D4F58" w:rsidP="00E974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1A337" w14:textId="6CD30557" w:rsidR="009D4F58" w:rsidRDefault="009D4F58" w:rsidP="00A32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701F3D35" w14:textId="77D7470A" w:rsidR="009D4F58" w:rsidRDefault="009D4F58" w:rsidP="00E97456">
    <w:pPr>
      <w:pStyle w:val="Footer"/>
      <w:ind w:right="360"/>
    </w:pPr>
    <w:r>
      <w:t>Version 1.4 – 13 Oct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54587" w14:textId="0976896F" w:rsidR="009D4F58" w:rsidRDefault="009D4F58">
    <w:pPr>
      <w:pStyle w:val="Footer"/>
      <w:jc w:val="right"/>
    </w:pPr>
    <w:r>
      <w:fldChar w:fldCharType="begin"/>
    </w:r>
    <w:r>
      <w:instrText xml:space="preserve"> PAGE   \* MERGEFORMAT </w:instrText>
    </w:r>
    <w:r>
      <w:fldChar w:fldCharType="separate"/>
    </w:r>
    <w:r>
      <w:rPr>
        <w:noProof/>
      </w:rPr>
      <w:t>24</w:t>
    </w:r>
    <w:r>
      <w:rPr>
        <w:noProof/>
      </w:rPr>
      <w:fldChar w:fldCharType="end"/>
    </w:r>
  </w:p>
  <w:p w14:paraId="446915FF" w14:textId="15301757" w:rsidR="009D4F58" w:rsidRDefault="009D4F58" w:rsidP="006B5D5A">
    <w:pPr>
      <w:pStyle w:val="Footer"/>
      <w:ind w:right="360"/>
    </w:pPr>
    <w:r>
      <w:t>Version 1.3 – 13 Oct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97481" w14:textId="75E9E8FF" w:rsidR="009D4F58" w:rsidRDefault="009D4F58" w:rsidP="00A32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67E71E07" w14:textId="77777777" w:rsidR="009D4F58" w:rsidRDefault="009D4F58" w:rsidP="00E9745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29712" w14:textId="520CED4D" w:rsidR="009D4F58" w:rsidRDefault="009D4F58" w:rsidP="00A32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221A3A93" w14:textId="3F62B8C4" w:rsidR="009D4F58" w:rsidRDefault="009D4F58" w:rsidP="00E97456">
    <w:pPr>
      <w:pStyle w:val="Footer"/>
      <w:ind w:right="360"/>
    </w:pPr>
    <w:r>
      <w:t>Version 1.4 – 13 Oct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6516A5" w14:textId="77777777" w:rsidR="00005D00" w:rsidRDefault="00005D00" w:rsidP="009D1025">
      <w:pPr>
        <w:spacing w:after="0" w:line="240" w:lineRule="auto"/>
      </w:pPr>
      <w:r>
        <w:separator/>
      </w:r>
    </w:p>
  </w:footnote>
  <w:footnote w:type="continuationSeparator" w:id="0">
    <w:p w14:paraId="4B6071FC" w14:textId="77777777" w:rsidR="00005D00" w:rsidRDefault="00005D00" w:rsidP="009D1025">
      <w:pPr>
        <w:spacing w:after="0" w:line="240" w:lineRule="auto"/>
      </w:pPr>
      <w:r>
        <w:continuationSeparator/>
      </w:r>
    </w:p>
  </w:footnote>
  <w:footnote w:type="continuationNotice" w:id="1">
    <w:p w14:paraId="329EB65E" w14:textId="77777777" w:rsidR="00005D00" w:rsidRDefault="00005D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098AC96"/>
    <w:multiLevelType w:val="hybridMultilevel"/>
    <w:tmpl w:val="3DF79E3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4F30896"/>
    <w:multiLevelType w:val="hybridMultilevel"/>
    <w:tmpl w:val="5B86C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F6C03"/>
    <w:multiLevelType w:val="hybridMultilevel"/>
    <w:tmpl w:val="C7E29D36"/>
    <w:lvl w:ilvl="0" w:tplc="4D2AAD12">
      <w:start w:val="1"/>
      <w:numFmt w:val="decimal"/>
      <w:lvlText w:val="%1."/>
      <w:lvlJc w:val="left"/>
      <w:pPr>
        <w:ind w:left="860" w:hanging="360"/>
      </w:pPr>
      <w:rPr>
        <w:rFonts w:cs="Times New Roman"/>
      </w:rPr>
    </w:lvl>
    <w:lvl w:ilvl="1" w:tplc="04090019">
      <w:start w:val="1"/>
      <w:numFmt w:val="lowerLetter"/>
      <w:lvlText w:val="%2."/>
      <w:lvlJc w:val="left"/>
      <w:pPr>
        <w:ind w:left="1580" w:hanging="360"/>
      </w:pPr>
      <w:rPr>
        <w:rFonts w:cs="Times New Roman"/>
      </w:rPr>
    </w:lvl>
    <w:lvl w:ilvl="2" w:tplc="0409001B">
      <w:start w:val="1"/>
      <w:numFmt w:val="lowerRoman"/>
      <w:lvlText w:val="%3."/>
      <w:lvlJc w:val="right"/>
      <w:pPr>
        <w:ind w:left="2300" w:hanging="180"/>
      </w:pPr>
      <w:rPr>
        <w:rFonts w:cs="Times New Roman"/>
      </w:rPr>
    </w:lvl>
    <w:lvl w:ilvl="3" w:tplc="0409000F">
      <w:start w:val="1"/>
      <w:numFmt w:val="decimal"/>
      <w:lvlText w:val="%4."/>
      <w:lvlJc w:val="left"/>
      <w:pPr>
        <w:ind w:left="3020" w:hanging="360"/>
      </w:pPr>
      <w:rPr>
        <w:rFonts w:cs="Times New Roman"/>
      </w:rPr>
    </w:lvl>
    <w:lvl w:ilvl="4" w:tplc="04090019">
      <w:start w:val="1"/>
      <w:numFmt w:val="lowerLetter"/>
      <w:lvlText w:val="%5."/>
      <w:lvlJc w:val="left"/>
      <w:pPr>
        <w:ind w:left="3740" w:hanging="360"/>
      </w:pPr>
      <w:rPr>
        <w:rFonts w:cs="Times New Roman"/>
      </w:rPr>
    </w:lvl>
    <w:lvl w:ilvl="5" w:tplc="0409001B">
      <w:start w:val="1"/>
      <w:numFmt w:val="lowerRoman"/>
      <w:lvlText w:val="%6."/>
      <w:lvlJc w:val="right"/>
      <w:pPr>
        <w:ind w:left="4460" w:hanging="180"/>
      </w:pPr>
      <w:rPr>
        <w:rFonts w:cs="Times New Roman"/>
      </w:rPr>
    </w:lvl>
    <w:lvl w:ilvl="6" w:tplc="0409000F">
      <w:start w:val="1"/>
      <w:numFmt w:val="decimal"/>
      <w:lvlText w:val="%7."/>
      <w:lvlJc w:val="left"/>
      <w:pPr>
        <w:ind w:left="5180" w:hanging="360"/>
      </w:pPr>
      <w:rPr>
        <w:rFonts w:cs="Times New Roman"/>
      </w:rPr>
    </w:lvl>
    <w:lvl w:ilvl="7" w:tplc="04090019">
      <w:start w:val="1"/>
      <w:numFmt w:val="lowerLetter"/>
      <w:lvlText w:val="%8."/>
      <w:lvlJc w:val="left"/>
      <w:pPr>
        <w:ind w:left="5900" w:hanging="360"/>
      </w:pPr>
      <w:rPr>
        <w:rFonts w:cs="Times New Roman"/>
      </w:rPr>
    </w:lvl>
    <w:lvl w:ilvl="8" w:tplc="0409001B">
      <w:start w:val="1"/>
      <w:numFmt w:val="lowerRoman"/>
      <w:lvlText w:val="%9."/>
      <w:lvlJc w:val="right"/>
      <w:pPr>
        <w:ind w:left="6620" w:hanging="180"/>
      </w:pPr>
      <w:rPr>
        <w:rFonts w:cs="Times New Roman"/>
      </w:rPr>
    </w:lvl>
  </w:abstractNum>
  <w:abstractNum w:abstractNumId="4" w15:restartNumberingAfterBreak="0">
    <w:nsid w:val="088C1189"/>
    <w:multiLevelType w:val="hybridMultilevel"/>
    <w:tmpl w:val="D4D2254A"/>
    <w:lvl w:ilvl="0" w:tplc="0BB0D09E">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74786"/>
    <w:multiLevelType w:val="multilevel"/>
    <w:tmpl w:val="AEA43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76C14"/>
    <w:multiLevelType w:val="multilevel"/>
    <w:tmpl w:val="028AE992"/>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0F573DDC"/>
    <w:multiLevelType w:val="hybridMultilevel"/>
    <w:tmpl w:val="52A604E6"/>
    <w:lvl w:ilvl="0" w:tplc="F6D03D70">
      <w:start w:val="1"/>
      <w:numFmt w:val="decimal"/>
      <w:lvlText w:val="%1."/>
      <w:lvlJc w:val="left"/>
      <w:pPr>
        <w:ind w:left="720" w:hanging="360"/>
      </w:pPr>
      <w:rPr>
        <w:rFonts w:eastAsia="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0618C"/>
    <w:multiLevelType w:val="hybridMultilevel"/>
    <w:tmpl w:val="0E427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F5422"/>
    <w:multiLevelType w:val="hybridMultilevel"/>
    <w:tmpl w:val="E0C8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104E1"/>
    <w:multiLevelType w:val="hybridMultilevel"/>
    <w:tmpl w:val="9FBA283E"/>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1E1FC7"/>
    <w:multiLevelType w:val="hybridMultilevel"/>
    <w:tmpl w:val="7FD6C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D12DFD"/>
    <w:multiLevelType w:val="hybridMultilevel"/>
    <w:tmpl w:val="233C2D1E"/>
    <w:lvl w:ilvl="0" w:tplc="F036C9A4">
      <w:start w:val="9"/>
      <w:numFmt w:val="lowerLetter"/>
      <w:lvlText w:val="%1."/>
      <w:lvlJc w:val="left"/>
      <w:pPr>
        <w:ind w:left="1680" w:hanging="420"/>
      </w:pPr>
      <w:rPr>
        <w:rFonts w:cs="Segoe UI" w:hint="default"/>
        <w:color w:val="1F497D"/>
        <w:sz w:val="22"/>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18EC3A34"/>
    <w:multiLevelType w:val="hybridMultilevel"/>
    <w:tmpl w:val="8B861F98"/>
    <w:lvl w:ilvl="0" w:tplc="AC420AB2">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307302"/>
    <w:multiLevelType w:val="hybridMultilevel"/>
    <w:tmpl w:val="C5585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A26345"/>
    <w:multiLevelType w:val="hybridMultilevel"/>
    <w:tmpl w:val="440CF4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F96A91"/>
    <w:multiLevelType w:val="hybridMultilevel"/>
    <w:tmpl w:val="5B86C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FF0C0E"/>
    <w:multiLevelType w:val="hybridMultilevel"/>
    <w:tmpl w:val="08FABE54"/>
    <w:lvl w:ilvl="0" w:tplc="7256F06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2F2F57"/>
    <w:multiLevelType w:val="hybridMultilevel"/>
    <w:tmpl w:val="440CF4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B91E03"/>
    <w:multiLevelType w:val="multilevel"/>
    <w:tmpl w:val="FF226B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80E4E64"/>
    <w:multiLevelType w:val="hybridMultilevel"/>
    <w:tmpl w:val="5484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880994"/>
    <w:multiLevelType w:val="hybridMultilevel"/>
    <w:tmpl w:val="3F087B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9EE38F1"/>
    <w:multiLevelType w:val="multilevel"/>
    <w:tmpl w:val="4DD8ACC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A431829"/>
    <w:multiLevelType w:val="hybridMultilevel"/>
    <w:tmpl w:val="3AFE6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95243E"/>
    <w:multiLevelType w:val="hybridMultilevel"/>
    <w:tmpl w:val="422AA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086E67"/>
    <w:multiLevelType w:val="multilevel"/>
    <w:tmpl w:val="61E4BF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CAB5E0D"/>
    <w:multiLevelType w:val="hybridMultilevel"/>
    <w:tmpl w:val="0F464060"/>
    <w:lvl w:ilvl="0" w:tplc="1554ABF2">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2FDE0C1F"/>
    <w:multiLevelType w:val="hybridMultilevel"/>
    <w:tmpl w:val="5A747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2D96259"/>
    <w:multiLevelType w:val="multilevel"/>
    <w:tmpl w:val="876A90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62A1CD7"/>
    <w:multiLevelType w:val="hybridMultilevel"/>
    <w:tmpl w:val="7FDA55F6"/>
    <w:lvl w:ilvl="0" w:tplc="A918AF24">
      <w:start w:val="1"/>
      <w:numFmt w:val="bullet"/>
      <w:lvlText w:val="•"/>
      <w:lvlJc w:val="left"/>
      <w:pPr>
        <w:ind w:left="1080" w:hanging="72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37F570C5"/>
    <w:multiLevelType w:val="multilevel"/>
    <w:tmpl w:val="00250409"/>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31" w15:restartNumberingAfterBreak="0">
    <w:nsid w:val="382A60F1"/>
    <w:multiLevelType w:val="hybridMultilevel"/>
    <w:tmpl w:val="A3687F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8A31636"/>
    <w:multiLevelType w:val="hybridMultilevel"/>
    <w:tmpl w:val="7584BB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8F3094C"/>
    <w:multiLevelType w:val="multilevel"/>
    <w:tmpl w:val="B4A816E4"/>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9D678E9"/>
    <w:multiLevelType w:val="hybridMultilevel"/>
    <w:tmpl w:val="0A445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F51769"/>
    <w:multiLevelType w:val="multilevel"/>
    <w:tmpl w:val="BDF60DFA"/>
    <w:lvl w:ilvl="0">
      <w:start w:val="1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6" w15:restartNumberingAfterBreak="0">
    <w:nsid w:val="3C6C3454"/>
    <w:multiLevelType w:val="hybridMultilevel"/>
    <w:tmpl w:val="3330121C"/>
    <w:lvl w:ilvl="0" w:tplc="394CABAA">
      <w:start w:val="1"/>
      <w:numFmt w:val="bullet"/>
      <w:pStyle w:val="CTDbullet1"/>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DD2749D"/>
    <w:multiLevelType w:val="hybridMultilevel"/>
    <w:tmpl w:val="D7FA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EB24D5"/>
    <w:multiLevelType w:val="hybridMultilevel"/>
    <w:tmpl w:val="DD38703C"/>
    <w:lvl w:ilvl="0" w:tplc="4440BDA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446347A9"/>
    <w:multiLevelType w:val="hybridMultilevel"/>
    <w:tmpl w:val="55A29F84"/>
    <w:lvl w:ilvl="0" w:tplc="AAFAC98A">
      <w:start w:val="4"/>
      <w:numFmt w:val="bullet"/>
      <w:lvlText w:val="-"/>
      <w:lvlJc w:val="left"/>
      <w:pPr>
        <w:ind w:left="400" w:hanging="360"/>
      </w:pPr>
      <w:rPr>
        <w:rFonts w:ascii="Calibri" w:eastAsia="Calibr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40" w15:restartNumberingAfterBreak="0">
    <w:nsid w:val="47513288"/>
    <w:multiLevelType w:val="hybridMultilevel"/>
    <w:tmpl w:val="14DCC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921ED6"/>
    <w:multiLevelType w:val="hybridMultilevel"/>
    <w:tmpl w:val="4E1CFB4A"/>
    <w:lvl w:ilvl="0" w:tplc="0BB0D09E">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9A3B74"/>
    <w:multiLevelType w:val="hybridMultilevel"/>
    <w:tmpl w:val="C5C487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FE251C5"/>
    <w:multiLevelType w:val="multilevel"/>
    <w:tmpl w:val="7CB24BA0"/>
    <w:lvl w:ilvl="0">
      <w:start w:val="10"/>
      <w:numFmt w:val="decimal"/>
      <w:lvlText w:val="%1"/>
      <w:lvlJc w:val="left"/>
      <w:pPr>
        <w:ind w:left="468" w:hanging="468"/>
      </w:pPr>
      <w:rPr>
        <w:rFonts w:hint="default"/>
        <w:b/>
      </w:rPr>
    </w:lvl>
    <w:lvl w:ilvl="1">
      <w:start w:val="5"/>
      <w:numFmt w:val="decimal"/>
      <w:lvlText w:val="%1.%2"/>
      <w:lvlJc w:val="left"/>
      <w:pPr>
        <w:ind w:left="468" w:hanging="468"/>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50A04622"/>
    <w:multiLevelType w:val="multilevel"/>
    <w:tmpl w:val="A61272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735DF2"/>
    <w:multiLevelType w:val="hybridMultilevel"/>
    <w:tmpl w:val="285C9A68"/>
    <w:lvl w:ilvl="0" w:tplc="F6B049F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0848FD"/>
    <w:multiLevelType w:val="hybridMultilevel"/>
    <w:tmpl w:val="43CC39C6"/>
    <w:lvl w:ilvl="0" w:tplc="0409000F">
      <w:start w:val="1"/>
      <w:numFmt w:val="decimal"/>
      <w:lvlText w:val="%1."/>
      <w:lvlJc w:val="left"/>
      <w:pPr>
        <w:ind w:left="720" w:hanging="360"/>
      </w:pPr>
    </w:lvl>
    <w:lvl w:ilvl="1" w:tplc="022466A4">
      <w:start w:val="1"/>
      <w:numFmt w:val="lowerLetter"/>
      <w:lvlText w:val="%2."/>
      <w:lvlJc w:val="left"/>
      <w:pPr>
        <w:ind w:left="1620" w:hanging="540"/>
      </w:pPr>
      <w:rPr>
        <w:rFonts w:cs="Segoe UI" w:hint="default"/>
        <w:color w:val="1F497D"/>
        <w:sz w:val="22"/>
      </w:rPr>
    </w:lvl>
    <w:lvl w:ilvl="2" w:tplc="CCFA0D38">
      <w:start w:val="1"/>
      <w:numFmt w:val="bullet"/>
      <w:lvlText w:val="-"/>
      <w:lvlJc w:val="left"/>
      <w:pPr>
        <w:ind w:left="2340" w:hanging="360"/>
      </w:pPr>
      <w:rPr>
        <w:rFonts w:ascii="Calibri" w:eastAsia="Times New Roman" w:hAnsi="Calibri" w:cs="Segoe UI" w:hint="default"/>
        <w:color w:val="1F497D"/>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37B5D66"/>
    <w:multiLevelType w:val="hybridMultilevel"/>
    <w:tmpl w:val="B87CECEA"/>
    <w:lvl w:ilvl="0" w:tplc="8988B8A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8" w15:restartNumberingAfterBreak="0">
    <w:nsid w:val="53FA6462"/>
    <w:multiLevelType w:val="hybridMultilevel"/>
    <w:tmpl w:val="B2EA4580"/>
    <w:lvl w:ilvl="0" w:tplc="E4E6E584">
      <w:start w:val="9"/>
      <w:numFmt w:val="lowerLetter"/>
      <w:lvlText w:val="%1."/>
      <w:lvlJc w:val="left"/>
      <w:pPr>
        <w:ind w:left="1680" w:hanging="4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 w15:restartNumberingAfterBreak="0">
    <w:nsid w:val="567D5145"/>
    <w:multiLevelType w:val="hybridMultilevel"/>
    <w:tmpl w:val="237A602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6B23F8D"/>
    <w:multiLevelType w:val="hybridMultilevel"/>
    <w:tmpl w:val="C786EA5C"/>
    <w:lvl w:ilvl="0" w:tplc="50182CDE">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58935956"/>
    <w:multiLevelType w:val="hybridMultilevel"/>
    <w:tmpl w:val="59547C84"/>
    <w:lvl w:ilvl="0" w:tplc="8988B8AE">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9166B36"/>
    <w:multiLevelType w:val="hybridMultilevel"/>
    <w:tmpl w:val="5B86C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C823F7B"/>
    <w:multiLevelType w:val="multilevel"/>
    <w:tmpl w:val="2514F70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E4B23EC"/>
    <w:multiLevelType w:val="multilevel"/>
    <w:tmpl w:val="6CB6F75A"/>
    <w:lvl w:ilvl="0">
      <w:start w:val="1"/>
      <w:numFmt w:val="lowerLetter"/>
      <w:lvlText w:val="%1."/>
      <w:lvlJc w:val="left"/>
      <w:pPr>
        <w:tabs>
          <w:tab w:val="num" w:pos="720"/>
        </w:tabs>
        <w:ind w:left="720" w:hanging="360"/>
      </w:pPr>
    </w:lvl>
    <w:lvl w:ilvl="1">
      <w:start w:val="1"/>
      <w:numFmt w:val="decimal"/>
      <w:lvlText w:val="%2)"/>
      <w:lvlJc w:val="left"/>
      <w:pPr>
        <w:ind w:left="180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60E465D2"/>
    <w:multiLevelType w:val="hybridMultilevel"/>
    <w:tmpl w:val="01C2A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3BD20F0"/>
    <w:multiLevelType w:val="hybridMultilevel"/>
    <w:tmpl w:val="9306DBF0"/>
    <w:lvl w:ilvl="0" w:tplc="04090001">
      <w:start w:val="1"/>
      <w:numFmt w:val="bullet"/>
      <w:lvlText w:val=""/>
      <w:lvlJc w:val="left"/>
      <w:pPr>
        <w:tabs>
          <w:tab w:val="num" w:pos="882"/>
        </w:tabs>
        <w:ind w:left="882" w:hanging="432"/>
      </w:pPr>
      <w:rPr>
        <w:rFonts w:ascii="Symbol" w:hAnsi="Symbol" w:hint="default"/>
        <w:color w:val="auto"/>
        <w:sz w:val="28"/>
      </w:rPr>
    </w:lvl>
    <w:lvl w:ilvl="1" w:tplc="04090003" w:tentative="1">
      <w:start w:val="1"/>
      <w:numFmt w:val="bullet"/>
      <w:lvlText w:val="o"/>
      <w:lvlJc w:val="left"/>
      <w:pPr>
        <w:tabs>
          <w:tab w:val="num" w:pos="1890"/>
        </w:tabs>
        <w:ind w:left="1890" w:hanging="360"/>
      </w:pPr>
      <w:rPr>
        <w:rFonts w:ascii="Courier New" w:hAnsi="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7" w15:restartNumberingAfterBreak="0">
    <w:nsid w:val="649E42F0"/>
    <w:multiLevelType w:val="multilevel"/>
    <w:tmpl w:val="4A8AECF4"/>
    <w:lvl w:ilvl="0">
      <w:start w:val="2"/>
      <w:numFmt w:val="decimal"/>
      <w:lvlText w:val="%1"/>
      <w:lvlJc w:val="left"/>
      <w:pPr>
        <w:ind w:left="0" w:firstLine="0"/>
      </w:pPr>
      <w:rPr>
        <w:rFonts w:eastAsia="Times New Roman" w:cs="Times New Roman" w:hint="default"/>
        <w:color w:val="000000"/>
      </w:rPr>
    </w:lvl>
    <w:lvl w:ilvl="1">
      <w:start w:val="18"/>
      <w:numFmt w:val="decimal"/>
      <w:lvlText w:val="%1.%2"/>
      <w:lvlJc w:val="left"/>
      <w:pPr>
        <w:ind w:left="0" w:firstLine="0"/>
      </w:pPr>
      <w:rPr>
        <w:rFonts w:eastAsia="Times New Roman" w:cs="Times New Roman" w:hint="default"/>
        <w:color w:val="000000"/>
      </w:rPr>
    </w:lvl>
    <w:lvl w:ilvl="2">
      <w:start w:val="1"/>
      <w:numFmt w:val="decimal"/>
      <w:lvlText w:val="%1.%2.%3"/>
      <w:lvlJc w:val="left"/>
      <w:pPr>
        <w:ind w:left="0" w:firstLine="0"/>
      </w:pPr>
      <w:rPr>
        <w:rFonts w:eastAsia="Times New Roman" w:cs="Times New Roman" w:hint="default"/>
        <w:color w:val="000000"/>
      </w:rPr>
    </w:lvl>
    <w:lvl w:ilvl="3">
      <w:start w:val="1"/>
      <w:numFmt w:val="decimal"/>
      <w:lvlText w:val="%1.%2.%3.%4"/>
      <w:lvlJc w:val="left"/>
      <w:pPr>
        <w:ind w:left="0" w:firstLine="0"/>
      </w:pPr>
      <w:rPr>
        <w:rFonts w:eastAsia="Times New Roman" w:cs="Times New Roman" w:hint="default"/>
        <w:color w:val="000000"/>
      </w:rPr>
    </w:lvl>
    <w:lvl w:ilvl="4">
      <w:start w:val="1"/>
      <w:numFmt w:val="decimal"/>
      <w:lvlText w:val="%1.%2.%3.%4.%5"/>
      <w:lvlJc w:val="left"/>
      <w:pPr>
        <w:ind w:left="360" w:hanging="360"/>
      </w:pPr>
      <w:rPr>
        <w:rFonts w:eastAsia="Times New Roman" w:cs="Times New Roman" w:hint="default"/>
        <w:color w:val="000000"/>
      </w:rPr>
    </w:lvl>
    <w:lvl w:ilvl="5">
      <w:start w:val="1"/>
      <w:numFmt w:val="decimal"/>
      <w:lvlText w:val="%1.%2.%3.%4.%5.%6"/>
      <w:lvlJc w:val="left"/>
      <w:pPr>
        <w:ind w:left="360" w:hanging="360"/>
      </w:pPr>
      <w:rPr>
        <w:rFonts w:eastAsia="Times New Roman" w:cs="Times New Roman" w:hint="default"/>
        <w:color w:val="000000"/>
      </w:rPr>
    </w:lvl>
    <w:lvl w:ilvl="6">
      <w:start w:val="1"/>
      <w:numFmt w:val="decimal"/>
      <w:lvlText w:val="%1.%2.%3.%4.%5.%6.%7"/>
      <w:lvlJc w:val="left"/>
      <w:pPr>
        <w:ind w:left="720" w:hanging="720"/>
      </w:pPr>
      <w:rPr>
        <w:rFonts w:eastAsia="Times New Roman" w:cs="Times New Roman" w:hint="default"/>
        <w:color w:val="000000"/>
      </w:rPr>
    </w:lvl>
    <w:lvl w:ilvl="7">
      <w:start w:val="1"/>
      <w:numFmt w:val="decimal"/>
      <w:lvlText w:val="%1.%2.%3.%4.%5.%6.%7.%8"/>
      <w:lvlJc w:val="left"/>
      <w:pPr>
        <w:ind w:left="720" w:hanging="720"/>
      </w:pPr>
      <w:rPr>
        <w:rFonts w:eastAsia="Times New Roman" w:cs="Times New Roman" w:hint="default"/>
        <w:color w:val="000000"/>
      </w:rPr>
    </w:lvl>
    <w:lvl w:ilvl="8">
      <w:start w:val="1"/>
      <w:numFmt w:val="decimal"/>
      <w:lvlText w:val="%1.%2.%3.%4.%5.%6.%7.%8.%9"/>
      <w:lvlJc w:val="left"/>
      <w:pPr>
        <w:ind w:left="720" w:hanging="720"/>
      </w:pPr>
      <w:rPr>
        <w:rFonts w:eastAsia="Times New Roman" w:cs="Times New Roman" w:hint="default"/>
        <w:color w:val="000000"/>
      </w:rPr>
    </w:lvl>
  </w:abstractNum>
  <w:abstractNum w:abstractNumId="58" w15:restartNumberingAfterBreak="0">
    <w:nsid w:val="6A6441D6"/>
    <w:multiLevelType w:val="hybridMultilevel"/>
    <w:tmpl w:val="0358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C4901D0"/>
    <w:multiLevelType w:val="hybridMultilevel"/>
    <w:tmpl w:val="E27C2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D7160DE"/>
    <w:multiLevelType w:val="hybridMultilevel"/>
    <w:tmpl w:val="E13C45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E0750AB"/>
    <w:multiLevelType w:val="hybridMultilevel"/>
    <w:tmpl w:val="0B308112"/>
    <w:lvl w:ilvl="0" w:tplc="A918AF24">
      <w:start w:val="1"/>
      <w:numFmt w:val="bullet"/>
      <w:lvlText w:val="•"/>
      <w:lvlJc w:val="left"/>
      <w:pPr>
        <w:ind w:left="1080" w:hanging="72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2" w15:restartNumberingAfterBreak="0">
    <w:nsid w:val="6E772721"/>
    <w:multiLevelType w:val="hybridMultilevel"/>
    <w:tmpl w:val="99D896E8"/>
    <w:lvl w:ilvl="0" w:tplc="E8AA64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F29382A"/>
    <w:multiLevelType w:val="hybridMultilevel"/>
    <w:tmpl w:val="B8284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134354E"/>
    <w:multiLevelType w:val="hybridMultilevel"/>
    <w:tmpl w:val="01A222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0A347E"/>
    <w:multiLevelType w:val="hybridMultilevel"/>
    <w:tmpl w:val="1CB0D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2A338C9"/>
    <w:multiLevelType w:val="hybridMultilevel"/>
    <w:tmpl w:val="CEEE3A80"/>
    <w:lvl w:ilvl="0" w:tplc="0992778C">
      <w:numFmt w:val="bullet"/>
      <w:lvlText w:val="-"/>
      <w:lvlJc w:val="left"/>
      <w:pPr>
        <w:ind w:left="720" w:hanging="360"/>
      </w:pPr>
      <w:rPr>
        <w:rFonts w:ascii="Helvetica" w:eastAsiaTheme="minorHAnsi"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2F8669A"/>
    <w:multiLevelType w:val="hybridMultilevel"/>
    <w:tmpl w:val="FF306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AC17F6"/>
    <w:multiLevelType w:val="hybridMultilevel"/>
    <w:tmpl w:val="BE380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7042206"/>
    <w:multiLevelType w:val="hybridMultilevel"/>
    <w:tmpl w:val="141E1F08"/>
    <w:lvl w:ilvl="0" w:tplc="E66418F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75259E7"/>
    <w:multiLevelType w:val="hybridMultilevel"/>
    <w:tmpl w:val="9ADC63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0D5CD6"/>
    <w:multiLevelType w:val="hybridMultilevel"/>
    <w:tmpl w:val="8514E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83F59CF"/>
    <w:multiLevelType w:val="hybridMultilevel"/>
    <w:tmpl w:val="4B1CDD50"/>
    <w:lvl w:ilvl="0" w:tplc="C98EDCD4">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3" w15:restartNumberingAfterBreak="0">
    <w:nsid w:val="791F7611"/>
    <w:multiLevelType w:val="hybridMultilevel"/>
    <w:tmpl w:val="3B1C157E"/>
    <w:lvl w:ilvl="0" w:tplc="E5E666B0">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9451E04"/>
    <w:multiLevelType w:val="multilevel"/>
    <w:tmpl w:val="5780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946200"/>
    <w:multiLevelType w:val="hybridMultilevel"/>
    <w:tmpl w:val="C5E8F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BB64CFB"/>
    <w:multiLevelType w:val="hybridMultilevel"/>
    <w:tmpl w:val="B4C6806E"/>
    <w:lvl w:ilvl="0" w:tplc="AFA01388">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7" w15:restartNumberingAfterBreak="0">
    <w:nsid w:val="7C3677A4"/>
    <w:multiLevelType w:val="hybridMultilevel"/>
    <w:tmpl w:val="5B042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E45004A"/>
    <w:multiLevelType w:val="hybridMultilevel"/>
    <w:tmpl w:val="141E1F08"/>
    <w:lvl w:ilvl="0" w:tplc="E66418FA">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942AC8"/>
    <w:multiLevelType w:val="hybridMultilevel"/>
    <w:tmpl w:val="D42889B2"/>
    <w:lvl w:ilvl="0" w:tplc="739809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4"/>
  </w:num>
  <w:num w:numId="3">
    <w:abstractNumId w:val="13"/>
  </w:num>
  <w:num w:numId="4">
    <w:abstractNumId w:val="7"/>
  </w:num>
  <w:num w:numId="5">
    <w:abstractNumId w:val="26"/>
  </w:num>
  <w:num w:numId="6">
    <w:abstractNumId w:val="70"/>
  </w:num>
  <w:num w:numId="7">
    <w:abstractNumId w:val="72"/>
  </w:num>
  <w:num w:numId="8">
    <w:abstractNumId w:val="76"/>
  </w:num>
  <w:num w:numId="9">
    <w:abstractNumId w:val="46"/>
  </w:num>
  <w:num w:numId="10">
    <w:abstractNumId w:val="12"/>
  </w:num>
  <w:num w:numId="11">
    <w:abstractNumId w:val="48"/>
  </w:num>
  <w:num w:numId="12">
    <w:abstractNumId w:val="79"/>
  </w:num>
  <w:num w:numId="13">
    <w:abstractNumId w:val="51"/>
  </w:num>
  <w:num w:numId="14">
    <w:abstractNumId w:val="50"/>
  </w:num>
  <w:num w:numId="15">
    <w:abstractNumId w:val="62"/>
  </w:num>
  <w:num w:numId="16">
    <w:abstractNumId w:val="0"/>
  </w:num>
  <w:num w:numId="17">
    <w:abstractNumId w:val="42"/>
  </w:num>
  <w:num w:numId="18">
    <w:abstractNumId w:val="71"/>
  </w:num>
  <w:num w:numId="19">
    <w:abstractNumId w:val="40"/>
  </w:num>
  <w:num w:numId="20">
    <w:abstractNumId w:val="9"/>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56"/>
  </w:num>
  <w:num w:numId="24">
    <w:abstractNumId w:val="63"/>
  </w:num>
  <w:num w:numId="25">
    <w:abstractNumId w:val="3"/>
  </w:num>
  <w:num w:numId="26">
    <w:abstractNumId w:val="47"/>
  </w:num>
  <w:num w:numId="27">
    <w:abstractNumId w:val="29"/>
  </w:num>
  <w:num w:numId="28">
    <w:abstractNumId w:val="4"/>
  </w:num>
  <w:num w:numId="29">
    <w:abstractNumId w:val="61"/>
  </w:num>
  <w:num w:numId="30">
    <w:abstractNumId w:val="8"/>
  </w:num>
  <w:num w:numId="31">
    <w:abstractNumId w:val="21"/>
  </w:num>
  <w:num w:numId="32">
    <w:abstractNumId w:val="19"/>
  </w:num>
  <w:num w:numId="33">
    <w:abstractNumId w:val="54"/>
  </w:num>
  <w:num w:numId="34">
    <w:abstractNumId w:val="41"/>
  </w:num>
  <w:num w:numId="35">
    <w:abstractNumId w:val="38"/>
  </w:num>
  <w:num w:numId="36">
    <w:abstractNumId w:val="77"/>
  </w:num>
  <w:num w:numId="37">
    <w:abstractNumId w:val="73"/>
  </w:num>
  <w:num w:numId="38">
    <w:abstractNumId w:val="23"/>
  </w:num>
  <w:num w:numId="39">
    <w:abstractNumId w:val="15"/>
  </w:num>
  <w:num w:numId="40">
    <w:abstractNumId w:val="78"/>
  </w:num>
  <w:num w:numId="41">
    <w:abstractNumId w:val="69"/>
  </w:num>
  <w:num w:numId="42">
    <w:abstractNumId w:val="33"/>
  </w:num>
  <w:num w:numId="43">
    <w:abstractNumId w:val="57"/>
  </w:num>
  <w:num w:numId="44">
    <w:abstractNumId w:val="6"/>
  </w:num>
  <w:num w:numId="45">
    <w:abstractNumId w:val="35"/>
  </w:num>
  <w:num w:numId="46">
    <w:abstractNumId w:val="55"/>
  </w:num>
  <w:num w:numId="47">
    <w:abstractNumId w:val="75"/>
  </w:num>
  <w:num w:numId="48">
    <w:abstractNumId w:val="20"/>
  </w:num>
  <w:num w:numId="49">
    <w:abstractNumId w:val="18"/>
  </w:num>
  <w:num w:numId="50">
    <w:abstractNumId w:val="74"/>
  </w:num>
  <w:num w:numId="51">
    <w:abstractNumId w:val="22"/>
  </w:num>
  <w:num w:numId="52">
    <w:abstractNumId w:val="53"/>
  </w:num>
  <w:num w:numId="53">
    <w:abstractNumId w:val="43"/>
  </w:num>
  <w:num w:numId="54">
    <w:abstractNumId w:val="36"/>
  </w:num>
  <w:num w:numId="55">
    <w:abstractNumId w:val="28"/>
  </w:num>
  <w:num w:numId="56">
    <w:abstractNumId w:val="30"/>
  </w:num>
  <w:num w:numId="57">
    <w:abstractNumId w:val="30"/>
  </w:num>
  <w:num w:numId="58">
    <w:abstractNumId w:val="30"/>
  </w:num>
  <w:num w:numId="59">
    <w:abstractNumId w:val="10"/>
  </w:num>
  <w:num w:numId="60">
    <w:abstractNumId w:val="52"/>
  </w:num>
  <w:num w:numId="61">
    <w:abstractNumId w:val="67"/>
  </w:num>
  <w:num w:numId="62">
    <w:abstractNumId w:val="60"/>
  </w:num>
  <w:num w:numId="63">
    <w:abstractNumId w:val="49"/>
  </w:num>
  <w:num w:numId="64">
    <w:abstractNumId w:val="30"/>
  </w:num>
  <w:num w:numId="65">
    <w:abstractNumId w:val="30"/>
  </w:num>
  <w:num w:numId="66">
    <w:abstractNumId w:val="30"/>
  </w:num>
  <w:num w:numId="67">
    <w:abstractNumId w:val="30"/>
  </w:num>
  <w:num w:numId="68">
    <w:abstractNumId w:val="30"/>
  </w:num>
  <w:num w:numId="69">
    <w:abstractNumId w:val="30"/>
  </w:num>
  <w:num w:numId="70">
    <w:abstractNumId w:val="30"/>
  </w:num>
  <w:num w:numId="71">
    <w:abstractNumId w:val="30"/>
  </w:num>
  <w:num w:numId="72">
    <w:abstractNumId w:val="59"/>
  </w:num>
  <w:num w:numId="73">
    <w:abstractNumId w:val="32"/>
  </w:num>
  <w:num w:numId="74">
    <w:abstractNumId w:val="45"/>
  </w:num>
  <w:num w:numId="75">
    <w:abstractNumId w:val="65"/>
  </w:num>
  <w:num w:numId="76">
    <w:abstractNumId w:val="31"/>
  </w:num>
  <w:num w:numId="77">
    <w:abstractNumId w:val="34"/>
  </w:num>
  <w:num w:numId="78">
    <w:abstractNumId w:val="17"/>
  </w:num>
  <w:num w:numId="79">
    <w:abstractNumId w:val="24"/>
  </w:num>
  <w:num w:numId="80">
    <w:abstractNumId w:val="68"/>
  </w:num>
  <w:num w:numId="81">
    <w:abstractNumId w:val="58"/>
  </w:num>
  <w:num w:numId="82">
    <w:abstractNumId w:val="27"/>
  </w:num>
  <w:num w:numId="83">
    <w:abstractNumId w:val="37"/>
  </w:num>
  <w:num w:numId="84">
    <w:abstractNumId w:val="30"/>
  </w:num>
  <w:num w:numId="85">
    <w:abstractNumId w:val="30"/>
  </w:num>
  <w:num w:numId="86">
    <w:abstractNumId w:val="5"/>
  </w:num>
  <w:num w:numId="87">
    <w:abstractNumId w:val="14"/>
  </w:num>
  <w:num w:numId="88">
    <w:abstractNumId w:val="16"/>
  </w:num>
  <w:num w:numId="89">
    <w:abstractNumId w:val="2"/>
  </w:num>
  <w:num w:numId="90">
    <w:abstractNumId w:val="1"/>
    <w:lvlOverride w:ilvl="0">
      <w:startOverride w:val="1"/>
    </w:lvlOverride>
    <w:lvlOverride w:ilvl="1"/>
    <w:lvlOverride w:ilvl="2"/>
    <w:lvlOverride w:ilvl="3"/>
    <w:lvlOverride w:ilvl="4"/>
    <w:lvlOverride w:ilvl="5"/>
    <w:lvlOverride w:ilvl="6"/>
    <w:lvlOverride w:ilvl="7"/>
    <w:lvlOverride w:ilvl="8"/>
  </w:num>
  <w:num w:numId="91">
    <w:abstractNumId w:val="66"/>
  </w:num>
  <w:num w:numId="92">
    <w:abstractNumId w:val="44"/>
  </w:num>
  <w:num w:numId="93">
    <w:abstractNumId w:val="25"/>
  </w:num>
  <w:num w:numId="94">
    <w:abstractNumId w:val="3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025"/>
    <w:rsid w:val="000001E7"/>
    <w:rsid w:val="000014B1"/>
    <w:rsid w:val="00001C62"/>
    <w:rsid w:val="00001D51"/>
    <w:rsid w:val="00002ACB"/>
    <w:rsid w:val="00002C89"/>
    <w:rsid w:val="00003FA2"/>
    <w:rsid w:val="00004823"/>
    <w:rsid w:val="0000582B"/>
    <w:rsid w:val="00005D00"/>
    <w:rsid w:val="0000657C"/>
    <w:rsid w:val="0001041D"/>
    <w:rsid w:val="000116D9"/>
    <w:rsid w:val="0001176F"/>
    <w:rsid w:val="00011816"/>
    <w:rsid w:val="00014BCA"/>
    <w:rsid w:val="00014E27"/>
    <w:rsid w:val="0001567F"/>
    <w:rsid w:val="00015DFF"/>
    <w:rsid w:val="00015E41"/>
    <w:rsid w:val="000168BF"/>
    <w:rsid w:val="00017FD3"/>
    <w:rsid w:val="000206A7"/>
    <w:rsid w:val="00020989"/>
    <w:rsid w:val="00023809"/>
    <w:rsid w:val="00025271"/>
    <w:rsid w:val="00025549"/>
    <w:rsid w:val="00027B9B"/>
    <w:rsid w:val="00027CA3"/>
    <w:rsid w:val="00030150"/>
    <w:rsid w:val="000304E9"/>
    <w:rsid w:val="000310B3"/>
    <w:rsid w:val="000322BB"/>
    <w:rsid w:val="0003272D"/>
    <w:rsid w:val="000368D7"/>
    <w:rsid w:val="00037F89"/>
    <w:rsid w:val="0004174B"/>
    <w:rsid w:val="000438BE"/>
    <w:rsid w:val="0004418C"/>
    <w:rsid w:val="0004729B"/>
    <w:rsid w:val="00047351"/>
    <w:rsid w:val="00050CE9"/>
    <w:rsid w:val="0005197D"/>
    <w:rsid w:val="00051B75"/>
    <w:rsid w:val="00051FF7"/>
    <w:rsid w:val="000543A7"/>
    <w:rsid w:val="0005523B"/>
    <w:rsid w:val="00056D47"/>
    <w:rsid w:val="000577B2"/>
    <w:rsid w:val="00057EE7"/>
    <w:rsid w:val="000607F3"/>
    <w:rsid w:val="0006158F"/>
    <w:rsid w:val="00062D4A"/>
    <w:rsid w:val="00065C50"/>
    <w:rsid w:val="00066C84"/>
    <w:rsid w:val="0006791D"/>
    <w:rsid w:val="0007006A"/>
    <w:rsid w:val="0007046A"/>
    <w:rsid w:val="000707B2"/>
    <w:rsid w:val="000710B3"/>
    <w:rsid w:val="00071C15"/>
    <w:rsid w:val="0007292B"/>
    <w:rsid w:val="000771DC"/>
    <w:rsid w:val="00080A13"/>
    <w:rsid w:val="0008197C"/>
    <w:rsid w:val="00082639"/>
    <w:rsid w:val="000838AA"/>
    <w:rsid w:val="00086609"/>
    <w:rsid w:val="00087D1D"/>
    <w:rsid w:val="000901E1"/>
    <w:rsid w:val="00091DDC"/>
    <w:rsid w:val="00097C57"/>
    <w:rsid w:val="000A1393"/>
    <w:rsid w:val="000A263A"/>
    <w:rsid w:val="000A48EA"/>
    <w:rsid w:val="000A4D6B"/>
    <w:rsid w:val="000A61B4"/>
    <w:rsid w:val="000A7AB7"/>
    <w:rsid w:val="000A7D8D"/>
    <w:rsid w:val="000B035D"/>
    <w:rsid w:val="000B03D1"/>
    <w:rsid w:val="000B0AFB"/>
    <w:rsid w:val="000B46D1"/>
    <w:rsid w:val="000B548B"/>
    <w:rsid w:val="000C12A9"/>
    <w:rsid w:val="000C155D"/>
    <w:rsid w:val="000C26FA"/>
    <w:rsid w:val="000C3480"/>
    <w:rsid w:val="000C385B"/>
    <w:rsid w:val="000C58A4"/>
    <w:rsid w:val="000C65D6"/>
    <w:rsid w:val="000C7C7F"/>
    <w:rsid w:val="000D0487"/>
    <w:rsid w:val="000D1549"/>
    <w:rsid w:val="000D1E4B"/>
    <w:rsid w:val="000D2767"/>
    <w:rsid w:val="000D39D7"/>
    <w:rsid w:val="000D6C09"/>
    <w:rsid w:val="000D713C"/>
    <w:rsid w:val="000D7835"/>
    <w:rsid w:val="000E0324"/>
    <w:rsid w:val="000E0CEF"/>
    <w:rsid w:val="000E10A9"/>
    <w:rsid w:val="000E33B5"/>
    <w:rsid w:val="000E3D52"/>
    <w:rsid w:val="000E423D"/>
    <w:rsid w:val="000E60BE"/>
    <w:rsid w:val="000F0AE4"/>
    <w:rsid w:val="000F106C"/>
    <w:rsid w:val="000F1F27"/>
    <w:rsid w:val="000F2AD5"/>
    <w:rsid w:val="000F65F5"/>
    <w:rsid w:val="000F6BAA"/>
    <w:rsid w:val="000F73FF"/>
    <w:rsid w:val="00100ED0"/>
    <w:rsid w:val="001024C2"/>
    <w:rsid w:val="00102F0A"/>
    <w:rsid w:val="00104D7B"/>
    <w:rsid w:val="00106693"/>
    <w:rsid w:val="001078BB"/>
    <w:rsid w:val="00107B4F"/>
    <w:rsid w:val="00107E5C"/>
    <w:rsid w:val="0011108D"/>
    <w:rsid w:val="00111CC6"/>
    <w:rsid w:val="00112DF3"/>
    <w:rsid w:val="001139FC"/>
    <w:rsid w:val="00125030"/>
    <w:rsid w:val="00130AD5"/>
    <w:rsid w:val="001331DA"/>
    <w:rsid w:val="00135B0F"/>
    <w:rsid w:val="00140A8A"/>
    <w:rsid w:val="00140C68"/>
    <w:rsid w:val="00140C9B"/>
    <w:rsid w:val="00141E16"/>
    <w:rsid w:val="0014376E"/>
    <w:rsid w:val="00143F02"/>
    <w:rsid w:val="00147782"/>
    <w:rsid w:val="00151594"/>
    <w:rsid w:val="00151FAF"/>
    <w:rsid w:val="001520A4"/>
    <w:rsid w:val="001529BE"/>
    <w:rsid w:val="00152DE8"/>
    <w:rsid w:val="00154411"/>
    <w:rsid w:val="001576AC"/>
    <w:rsid w:val="00157A86"/>
    <w:rsid w:val="00160F39"/>
    <w:rsid w:val="00163AC8"/>
    <w:rsid w:val="00163D82"/>
    <w:rsid w:val="00165BF5"/>
    <w:rsid w:val="00165E95"/>
    <w:rsid w:val="00170C09"/>
    <w:rsid w:val="00170D92"/>
    <w:rsid w:val="00171A8C"/>
    <w:rsid w:val="001729C0"/>
    <w:rsid w:val="00172DC5"/>
    <w:rsid w:val="00183563"/>
    <w:rsid w:val="0018366E"/>
    <w:rsid w:val="00185BEF"/>
    <w:rsid w:val="00187092"/>
    <w:rsid w:val="00190C48"/>
    <w:rsid w:val="00191589"/>
    <w:rsid w:val="00192903"/>
    <w:rsid w:val="00193D32"/>
    <w:rsid w:val="00197078"/>
    <w:rsid w:val="001A15AA"/>
    <w:rsid w:val="001A2EE4"/>
    <w:rsid w:val="001A445A"/>
    <w:rsid w:val="001A44C9"/>
    <w:rsid w:val="001A4844"/>
    <w:rsid w:val="001A5730"/>
    <w:rsid w:val="001A5EF8"/>
    <w:rsid w:val="001B025C"/>
    <w:rsid w:val="001B05B2"/>
    <w:rsid w:val="001B3DD7"/>
    <w:rsid w:val="001B3EDE"/>
    <w:rsid w:val="001B511E"/>
    <w:rsid w:val="001B64F1"/>
    <w:rsid w:val="001B6761"/>
    <w:rsid w:val="001C1391"/>
    <w:rsid w:val="001C24E6"/>
    <w:rsid w:val="001C382A"/>
    <w:rsid w:val="001C58C4"/>
    <w:rsid w:val="001C5909"/>
    <w:rsid w:val="001C604F"/>
    <w:rsid w:val="001D130D"/>
    <w:rsid w:val="001D142D"/>
    <w:rsid w:val="001D18DF"/>
    <w:rsid w:val="001D2A20"/>
    <w:rsid w:val="001D4BB2"/>
    <w:rsid w:val="001E0E48"/>
    <w:rsid w:val="001E2718"/>
    <w:rsid w:val="001E2FB5"/>
    <w:rsid w:val="001E4BBD"/>
    <w:rsid w:val="001E58A3"/>
    <w:rsid w:val="001E668C"/>
    <w:rsid w:val="001E6EBB"/>
    <w:rsid w:val="001E6FE1"/>
    <w:rsid w:val="001F10C2"/>
    <w:rsid w:val="001F51CD"/>
    <w:rsid w:val="00200F54"/>
    <w:rsid w:val="00201EF1"/>
    <w:rsid w:val="00204895"/>
    <w:rsid w:val="0020503C"/>
    <w:rsid w:val="00205B9C"/>
    <w:rsid w:val="00206F71"/>
    <w:rsid w:val="00207D55"/>
    <w:rsid w:val="00207ECC"/>
    <w:rsid w:val="002101E1"/>
    <w:rsid w:val="00210663"/>
    <w:rsid w:val="0021241A"/>
    <w:rsid w:val="002127F8"/>
    <w:rsid w:val="0021297A"/>
    <w:rsid w:val="00212D71"/>
    <w:rsid w:val="002131FE"/>
    <w:rsid w:val="0021391A"/>
    <w:rsid w:val="00215B44"/>
    <w:rsid w:val="002169D4"/>
    <w:rsid w:val="00217E32"/>
    <w:rsid w:val="002218BB"/>
    <w:rsid w:val="00226B41"/>
    <w:rsid w:val="002270DB"/>
    <w:rsid w:val="00227CF0"/>
    <w:rsid w:val="002311FC"/>
    <w:rsid w:val="0023211C"/>
    <w:rsid w:val="0023276D"/>
    <w:rsid w:val="002343EA"/>
    <w:rsid w:val="00235001"/>
    <w:rsid w:val="00235695"/>
    <w:rsid w:val="00236765"/>
    <w:rsid w:val="00236A36"/>
    <w:rsid w:val="00236C67"/>
    <w:rsid w:val="0023754F"/>
    <w:rsid w:val="00237794"/>
    <w:rsid w:val="00237D6E"/>
    <w:rsid w:val="002402FB"/>
    <w:rsid w:val="0024060F"/>
    <w:rsid w:val="00242344"/>
    <w:rsid w:val="00242C1C"/>
    <w:rsid w:val="002439BD"/>
    <w:rsid w:val="00243D4C"/>
    <w:rsid w:val="00246A78"/>
    <w:rsid w:val="00246CDC"/>
    <w:rsid w:val="00247B4E"/>
    <w:rsid w:val="002524CA"/>
    <w:rsid w:val="00252683"/>
    <w:rsid w:val="0025381A"/>
    <w:rsid w:val="00255A23"/>
    <w:rsid w:val="00260E77"/>
    <w:rsid w:val="00263C96"/>
    <w:rsid w:val="00263F3E"/>
    <w:rsid w:val="0026448A"/>
    <w:rsid w:val="00264514"/>
    <w:rsid w:val="002664D1"/>
    <w:rsid w:val="00266640"/>
    <w:rsid w:val="00266A3E"/>
    <w:rsid w:val="00267874"/>
    <w:rsid w:val="00267E78"/>
    <w:rsid w:val="00270746"/>
    <w:rsid w:val="00271A44"/>
    <w:rsid w:val="002726FF"/>
    <w:rsid w:val="00273024"/>
    <w:rsid w:val="0027332E"/>
    <w:rsid w:val="00276406"/>
    <w:rsid w:val="00276718"/>
    <w:rsid w:val="00276ACA"/>
    <w:rsid w:val="0028038E"/>
    <w:rsid w:val="00281705"/>
    <w:rsid w:val="00281CF8"/>
    <w:rsid w:val="002820B5"/>
    <w:rsid w:val="00282521"/>
    <w:rsid w:val="00282A4F"/>
    <w:rsid w:val="00282B62"/>
    <w:rsid w:val="00282E14"/>
    <w:rsid w:val="002834ED"/>
    <w:rsid w:val="002848EF"/>
    <w:rsid w:val="002879DB"/>
    <w:rsid w:val="00287F8D"/>
    <w:rsid w:val="00293679"/>
    <w:rsid w:val="00293691"/>
    <w:rsid w:val="002952A5"/>
    <w:rsid w:val="002976EF"/>
    <w:rsid w:val="00297F94"/>
    <w:rsid w:val="002A191D"/>
    <w:rsid w:val="002A339E"/>
    <w:rsid w:val="002A37F4"/>
    <w:rsid w:val="002A3BCC"/>
    <w:rsid w:val="002A52A7"/>
    <w:rsid w:val="002A53D7"/>
    <w:rsid w:val="002A5EE1"/>
    <w:rsid w:val="002A60B3"/>
    <w:rsid w:val="002A6567"/>
    <w:rsid w:val="002A6BDD"/>
    <w:rsid w:val="002A7CF3"/>
    <w:rsid w:val="002B0EF1"/>
    <w:rsid w:val="002B1B10"/>
    <w:rsid w:val="002B3CBD"/>
    <w:rsid w:val="002B3FCE"/>
    <w:rsid w:val="002B418D"/>
    <w:rsid w:val="002B5059"/>
    <w:rsid w:val="002B656F"/>
    <w:rsid w:val="002C083B"/>
    <w:rsid w:val="002C2C50"/>
    <w:rsid w:val="002C74F6"/>
    <w:rsid w:val="002D0F98"/>
    <w:rsid w:val="002D298A"/>
    <w:rsid w:val="002D42A5"/>
    <w:rsid w:val="002D56B2"/>
    <w:rsid w:val="002D593D"/>
    <w:rsid w:val="002D76C5"/>
    <w:rsid w:val="002E0234"/>
    <w:rsid w:val="002E1731"/>
    <w:rsid w:val="002E2DCA"/>
    <w:rsid w:val="002E3575"/>
    <w:rsid w:val="002E4CCD"/>
    <w:rsid w:val="002E537F"/>
    <w:rsid w:val="002E63F3"/>
    <w:rsid w:val="002F2C23"/>
    <w:rsid w:val="002F41A2"/>
    <w:rsid w:val="002F4257"/>
    <w:rsid w:val="002F43EA"/>
    <w:rsid w:val="002F4A8A"/>
    <w:rsid w:val="002F5DEF"/>
    <w:rsid w:val="002F7C99"/>
    <w:rsid w:val="003006AD"/>
    <w:rsid w:val="0030134A"/>
    <w:rsid w:val="00302918"/>
    <w:rsid w:val="00310BDF"/>
    <w:rsid w:val="00311A55"/>
    <w:rsid w:val="003127BD"/>
    <w:rsid w:val="00314106"/>
    <w:rsid w:val="00315225"/>
    <w:rsid w:val="003156F1"/>
    <w:rsid w:val="0031582B"/>
    <w:rsid w:val="00315928"/>
    <w:rsid w:val="003165C7"/>
    <w:rsid w:val="003178BE"/>
    <w:rsid w:val="00320A1E"/>
    <w:rsid w:val="003211A8"/>
    <w:rsid w:val="00322B7F"/>
    <w:rsid w:val="003240A6"/>
    <w:rsid w:val="003247AF"/>
    <w:rsid w:val="00324BDF"/>
    <w:rsid w:val="00325DA0"/>
    <w:rsid w:val="00326698"/>
    <w:rsid w:val="00327375"/>
    <w:rsid w:val="003309A9"/>
    <w:rsid w:val="003309C6"/>
    <w:rsid w:val="00333089"/>
    <w:rsid w:val="00333B9E"/>
    <w:rsid w:val="0033497F"/>
    <w:rsid w:val="00335612"/>
    <w:rsid w:val="003360DF"/>
    <w:rsid w:val="00336BDF"/>
    <w:rsid w:val="00336E69"/>
    <w:rsid w:val="00337A6F"/>
    <w:rsid w:val="0034026A"/>
    <w:rsid w:val="00340632"/>
    <w:rsid w:val="00341751"/>
    <w:rsid w:val="003428C7"/>
    <w:rsid w:val="00342AC3"/>
    <w:rsid w:val="0034507E"/>
    <w:rsid w:val="00345DA7"/>
    <w:rsid w:val="00346EBC"/>
    <w:rsid w:val="00351BAB"/>
    <w:rsid w:val="003526DE"/>
    <w:rsid w:val="00355819"/>
    <w:rsid w:val="00355B95"/>
    <w:rsid w:val="00355C74"/>
    <w:rsid w:val="003565F5"/>
    <w:rsid w:val="00357607"/>
    <w:rsid w:val="00357CCF"/>
    <w:rsid w:val="00360A52"/>
    <w:rsid w:val="00360F1F"/>
    <w:rsid w:val="00361AB8"/>
    <w:rsid w:val="00363AF3"/>
    <w:rsid w:val="0036541B"/>
    <w:rsid w:val="00365795"/>
    <w:rsid w:val="00373B2D"/>
    <w:rsid w:val="00375019"/>
    <w:rsid w:val="00375132"/>
    <w:rsid w:val="00375AE4"/>
    <w:rsid w:val="00381E23"/>
    <w:rsid w:val="00384FD1"/>
    <w:rsid w:val="003857FF"/>
    <w:rsid w:val="003916BF"/>
    <w:rsid w:val="00391824"/>
    <w:rsid w:val="00392302"/>
    <w:rsid w:val="003940E4"/>
    <w:rsid w:val="003A1B28"/>
    <w:rsid w:val="003A1F20"/>
    <w:rsid w:val="003A3734"/>
    <w:rsid w:val="003A3CCF"/>
    <w:rsid w:val="003A453D"/>
    <w:rsid w:val="003A695C"/>
    <w:rsid w:val="003A7E03"/>
    <w:rsid w:val="003A7F2A"/>
    <w:rsid w:val="003B01AE"/>
    <w:rsid w:val="003B07D9"/>
    <w:rsid w:val="003B256E"/>
    <w:rsid w:val="003B3D44"/>
    <w:rsid w:val="003B4B66"/>
    <w:rsid w:val="003B4C1A"/>
    <w:rsid w:val="003B51B4"/>
    <w:rsid w:val="003B53D8"/>
    <w:rsid w:val="003B5CE8"/>
    <w:rsid w:val="003B73D0"/>
    <w:rsid w:val="003C138C"/>
    <w:rsid w:val="003C3A14"/>
    <w:rsid w:val="003C4603"/>
    <w:rsid w:val="003C4C0D"/>
    <w:rsid w:val="003C6955"/>
    <w:rsid w:val="003C738A"/>
    <w:rsid w:val="003D2C84"/>
    <w:rsid w:val="003D4457"/>
    <w:rsid w:val="003E133A"/>
    <w:rsid w:val="003E3AF5"/>
    <w:rsid w:val="003E4994"/>
    <w:rsid w:val="003E4A31"/>
    <w:rsid w:val="003E5420"/>
    <w:rsid w:val="003E5570"/>
    <w:rsid w:val="003E6401"/>
    <w:rsid w:val="003F0C78"/>
    <w:rsid w:val="003F659B"/>
    <w:rsid w:val="00400A06"/>
    <w:rsid w:val="0040133A"/>
    <w:rsid w:val="00401754"/>
    <w:rsid w:val="00402F69"/>
    <w:rsid w:val="0040398B"/>
    <w:rsid w:val="004048AA"/>
    <w:rsid w:val="00404DE7"/>
    <w:rsid w:val="004064F3"/>
    <w:rsid w:val="00406D58"/>
    <w:rsid w:val="00406FBF"/>
    <w:rsid w:val="0040708E"/>
    <w:rsid w:val="004072EA"/>
    <w:rsid w:val="004113DD"/>
    <w:rsid w:val="0041380E"/>
    <w:rsid w:val="00417F02"/>
    <w:rsid w:val="004203F5"/>
    <w:rsid w:val="00420EEA"/>
    <w:rsid w:val="00422BEE"/>
    <w:rsid w:val="00423AFC"/>
    <w:rsid w:val="00423D68"/>
    <w:rsid w:val="00426BEA"/>
    <w:rsid w:val="00433B45"/>
    <w:rsid w:val="004360EF"/>
    <w:rsid w:val="00437EB6"/>
    <w:rsid w:val="00441072"/>
    <w:rsid w:val="0044169B"/>
    <w:rsid w:val="00441B4D"/>
    <w:rsid w:val="00441EA9"/>
    <w:rsid w:val="0044216E"/>
    <w:rsid w:val="00443A15"/>
    <w:rsid w:val="00446219"/>
    <w:rsid w:val="00446D68"/>
    <w:rsid w:val="00455C49"/>
    <w:rsid w:val="004602AF"/>
    <w:rsid w:val="00460F07"/>
    <w:rsid w:val="004611CC"/>
    <w:rsid w:val="0046179B"/>
    <w:rsid w:val="0046549D"/>
    <w:rsid w:val="00465B18"/>
    <w:rsid w:val="00465DB9"/>
    <w:rsid w:val="00466DB5"/>
    <w:rsid w:val="00466F82"/>
    <w:rsid w:val="004679D5"/>
    <w:rsid w:val="004732E7"/>
    <w:rsid w:val="004760A0"/>
    <w:rsid w:val="004760C6"/>
    <w:rsid w:val="004776A1"/>
    <w:rsid w:val="00477E3B"/>
    <w:rsid w:val="004819C3"/>
    <w:rsid w:val="00482C7F"/>
    <w:rsid w:val="004848CE"/>
    <w:rsid w:val="00487A66"/>
    <w:rsid w:val="00487AE4"/>
    <w:rsid w:val="00487C10"/>
    <w:rsid w:val="004901F7"/>
    <w:rsid w:val="00490BD0"/>
    <w:rsid w:val="00491DAE"/>
    <w:rsid w:val="004935AE"/>
    <w:rsid w:val="004937FD"/>
    <w:rsid w:val="00493D37"/>
    <w:rsid w:val="004948E8"/>
    <w:rsid w:val="00496FCB"/>
    <w:rsid w:val="004A23F9"/>
    <w:rsid w:val="004A2C72"/>
    <w:rsid w:val="004A372A"/>
    <w:rsid w:val="004A6802"/>
    <w:rsid w:val="004B03EB"/>
    <w:rsid w:val="004B2663"/>
    <w:rsid w:val="004B45C7"/>
    <w:rsid w:val="004B462F"/>
    <w:rsid w:val="004B4CFB"/>
    <w:rsid w:val="004B6243"/>
    <w:rsid w:val="004B76EE"/>
    <w:rsid w:val="004C1269"/>
    <w:rsid w:val="004C1ECC"/>
    <w:rsid w:val="004C2106"/>
    <w:rsid w:val="004C2D2A"/>
    <w:rsid w:val="004C3038"/>
    <w:rsid w:val="004C333F"/>
    <w:rsid w:val="004C342A"/>
    <w:rsid w:val="004C4129"/>
    <w:rsid w:val="004C4BF2"/>
    <w:rsid w:val="004C5C89"/>
    <w:rsid w:val="004D302F"/>
    <w:rsid w:val="004D592C"/>
    <w:rsid w:val="004D59D8"/>
    <w:rsid w:val="004D6F84"/>
    <w:rsid w:val="004E0E9D"/>
    <w:rsid w:val="004E2697"/>
    <w:rsid w:val="004E4413"/>
    <w:rsid w:val="004E4598"/>
    <w:rsid w:val="004E5F40"/>
    <w:rsid w:val="004E6EE0"/>
    <w:rsid w:val="004E73F4"/>
    <w:rsid w:val="004F0FAB"/>
    <w:rsid w:val="004F160C"/>
    <w:rsid w:val="004F2E55"/>
    <w:rsid w:val="004F303C"/>
    <w:rsid w:val="004F45A3"/>
    <w:rsid w:val="004F50F8"/>
    <w:rsid w:val="004F544B"/>
    <w:rsid w:val="004F6FE3"/>
    <w:rsid w:val="00500BF3"/>
    <w:rsid w:val="00500C70"/>
    <w:rsid w:val="005034F4"/>
    <w:rsid w:val="00505823"/>
    <w:rsid w:val="00505BF6"/>
    <w:rsid w:val="0051004E"/>
    <w:rsid w:val="00510883"/>
    <w:rsid w:val="005117E9"/>
    <w:rsid w:val="0051180D"/>
    <w:rsid w:val="00511DBA"/>
    <w:rsid w:val="00513D47"/>
    <w:rsid w:val="005147A0"/>
    <w:rsid w:val="005158A9"/>
    <w:rsid w:val="00520009"/>
    <w:rsid w:val="005204E3"/>
    <w:rsid w:val="005207BE"/>
    <w:rsid w:val="005215C2"/>
    <w:rsid w:val="005217A8"/>
    <w:rsid w:val="00521E6F"/>
    <w:rsid w:val="005226C4"/>
    <w:rsid w:val="00524948"/>
    <w:rsid w:val="00524F1A"/>
    <w:rsid w:val="0052536A"/>
    <w:rsid w:val="0052589A"/>
    <w:rsid w:val="00530335"/>
    <w:rsid w:val="00530C3E"/>
    <w:rsid w:val="00532228"/>
    <w:rsid w:val="005323E8"/>
    <w:rsid w:val="005339A0"/>
    <w:rsid w:val="005404BD"/>
    <w:rsid w:val="00540E50"/>
    <w:rsid w:val="00541BA5"/>
    <w:rsid w:val="00542283"/>
    <w:rsid w:val="00543C88"/>
    <w:rsid w:val="00543D4F"/>
    <w:rsid w:val="0054541E"/>
    <w:rsid w:val="00546461"/>
    <w:rsid w:val="00546C54"/>
    <w:rsid w:val="0055028E"/>
    <w:rsid w:val="00550789"/>
    <w:rsid w:val="00550FE9"/>
    <w:rsid w:val="005516AB"/>
    <w:rsid w:val="00551C0B"/>
    <w:rsid w:val="00552729"/>
    <w:rsid w:val="00553716"/>
    <w:rsid w:val="00556A8E"/>
    <w:rsid w:val="005613CC"/>
    <w:rsid w:val="00561D3D"/>
    <w:rsid w:val="00563C75"/>
    <w:rsid w:val="00563E87"/>
    <w:rsid w:val="0056522D"/>
    <w:rsid w:val="00565351"/>
    <w:rsid w:val="00565E8A"/>
    <w:rsid w:val="00567C06"/>
    <w:rsid w:val="00573364"/>
    <w:rsid w:val="00575EE8"/>
    <w:rsid w:val="00577396"/>
    <w:rsid w:val="0057796A"/>
    <w:rsid w:val="00580B6A"/>
    <w:rsid w:val="005816AA"/>
    <w:rsid w:val="00582790"/>
    <w:rsid w:val="00582B0E"/>
    <w:rsid w:val="00584536"/>
    <w:rsid w:val="00585033"/>
    <w:rsid w:val="0058746D"/>
    <w:rsid w:val="005875D6"/>
    <w:rsid w:val="00591E17"/>
    <w:rsid w:val="005928BF"/>
    <w:rsid w:val="0059485F"/>
    <w:rsid w:val="00594B70"/>
    <w:rsid w:val="00596407"/>
    <w:rsid w:val="005A0247"/>
    <w:rsid w:val="005A1BE2"/>
    <w:rsid w:val="005A4102"/>
    <w:rsid w:val="005A59C6"/>
    <w:rsid w:val="005A6FE2"/>
    <w:rsid w:val="005B36A1"/>
    <w:rsid w:val="005B5F9D"/>
    <w:rsid w:val="005C028E"/>
    <w:rsid w:val="005C1F81"/>
    <w:rsid w:val="005C2703"/>
    <w:rsid w:val="005C3EF2"/>
    <w:rsid w:val="005C5AEB"/>
    <w:rsid w:val="005C6AC9"/>
    <w:rsid w:val="005C7ABF"/>
    <w:rsid w:val="005D2A07"/>
    <w:rsid w:val="005D2CE4"/>
    <w:rsid w:val="005D32B6"/>
    <w:rsid w:val="005D5B30"/>
    <w:rsid w:val="005D6043"/>
    <w:rsid w:val="005D6B78"/>
    <w:rsid w:val="005E0CA9"/>
    <w:rsid w:val="005E1A15"/>
    <w:rsid w:val="005E2063"/>
    <w:rsid w:val="005E4D93"/>
    <w:rsid w:val="005E596B"/>
    <w:rsid w:val="005E6B1D"/>
    <w:rsid w:val="005E6FA2"/>
    <w:rsid w:val="005F2563"/>
    <w:rsid w:val="005F27E7"/>
    <w:rsid w:val="005F2A25"/>
    <w:rsid w:val="005F50DC"/>
    <w:rsid w:val="005F5C93"/>
    <w:rsid w:val="005F7BD3"/>
    <w:rsid w:val="0060084E"/>
    <w:rsid w:val="00600EC7"/>
    <w:rsid w:val="00602AF1"/>
    <w:rsid w:val="00603851"/>
    <w:rsid w:val="00605992"/>
    <w:rsid w:val="00606576"/>
    <w:rsid w:val="00606EA7"/>
    <w:rsid w:val="0061456E"/>
    <w:rsid w:val="0061466B"/>
    <w:rsid w:val="0061483A"/>
    <w:rsid w:val="006166AB"/>
    <w:rsid w:val="00616B83"/>
    <w:rsid w:val="00616FDD"/>
    <w:rsid w:val="00617752"/>
    <w:rsid w:val="00617C53"/>
    <w:rsid w:val="006209A1"/>
    <w:rsid w:val="006211C9"/>
    <w:rsid w:val="00621A6C"/>
    <w:rsid w:val="006229FF"/>
    <w:rsid w:val="00624AA0"/>
    <w:rsid w:val="00624C73"/>
    <w:rsid w:val="00625037"/>
    <w:rsid w:val="00625AF1"/>
    <w:rsid w:val="006269B1"/>
    <w:rsid w:val="00626C06"/>
    <w:rsid w:val="00630FD8"/>
    <w:rsid w:val="00635DAD"/>
    <w:rsid w:val="00636D5E"/>
    <w:rsid w:val="00637065"/>
    <w:rsid w:val="00637F3D"/>
    <w:rsid w:val="0064129E"/>
    <w:rsid w:val="00641617"/>
    <w:rsid w:val="00641694"/>
    <w:rsid w:val="00642B6B"/>
    <w:rsid w:val="00642FDD"/>
    <w:rsid w:val="00643539"/>
    <w:rsid w:val="00645183"/>
    <w:rsid w:val="0064728F"/>
    <w:rsid w:val="006472B3"/>
    <w:rsid w:val="0065233F"/>
    <w:rsid w:val="0065520C"/>
    <w:rsid w:val="00655C05"/>
    <w:rsid w:val="00655D35"/>
    <w:rsid w:val="006564D2"/>
    <w:rsid w:val="00657D2B"/>
    <w:rsid w:val="0066054B"/>
    <w:rsid w:val="00661442"/>
    <w:rsid w:val="00662095"/>
    <w:rsid w:val="00664605"/>
    <w:rsid w:val="00664CED"/>
    <w:rsid w:val="00665AEA"/>
    <w:rsid w:val="00670235"/>
    <w:rsid w:val="006712F9"/>
    <w:rsid w:val="00671BB7"/>
    <w:rsid w:val="00672383"/>
    <w:rsid w:val="006734A4"/>
    <w:rsid w:val="00674D4F"/>
    <w:rsid w:val="00677459"/>
    <w:rsid w:val="0067772C"/>
    <w:rsid w:val="00677BB0"/>
    <w:rsid w:val="0068018D"/>
    <w:rsid w:val="006804C3"/>
    <w:rsid w:val="0068109F"/>
    <w:rsid w:val="006847E5"/>
    <w:rsid w:val="00684938"/>
    <w:rsid w:val="00685652"/>
    <w:rsid w:val="006872DB"/>
    <w:rsid w:val="0069148F"/>
    <w:rsid w:val="006924D3"/>
    <w:rsid w:val="0069357A"/>
    <w:rsid w:val="00694F54"/>
    <w:rsid w:val="00695CE0"/>
    <w:rsid w:val="00696339"/>
    <w:rsid w:val="00696F98"/>
    <w:rsid w:val="006A033A"/>
    <w:rsid w:val="006A14A0"/>
    <w:rsid w:val="006A1BD3"/>
    <w:rsid w:val="006A4403"/>
    <w:rsid w:val="006A52C7"/>
    <w:rsid w:val="006A5F23"/>
    <w:rsid w:val="006A66F5"/>
    <w:rsid w:val="006B1AFA"/>
    <w:rsid w:val="006B2A3F"/>
    <w:rsid w:val="006B33AC"/>
    <w:rsid w:val="006B4DEE"/>
    <w:rsid w:val="006B5174"/>
    <w:rsid w:val="006B5738"/>
    <w:rsid w:val="006B5D5A"/>
    <w:rsid w:val="006B67C2"/>
    <w:rsid w:val="006C01DC"/>
    <w:rsid w:val="006C0258"/>
    <w:rsid w:val="006C02A3"/>
    <w:rsid w:val="006C2717"/>
    <w:rsid w:val="006C3FBB"/>
    <w:rsid w:val="006C54BD"/>
    <w:rsid w:val="006C5714"/>
    <w:rsid w:val="006C6C7C"/>
    <w:rsid w:val="006C6DD5"/>
    <w:rsid w:val="006C7E96"/>
    <w:rsid w:val="006D0644"/>
    <w:rsid w:val="006D0678"/>
    <w:rsid w:val="006D09DF"/>
    <w:rsid w:val="006D0F1F"/>
    <w:rsid w:val="006D40D6"/>
    <w:rsid w:val="006D54B5"/>
    <w:rsid w:val="006D58D2"/>
    <w:rsid w:val="006D5949"/>
    <w:rsid w:val="006E0313"/>
    <w:rsid w:val="006E2729"/>
    <w:rsid w:val="006E2BD7"/>
    <w:rsid w:val="006E3218"/>
    <w:rsid w:val="006E4319"/>
    <w:rsid w:val="006E4FA7"/>
    <w:rsid w:val="006E65E7"/>
    <w:rsid w:val="006E67F3"/>
    <w:rsid w:val="006E69EC"/>
    <w:rsid w:val="006F3406"/>
    <w:rsid w:val="006F3E3E"/>
    <w:rsid w:val="006F454D"/>
    <w:rsid w:val="006F4842"/>
    <w:rsid w:val="006F5059"/>
    <w:rsid w:val="006F58D8"/>
    <w:rsid w:val="006F7649"/>
    <w:rsid w:val="00700613"/>
    <w:rsid w:val="007009DE"/>
    <w:rsid w:val="00701BCC"/>
    <w:rsid w:val="00702CDB"/>
    <w:rsid w:val="00702E72"/>
    <w:rsid w:val="00704877"/>
    <w:rsid w:val="00704E92"/>
    <w:rsid w:val="00705D45"/>
    <w:rsid w:val="00706B24"/>
    <w:rsid w:val="007076FB"/>
    <w:rsid w:val="00711C9E"/>
    <w:rsid w:val="00715CBE"/>
    <w:rsid w:val="00716ADC"/>
    <w:rsid w:val="00717C64"/>
    <w:rsid w:val="00717DEA"/>
    <w:rsid w:val="00722330"/>
    <w:rsid w:val="00724259"/>
    <w:rsid w:val="00725922"/>
    <w:rsid w:val="007275EB"/>
    <w:rsid w:val="00732AA4"/>
    <w:rsid w:val="00732C06"/>
    <w:rsid w:val="007338DD"/>
    <w:rsid w:val="00733A4E"/>
    <w:rsid w:val="007346D1"/>
    <w:rsid w:val="0073505D"/>
    <w:rsid w:val="00735C14"/>
    <w:rsid w:val="0073638D"/>
    <w:rsid w:val="00737F28"/>
    <w:rsid w:val="00740808"/>
    <w:rsid w:val="007409E4"/>
    <w:rsid w:val="00742D40"/>
    <w:rsid w:val="00745DB8"/>
    <w:rsid w:val="0075269E"/>
    <w:rsid w:val="007563BB"/>
    <w:rsid w:val="007571F0"/>
    <w:rsid w:val="0075771A"/>
    <w:rsid w:val="00757AEB"/>
    <w:rsid w:val="00762B53"/>
    <w:rsid w:val="00762E51"/>
    <w:rsid w:val="0076303B"/>
    <w:rsid w:val="007654EC"/>
    <w:rsid w:val="00766611"/>
    <w:rsid w:val="00766650"/>
    <w:rsid w:val="00767CF8"/>
    <w:rsid w:val="00772262"/>
    <w:rsid w:val="00772739"/>
    <w:rsid w:val="00775A17"/>
    <w:rsid w:val="00775D38"/>
    <w:rsid w:val="00780010"/>
    <w:rsid w:val="0078041F"/>
    <w:rsid w:val="0078238B"/>
    <w:rsid w:val="007836F6"/>
    <w:rsid w:val="00784109"/>
    <w:rsid w:val="0078502B"/>
    <w:rsid w:val="00786F53"/>
    <w:rsid w:val="00791E33"/>
    <w:rsid w:val="00792BDA"/>
    <w:rsid w:val="00793BCC"/>
    <w:rsid w:val="007957E5"/>
    <w:rsid w:val="007A02B5"/>
    <w:rsid w:val="007A24A1"/>
    <w:rsid w:val="007A2D84"/>
    <w:rsid w:val="007A49C1"/>
    <w:rsid w:val="007A53E7"/>
    <w:rsid w:val="007A5431"/>
    <w:rsid w:val="007A7647"/>
    <w:rsid w:val="007B1854"/>
    <w:rsid w:val="007B244A"/>
    <w:rsid w:val="007B370A"/>
    <w:rsid w:val="007B4D4B"/>
    <w:rsid w:val="007B6A40"/>
    <w:rsid w:val="007C07B4"/>
    <w:rsid w:val="007C19CF"/>
    <w:rsid w:val="007C29E7"/>
    <w:rsid w:val="007C3369"/>
    <w:rsid w:val="007C3678"/>
    <w:rsid w:val="007C4826"/>
    <w:rsid w:val="007C52DA"/>
    <w:rsid w:val="007D1756"/>
    <w:rsid w:val="007D333C"/>
    <w:rsid w:val="007D3A1F"/>
    <w:rsid w:val="007D50B0"/>
    <w:rsid w:val="007D50E7"/>
    <w:rsid w:val="007D7D45"/>
    <w:rsid w:val="007E0AAA"/>
    <w:rsid w:val="007E10B4"/>
    <w:rsid w:val="007E1DA4"/>
    <w:rsid w:val="007E6905"/>
    <w:rsid w:val="007E7CA5"/>
    <w:rsid w:val="007F000D"/>
    <w:rsid w:val="007F3BD5"/>
    <w:rsid w:val="007F4034"/>
    <w:rsid w:val="007F4B81"/>
    <w:rsid w:val="007F51C6"/>
    <w:rsid w:val="007F5B9F"/>
    <w:rsid w:val="007F5F63"/>
    <w:rsid w:val="00801F00"/>
    <w:rsid w:val="008041F7"/>
    <w:rsid w:val="0080591E"/>
    <w:rsid w:val="00807AB7"/>
    <w:rsid w:val="008103F5"/>
    <w:rsid w:val="00810F25"/>
    <w:rsid w:val="0081178C"/>
    <w:rsid w:val="00811B0C"/>
    <w:rsid w:val="008126BB"/>
    <w:rsid w:val="00812E4C"/>
    <w:rsid w:val="00816984"/>
    <w:rsid w:val="00822DC1"/>
    <w:rsid w:val="008243A7"/>
    <w:rsid w:val="00830174"/>
    <w:rsid w:val="008305D8"/>
    <w:rsid w:val="00830BBA"/>
    <w:rsid w:val="00830D81"/>
    <w:rsid w:val="00833029"/>
    <w:rsid w:val="00834D5C"/>
    <w:rsid w:val="00841861"/>
    <w:rsid w:val="00842652"/>
    <w:rsid w:val="008428B7"/>
    <w:rsid w:val="00843BA1"/>
    <w:rsid w:val="00844E4D"/>
    <w:rsid w:val="00847F3D"/>
    <w:rsid w:val="00851358"/>
    <w:rsid w:val="00851482"/>
    <w:rsid w:val="0085164C"/>
    <w:rsid w:val="00852C2A"/>
    <w:rsid w:val="008537BE"/>
    <w:rsid w:val="00855651"/>
    <w:rsid w:val="00855CBD"/>
    <w:rsid w:val="00856082"/>
    <w:rsid w:val="008641E1"/>
    <w:rsid w:val="00864B79"/>
    <w:rsid w:val="00864D81"/>
    <w:rsid w:val="00866A20"/>
    <w:rsid w:val="008671B4"/>
    <w:rsid w:val="00867341"/>
    <w:rsid w:val="0087055E"/>
    <w:rsid w:val="00873F5B"/>
    <w:rsid w:val="00874024"/>
    <w:rsid w:val="00874CDB"/>
    <w:rsid w:val="00875C78"/>
    <w:rsid w:val="00881DA9"/>
    <w:rsid w:val="00883447"/>
    <w:rsid w:val="008837C4"/>
    <w:rsid w:val="00883DD9"/>
    <w:rsid w:val="008850B7"/>
    <w:rsid w:val="00885DCB"/>
    <w:rsid w:val="008931FA"/>
    <w:rsid w:val="00893D98"/>
    <w:rsid w:val="008957C7"/>
    <w:rsid w:val="008959C5"/>
    <w:rsid w:val="0089627B"/>
    <w:rsid w:val="008964F4"/>
    <w:rsid w:val="008A0423"/>
    <w:rsid w:val="008A0BB3"/>
    <w:rsid w:val="008A2433"/>
    <w:rsid w:val="008A34BD"/>
    <w:rsid w:val="008A66C5"/>
    <w:rsid w:val="008B007C"/>
    <w:rsid w:val="008B0E97"/>
    <w:rsid w:val="008B1321"/>
    <w:rsid w:val="008B2020"/>
    <w:rsid w:val="008B2EC7"/>
    <w:rsid w:val="008B3DAD"/>
    <w:rsid w:val="008B45A7"/>
    <w:rsid w:val="008B47EB"/>
    <w:rsid w:val="008B53E9"/>
    <w:rsid w:val="008C027E"/>
    <w:rsid w:val="008C2182"/>
    <w:rsid w:val="008C278F"/>
    <w:rsid w:val="008C2E5D"/>
    <w:rsid w:val="008C30F5"/>
    <w:rsid w:val="008C3A40"/>
    <w:rsid w:val="008C487F"/>
    <w:rsid w:val="008C5636"/>
    <w:rsid w:val="008C5971"/>
    <w:rsid w:val="008C6A3E"/>
    <w:rsid w:val="008C72F9"/>
    <w:rsid w:val="008D0A75"/>
    <w:rsid w:val="008D17F9"/>
    <w:rsid w:val="008D183B"/>
    <w:rsid w:val="008D2F73"/>
    <w:rsid w:val="008D3578"/>
    <w:rsid w:val="008D36B6"/>
    <w:rsid w:val="008D584D"/>
    <w:rsid w:val="008D6571"/>
    <w:rsid w:val="008D7763"/>
    <w:rsid w:val="008D7AD3"/>
    <w:rsid w:val="008D7BFA"/>
    <w:rsid w:val="008E0012"/>
    <w:rsid w:val="008E1594"/>
    <w:rsid w:val="008E1787"/>
    <w:rsid w:val="008E2141"/>
    <w:rsid w:val="008E2471"/>
    <w:rsid w:val="008E473A"/>
    <w:rsid w:val="008E63FE"/>
    <w:rsid w:val="008F0483"/>
    <w:rsid w:val="008F313E"/>
    <w:rsid w:val="008F4235"/>
    <w:rsid w:val="008F738A"/>
    <w:rsid w:val="008F755A"/>
    <w:rsid w:val="008F7854"/>
    <w:rsid w:val="00901120"/>
    <w:rsid w:val="0090206E"/>
    <w:rsid w:val="009022A4"/>
    <w:rsid w:val="00902ADA"/>
    <w:rsid w:val="0090474F"/>
    <w:rsid w:val="00905678"/>
    <w:rsid w:val="0090666E"/>
    <w:rsid w:val="00913D3C"/>
    <w:rsid w:val="00913DD4"/>
    <w:rsid w:val="009141C1"/>
    <w:rsid w:val="00920D7E"/>
    <w:rsid w:val="00921CBE"/>
    <w:rsid w:val="00922EC1"/>
    <w:rsid w:val="00924CB3"/>
    <w:rsid w:val="00925CA8"/>
    <w:rsid w:val="009307E8"/>
    <w:rsid w:val="009321F9"/>
    <w:rsid w:val="009337A8"/>
    <w:rsid w:val="00933D8C"/>
    <w:rsid w:val="00933EFA"/>
    <w:rsid w:val="00936D19"/>
    <w:rsid w:val="00937EDF"/>
    <w:rsid w:val="0094161D"/>
    <w:rsid w:val="00941CE3"/>
    <w:rsid w:val="00942ABC"/>
    <w:rsid w:val="00943433"/>
    <w:rsid w:val="0094370D"/>
    <w:rsid w:val="00944809"/>
    <w:rsid w:val="00945E6A"/>
    <w:rsid w:val="00950314"/>
    <w:rsid w:val="00950DAD"/>
    <w:rsid w:val="00952171"/>
    <w:rsid w:val="00953009"/>
    <w:rsid w:val="009613A3"/>
    <w:rsid w:val="009613A7"/>
    <w:rsid w:val="009637BB"/>
    <w:rsid w:val="00964895"/>
    <w:rsid w:val="00964F28"/>
    <w:rsid w:val="009658E2"/>
    <w:rsid w:val="00967A9F"/>
    <w:rsid w:val="00967F81"/>
    <w:rsid w:val="0097109E"/>
    <w:rsid w:val="00972CD1"/>
    <w:rsid w:val="00973309"/>
    <w:rsid w:val="0097397E"/>
    <w:rsid w:val="009744D9"/>
    <w:rsid w:val="009745F4"/>
    <w:rsid w:val="00983860"/>
    <w:rsid w:val="0099026D"/>
    <w:rsid w:val="009906FA"/>
    <w:rsid w:val="00991647"/>
    <w:rsid w:val="00991E60"/>
    <w:rsid w:val="00992376"/>
    <w:rsid w:val="00993E08"/>
    <w:rsid w:val="009945C8"/>
    <w:rsid w:val="00994BC2"/>
    <w:rsid w:val="009957C3"/>
    <w:rsid w:val="00996611"/>
    <w:rsid w:val="0099727C"/>
    <w:rsid w:val="00997769"/>
    <w:rsid w:val="009A01AC"/>
    <w:rsid w:val="009A02AE"/>
    <w:rsid w:val="009A0E4B"/>
    <w:rsid w:val="009A1B08"/>
    <w:rsid w:val="009A47E8"/>
    <w:rsid w:val="009A6407"/>
    <w:rsid w:val="009B2078"/>
    <w:rsid w:val="009B2323"/>
    <w:rsid w:val="009B2BFF"/>
    <w:rsid w:val="009B5E11"/>
    <w:rsid w:val="009B6409"/>
    <w:rsid w:val="009B64DE"/>
    <w:rsid w:val="009C0B49"/>
    <w:rsid w:val="009C289B"/>
    <w:rsid w:val="009C52AA"/>
    <w:rsid w:val="009D0FD4"/>
    <w:rsid w:val="009D1025"/>
    <w:rsid w:val="009D46E0"/>
    <w:rsid w:val="009D4AE5"/>
    <w:rsid w:val="009D4F58"/>
    <w:rsid w:val="009D5A3A"/>
    <w:rsid w:val="009D6B79"/>
    <w:rsid w:val="009E04F7"/>
    <w:rsid w:val="009E23E4"/>
    <w:rsid w:val="009E28DD"/>
    <w:rsid w:val="009E3CA6"/>
    <w:rsid w:val="009E4368"/>
    <w:rsid w:val="009E5431"/>
    <w:rsid w:val="009E7342"/>
    <w:rsid w:val="009E7A34"/>
    <w:rsid w:val="009E7E67"/>
    <w:rsid w:val="009E7F14"/>
    <w:rsid w:val="009F1595"/>
    <w:rsid w:val="009F1657"/>
    <w:rsid w:val="009F1D14"/>
    <w:rsid w:val="009F1E55"/>
    <w:rsid w:val="009F3D16"/>
    <w:rsid w:val="009F4C3D"/>
    <w:rsid w:val="009F6182"/>
    <w:rsid w:val="009F77FA"/>
    <w:rsid w:val="00A018BA"/>
    <w:rsid w:val="00A025E9"/>
    <w:rsid w:val="00A02784"/>
    <w:rsid w:val="00A027F2"/>
    <w:rsid w:val="00A02BB5"/>
    <w:rsid w:val="00A03ACB"/>
    <w:rsid w:val="00A10C1F"/>
    <w:rsid w:val="00A12B0F"/>
    <w:rsid w:val="00A15756"/>
    <w:rsid w:val="00A163BE"/>
    <w:rsid w:val="00A22A16"/>
    <w:rsid w:val="00A22C1D"/>
    <w:rsid w:val="00A22DF8"/>
    <w:rsid w:val="00A2337F"/>
    <w:rsid w:val="00A25B3B"/>
    <w:rsid w:val="00A2613F"/>
    <w:rsid w:val="00A2742B"/>
    <w:rsid w:val="00A27A1D"/>
    <w:rsid w:val="00A27C15"/>
    <w:rsid w:val="00A30192"/>
    <w:rsid w:val="00A30FAC"/>
    <w:rsid w:val="00A31FF6"/>
    <w:rsid w:val="00A3205C"/>
    <w:rsid w:val="00A32187"/>
    <w:rsid w:val="00A33132"/>
    <w:rsid w:val="00A357E4"/>
    <w:rsid w:val="00A3595F"/>
    <w:rsid w:val="00A35CD7"/>
    <w:rsid w:val="00A36B73"/>
    <w:rsid w:val="00A37332"/>
    <w:rsid w:val="00A41193"/>
    <w:rsid w:val="00A44026"/>
    <w:rsid w:val="00A44118"/>
    <w:rsid w:val="00A44A4F"/>
    <w:rsid w:val="00A44C76"/>
    <w:rsid w:val="00A45E1D"/>
    <w:rsid w:val="00A5003A"/>
    <w:rsid w:val="00A52F89"/>
    <w:rsid w:val="00A551E4"/>
    <w:rsid w:val="00A61B80"/>
    <w:rsid w:val="00A636C9"/>
    <w:rsid w:val="00A647A0"/>
    <w:rsid w:val="00A64A70"/>
    <w:rsid w:val="00A66227"/>
    <w:rsid w:val="00A6629A"/>
    <w:rsid w:val="00A664EB"/>
    <w:rsid w:val="00A66E1B"/>
    <w:rsid w:val="00A70169"/>
    <w:rsid w:val="00A71185"/>
    <w:rsid w:val="00A71D58"/>
    <w:rsid w:val="00A71DE3"/>
    <w:rsid w:val="00A72343"/>
    <w:rsid w:val="00A73545"/>
    <w:rsid w:val="00A73D31"/>
    <w:rsid w:val="00A73F76"/>
    <w:rsid w:val="00A74EE9"/>
    <w:rsid w:val="00A760D4"/>
    <w:rsid w:val="00A76836"/>
    <w:rsid w:val="00A76DB1"/>
    <w:rsid w:val="00A77E19"/>
    <w:rsid w:val="00A80328"/>
    <w:rsid w:val="00A8067B"/>
    <w:rsid w:val="00A81ECE"/>
    <w:rsid w:val="00A81FEE"/>
    <w:rsid w:val="00A83858"/>
    <w:rsid w:val="00A84294"/>
    <w:rsid w:val="00A84500"/>
    <w:rsid w:val="00A853A5"/>
    <w:rsid w:val="00A858C5"/>
    <w:rsid w:val="00A87A03"/>
    <w:rsid w:val="00A91F4F"/>
    <w:rsid w:val="00A94063"/>
    <w:rsid w:val="00A9698F"/>
    <w:rsid w:val="00A96D8C"/>
    <w:rsid w:val="00AA05F0"/>
    <w:rsid w:val="00AA0C50"/>
    <w:rsid w:val="00AA16BD"/>
    <w:rsid w:val="00AA4C82"/>
    <w:rsid w:val="00AA53A2"/>
    <w:rsid w:val="00AA6715"/>
    <w:rsid w:val="00AA7F5B"/>
    <w:rsid w:val="00AB22D0"/>
    <w:rsid w:val="00AB3E22"/>
    <w:rsid w:val="00AB4AC9"/>
    <w:rsid w:val="00AB7783"/>
    <w:rsid w:val="00AC0AF6"/>
    <w:rsid w:val="00AC2D1F"/>
    <w:rsid w:val="00AC3DDF"/>
    <w:rsid w:val="00AC3DFB"/>
    <w:rsid w:val="00AC5B1B"/>
    <w:rsid w:val="00AC69DF"/>
    <w:rsid w:val="00AD5D80"/>
    <w:rsid w:val="00AD70FD"/>
    <w:rsid w:val="00AD7624"/>
    <w:rsid w:val="00AE09B5"/>
    <w:rsid w:val="00AE106D"/>
    <w:rsid w:val="00AE10E1"/>
    <w:rsid w:val="00AE5744"/>
    <w:rsid w:val="00AE63D5"/>
    <w:rsid w:val="00AF3F42"/>
    <w:rsid w:val="00AF4114"/>
    <w:rsid w:val="00AF44F5"/>
    <w:rsid w:val="00AF4EFC"/>
    <w:rsid w:val="00AF5ACA"/>
    <w:rsid w:val="00AF63F1"/>
    <w:rsid w:val="00AF78E5"/>
    <w:rsid w:val="00AF7952"/>
    <w:rsid w:val="00AF7E16"/>
    <w:rsid w:val="00B001AE"/>
    <w:rsid w:val="00B01E48"/>
    <w:rsid w:val="00B030EC"/>
    <w:rsid w:val="00B04133"/>
    <w:rsid w:val="00B06501"/>
    <w:rsid w:val="00B068BA"/>
    <w:rsid w:val="00B06CAF"/>
    <w:rsid w:val="00B07974"/>
    <w:rsid w:val="00B10B38"/>
    <w:rsid w:val="00B12852"/>
    <w:rsid w:val="00B13AB6"/>
    <w:rsid w:val="00B13EFD"/>
    <w:rsid w:val="00B16394"/>
    <w:rsid w:val="00B17108"/>
    <w:rsid w:val="00B219EF"/>
    <w:rsid w:val="00B2211C"/>
    <w:rsid w:val="00B23776"/>
    <w:rsid w:val="00B241BE"/>
    <w:rsid w:val="00B242B3"/>
    <w:rsid w:val="00B2575A"/>
    <w:rsid w:val="00B25D1E"/>
    <w:rsid w:val="00B26C3F"/>
    <w:rsid w:val="00B30222"/>
    <w:rsid w:val="00B32160"/>
    <w:rsid w:val="00B33601"/>
    <w:rsid w:val="00B35586"/>
    <w:rsid w:val="00B35A0B"/>
    <w:rsid w:val="00B36EAB"/>
    <w:rsid w:val="00B40515"/>
    <w:rsid w:val="00B4356B"/>
    <w:rsid w:val="00B43945"/>
    <w:rsid w:val="00B4456C"/>
    <w:rsid w:val="00B46534"/>
    <w:rsid w:val="00B50447"/>
    <w:rsid w:val="00B50D66"/>
    <w:rsid w:val="00B514E2"/>
    <w:rsid w:val="00B52AE8"/>
    <w:rsid w:val="00B532CA"/>
    <w:rsid w:val="00B566F3"/>
    <w:rsid w:val="00B57815"/>
    <w:rsid w:val="00B57F79"/>
    <w:rsid w:val="00B60B4A"/>
    <w:rsid w:val="00B6193E"/>
    <w:rsid w:val="00B63E6C"/>
    <w:rsid w:val="00B64123"/>
    <w:rsid w:val="00B6454C"/>
    <w:rsid w:val="00B70F30"/>
    <w:rsid w:val="00B722A6"/>
    <w:rsid w:val="00B72FD0"/>
    <w:rsid w:val="00B752E3"/>
    <w:rsid w:val="00B80815"/>
    <w:rsid w:val="00B8283D"/>
    <w:rsid w:val="00B8351C"/>
    <w:rsid w:val="00B83CDA"/>
    <w:rsid w:val="00B86DD6"/>
    <w:rsid w:val="00B875A6"/>
    <w:rsid w:val="00B87851"/>
    <w:rsid w:val="00B90364"/>
    <w:rsid w:val="00B91D70"/>
    <w:rsid w:val="00B91F2A"/>
    <w:rsid w:val="00B92802"/>
    <w:rsid w:val="00B95319"/>
    <w:rsid w:val="00B953C1"/>
    <w:rsid w:val="00B95520"/>
    <w:rsid w:val="00B95BB0"/>
    <w:rsid w:val="00B96253"/>
    <w:rsid w:val="00B964DD"/>
    <w:rsid w:val="00B96AE8"/>
    <w:rsid w:val="00B972E8"/>
    <w:rsid w:val="00BA07C4"/>
    <w:rsid w:val="00BA08AD"/>
    <w:rsid w:val="00BA2623"/>
    <w:rsid w:val="00BA2AC3"/>
    <w:rsid w:val="00BA2C91"/>
    <w:rsid w:val="00BA3F0A"/>
    <w:rsid w:val="00BA5201"/>
    <w:rsid w:val="00BA67E6"/>
    <w:rsid w:val="00BA78A6"/>
    <w:rsid w:val="00BB0717"/>
    <w:rsid w:val="00BB09F6"/>
    <w:rsid w:val="00BB0A4B"/>
    <w:rsid w:val="00BB0F55"/>
    <w:rsid w:val="00BB1404"/>
    <w:rsid w:val="00BB31D0"/>
    <w:rsid w:val="00BB3EBF"/>
    <w:rsid w:val="00BB55E5"/>
    <w:rsid w:val="00BB6419"/>
    <w:rsid w:val="00BB6AED"/>
    <w:rsid w:val="00BB6B6D"/>
    <w:rsid w:val="00BB6BC7"/>
    <w:rsid w:val="00BB7580"/>
    <w:rsid w:val="00BB7AF0"/>
    <w:rsid w:val="00BC081A"/>
    <w:rsid w:val="00BC2A31"/>
    <w:rsid w:val="00BC5F7F"/>
    <w:rsid w:val="00BC72D4"/>
    <w:rsid w:val="00BD2272"/>
    <w:rsid w:val="00BD30E5"/>
    <w:rsid w:val="00BD34F8"/>
    <w:rsid w:val="00BD3743"/>
    <w:rsid w:val="00BD3A1D"/>
    <w:rsid w:val="00BD4827"/>
    <w:rsid w:val="00BD4C2E"/>
    <w:rsid w:val="00BD4C82"/>
    <w:rsid w:val="00BD5B04"/>
    <w:rsid w:val="00BD5FC1"/>
    <w:rsid w:val="00BD7C23"/>
    <w:rsid w:val="00BD7C75"/>
    <w:rsid w:val="00BE1171"/>
    <w:rsid w:val="00BE1BD6"/>
    <w:rsid w:val="00BE4934"/>
    <w:rsid w:val="00BE51FD"/>
    <w:rsid w:val="00BE71B2"/>
    <w:rsid w:val="00BF03D1"/>
    <w:rsid w:val="00BF4B11"/>
    <w:rsid w:val="00BF5C82"/>
    <w:rsid w:val="00BF66D5"/>
    <w:rsid w:val="00BF6F01"/>
    <w:rsid w:val="00C00A47"/>
    <w:rsid w:val="00C014ED"/>
    <w:rsid w:val="00C018F2"/>
    <w:rsid w:val="00C01E87"/>
    <w:rsid w:val="00C021DF"/>
    <w:rsid w:val="00C03567"/>
    <w:rsid w:val="00C035AF"/>
    <w:rsid w:val="00C047CA"/>
    <w:rsid w:val="00C0766E"/>
    <w:rsid w:val="00C07709"/>
    <w:rsid w:val="00C07E49"/>
    <w:rsid w:val="00C201FB"/>
    <w:rsid w:val="00C209EB"/>
    <w:rsid w:val="00C20BD8"/>
    <w:rsid w:val="00C2154F"/>
    <w:rsid w:val="00C215BA"/>
    <w:rsid w:val="00C239E3"/>
    <w:rsid w:val="00C2751A"/>
    <w:rsid w:val="00C301A6"/>
    <w:rsid w:val="00C30981"/>
    <w:rsid w:val="00C3176A"/>
    <w:rsid w:val="00C3177F"/>
    <w:rsid w:val="00C32020"/>
    <w:rsid w:val="00C3254A"/>
    <w:rsid w:val="00C32892"/>
    <w:rsid w:val="00C32C12"/>
    <w:rsid w:val="00C32D63"/>
    <w:rsid w:val="00C32FBE"/>
    <w:rsid w:val="00C3302C"/>
    <w:rsid w:val="00C33646"/>
    <w:rsid w:val="00C34D34"/>
    <w:rsid w:val="00C36008"/>
    <w:rsid w:val="00C37D00"/>
    <w:rsid w:val="00C40361"/>
    <w:rsid w:val="00C40A7C"/>
    <w:rsid w:val="00C40B5F"/>
    <w:rsid w:val="00C41600"/>
    <w:rsid w:val="00C439FB"/>
    <w:rsid w:val="00C4485C"/>
    <w:rsid w:val="00C44899"/>
    <w:rsid w:val="00C44BBD"/>
    <w:rsid w:val="00C450A6"/>
    <w:rsid w:val="00C4568F"/>
    <w:rsid w:val="00C456B9"/>
    <w:rsid w:val="00C50123"/>
    <w:rsid w:val="00C517A2"/>
    <w:rsid w:val="00C55A0C"/>
    <w:rsid w:val="00C55C36"/>
    <w:rsid w:val="00C57662"/>
    <w:rsid w:val="00C621CA"/>
    <w:rsid w:val="00C6275B"/>
    <w:rsid w:val="00C63F26"/>
    <w:rsid w:val="00C6559F"/>
    <w:rsid w:val="00C6633D"/>
    <w:rsid w:val="00C667B3"/>
    <w:rsid w:val="00C72C6D"/>
    <w:rsid w:val="00C73C2B"/>
    <w:rsid w:val="00C75DEC"/>
    <w:rsid w:val="00C76AB5"/>
    <w:rsid w:val="00C7740D"/>
    <w:rsid w:val="00C81DAA"/>
    <w:rsid w:val="00C821EF"/>
    <w:rsid w:val="00C8244A"/>
    <w:rsid w:val="00C82A56"/>
    <w:rsid w:val="00C90306"/>
    <w:rsid w:val="00C9244F"/>
    <w:rsid w:val="00C93AED"/>
    <w:rsid w:val="00C9437A"/>
    <w:rsid w:val="00C953EE"/>
    <w:rsid w:val="00C955BA"/>
    <w:rsid w:val="00CA2598"/>
    <w:rsid w:val="00CA261F"/>
    <w:rsid w:val="00CA2BFC"/>
    <w:rsid w:val="00CA2D19"/>
    <w:rsid w:val="00CA2EBA"/>
    <w:rsid w:val="00CA3404"/>
    <w:rsid w:val="00CA3FA1"/>
    <w:rsid w:val="00CA4D6A"/>
    <w:rsid w:val="00CA5944"/>
    <w:rsid w:val="00CA5C38"/>
    <w:rsid w:val="00CA6AA2"/>
    <w:rsid w:val="00CB04A9"/>
    <w:rsid w:val="00CB151B"/>
    <w:rsid w:val="00CB2521"/>
    <w:rsid w:val="00CB2650"/>
    <w:rsid w:val="00CB35C4"/>
    <w:rsid w:val="00CB44AA"/>
    <w:rsid w:val="00CB5422"/>
    <w:rsid w:val="00CB56A2"/>
    <w:rsid w:val="00CB5731"/>
    <w:rsid w:val="00CB612E"/>
    <w:rsid w:val="00CB7229"/>
    <w:rsid w:val="00CB73E6"/>
    <w:rsid w:val="00CC1C6A"/>
    <w:rsid w:val="00CC287C"/>
    <w:rsid w:val="00CC34CC"/>
    <w:rsid w:val="00CC3531"/>
    <w:rsid w:val="00CC3D2E"/>
    <w:rsid w:val="00CC50A4"/>
    <w:rsid w:val="00CC73EA"/>
    <w:rsid w:val="00CC7938"/>
    <w:rsid w:val="00CD26ED"/>
    <w:rsid w:val="00CD3157"/>
    <w:rsid w:val="00CD443A"/>
    <w:rsid w:val="00CD6403"/>
    <w:rsid w:val="00CD7CD4"/>
    <w:rsid w:val="00CE14B2"/>
    <w:rsid w:val="00CE2168"/>
    <w:rsid w:val="00CE43F8"/>
    <w:rsid w:val="00CE563D"/>
    <w:rsid w:val="00CE5D90"/>
    <w:rsid w:val="00CE6B3B"/>
    <w:rsid w:val="00CE71D1"/>
    <w:rsid w:val="00CE72B2"/>
    <w:rsid w:val="00CE7778"/>
    <w:rsid w:val="00CE78CB"/>
    <w:rsid w:val="00CF1506"/>
    <w:rsid w:val="00CF1EBB"/>
    <w:rsid w:val="00CF3594"/>
    <w:rsid w:val="00CF56DF"/>
    <w:rsid w:val="00CF5DE7"/>
    <w:rsid w:val="00CF61CA"/>
    <w:rsid w:val="00CF644D"/>
    <w:rsid w:val="00D0187E"/>
    <w:rsid w:val="00D0378B"/>
    <w:rsid w:val="00D07532"/>
    <w:rsid w:val="00D10AC8"/>
    <w:rsid w:val="00D111D7"/>
    <w:rsid w:val="00D172A9"/>
    <w:rsid w:val="00D176BA"/>
    <w:rsid w:val="00D17C41"/>
    <w:rsid w:val="00D20E04"/>
    <w:rsid w:val="00D20E24"/>
    <w:rsid w:val="00D20ECF"/>
    <w:rsid w:val="00D22AC6"/>
    <w:rsid w:val="00D22D9A"/>
    <w:rsid w:val="00D23879"/>
    <w:rsid w:val="00D24B3B"/>
    <w:rsid w:val="00D25C80"/>
    <w:rsid w:val="00D3198B"/>
    <w:rsid w:val="00D36217"/>
    <w:rsid w:val="00D36A72"/>
    <w:rsid w:val="00D36B5F"/>
    <w:rsid w:val="00D3798D"/>
    <w:rsid w:val="00D37AE0"/>
    <w:rsid w:val="00D37D3A"/>
    <w:rsid w:val="00D417FA"/>
    <w:rsid w:val="00D42E80"/>
    <w:rsid w:val="00D43074"/>
    <w:rsid w:val="00D4624F"/>
    <w:rsid w:val="00D46C66"/>
    <w:rsid w:val="00D46D52"/>
    <w:rsid w:val="00D47DE3"/>
    <w:rsid w:val="00D50CC7"/>
    <w:rsid w:val="00D519B1"/>
    <w:rsid w:val="00D530DE"/>
    <w:rsid w:val="00D53F5A"/>
    <w:rsid w:val="00D54AEE"/>
    <w:rsid w:val="00D60B82"/>
    <w:rsid w:val="00D61896"/>
    <w:rsid w:val="00D63A33"/>
    <w:rsid w:val="00D63BF1"/>
    <w:rsid w:val="00D671CA"/>
    <w:rsid w:val="00D7190A"/>
    <w:rsid w:val="00D72578"/>
    <w:rsid w:val="00D727C3"/>
    <w:rsid w:val="00D741AF"/>
    <w:rsid w:val="00D74D3E"/>
    <w:rsid w:val="00D7523A"/>
    <w:rsid w:val="00D75A52"/>
    <w:rsid w:val="00D75F4E"/>
    <w:rsid w:val="00D80180"/>
    <w:rsid w:val="00D80E6E"/>
    <w:rsid w:val="00D81156"/>
    <w:rsid w:val="00D81654"/>
    <w:rsid w:val="00D82323"/>
    <w:rsid w:val="00D84FE3"/>
    <w:rsid w:val="00D8645A"/>
    <w:rsid w:val="00D870AA"/>
    <w:rsid w:val="00D903E5"/>
    <w:rsid w:val="00D91BA2"/>
    <w:rsid w:val="00D92E4F"/>
    <w:rsid w:val="00D93288"/>
    <w:rsid w:val="00D93876"/>
    <w:rsid w:val="00D948DF"/>
    <w:rsid w:val="00D97B5E"/>
    <w:rsid w:val="00D97C78"/>
    <w:rsid w:val="00DA039C"/>
    <w:rsid w:val="00DA1C24"/>
    <w:rsid w:val="00DA317C"/>
    <w:rsid w:val="00DA3F20"/>
    <w:rsid w:val="00DB1CC4"/>
    <w:rsid w:val="00DB1EB9"/>
    <w:rsid w:val="00DB35D0"/>
    <w:rsid w:val="00DB42C1"/>
    <w:rsid w:val="00DB6BE1"/>
    <w:rsid w:val="00DB7048"/>
    <w:rsid w:val="00DC0F71"/>
    <w:rsid w:val="00DC1459"/>
    <w:rsid w:val="00DC23EE"/>
    <w:rsid w:val="00DC2892"/>
    <w:rsid w:val="00DC2D98"/>
    <w:rsid w:val="00DC3E4D"/>
    <w:rsid w:val="00DD109C"/>
    <w:rsid w:val="00DD504F"/>
    <w:rsid w:val="00DD50F6"/>
    <w:rsid w:val="00DD5267"/>
    <w:rsid w:val="00DD5518"/>
    <w:rsid w:val="00DD594B"/>
    <w:rsid w:val="00DD6975"/>
    <w:rsid w:val="00DD6E98"/>
    <w:rsid w:val="00DE0D3A"/>
    <w:rsid w:val="00DE10B9"/>
    <w:rsid w:val="00DE1DF4"/>
    <w:rsid w:val="00DE26B5"/>
    <w:rsid w:val="00DE3BE3"/>
    <w:rsid w:val="00DF3335"/>
    <w:rsid w:val="00DF6E39"/>
    <w:rsid w:val="00DF7FA9"/>
    <w:rsid w:val="00E00763"/>
    <w:rsid w:val="00E009A3"/>
    <w:rsid w:val="00E01A42"/>
    <w:rsid w:val="00E02075"/>
    <w:rsid w:val="00E02EBA"/>
    <w:rsid w:val="00E04729"/>
    <w:rsid w:val="00E048CE"/>
    <w:rsid w:val="00E1138D"/>
    <w:rsid w:val="00E14642"/>
    <w:rsid w:val="00E151F3"/>
    <w:rsid w:val="00E157BF"/>
    <w:rsid w:val="00E175AB"/>
    <w:rsid w:val="00E2017C"/>
    <w:rsid w:val="00E2044A"/>
    <w:rsid w:val="00E21A76"/>
    <w:rsid w:val="00E21A87"/>
    <w:rsid w:val="00E23703"/>
    <w:rsid w:val="00E23809"/>
    <w:rsid w:val="00E23923"/>
    <w:rsid w:val="00E268C7"/>
    <w:rsid w:val="00E26E68"/>
    <w:rsid w:val="00E27B14"/>
    <w:rsid w:val="00E3015F"/>
    <w:rsid w:val="00E334E4"/>
    <w:rsid w:val="00E34821"/>
    <w:rsid w:val="00E37A64"/>
    <w:rsid w:val="00E37F64"/>
    <w:rsid w:val="00E40A99"/>
    <w:rsid w:val="00E4169C"/>
    <w:rsid w:val="00E42564"/>
    <w:rsid w:val="00E478E2"/>
    <w:rsid w:val="00E51FFF"/>
    <w:rsid w:val="00E52823"/>
    <w:rsid w:val="00E52EE1"/>
    <w:rsid w:val="00E56454"/>
    <w:rsid w:val="00E56D86"/>
    <w:rsid w:val="00E57AB4"/>
    <w:rsid w:val="00E57D57"/>
    <w:rsid w:val="00E60184"/>
    <w:rsid w:val="00E62512"/>
    <w:rsid w:val="00E628DB"/>
    <w:rsid w:val="00E707AD"/>
    <w:rsid w:val="00E7175A"/>
    <w:rsid w:val="00E7260D"/>
    <w:rsid w:val="00E73083"/>
    <w:rsid w:val="00E76022"/>
    <w:rsid w:val="00E76C03"/>
    <w:rsid w:val="00E77E1D"/>
    <w:rsid w:val="00E800D5"/>
    <w:rsid w:val="00E903F7"/>
    <w:rsid w:val="00E90D56"/>
    <w:rsid w:val="00E92215"/>
    <w:rsid w:val="00E93CA9"/>
    <w:rsid w:val="00E97456"/>
    <w:rsid w:val="00E9754B"/>
    <w:rsid w:val="00EA3A57"/>
    <w:rsid w:val="00EA4EAA"/>
    <w:rsid w:val="00EA6D17"/>
    <w:rsid w:val="00EA793B"/>
    <w:rsid w:val="00EB04C7"/>
    <w:rsid w:val="00EB41FA"/>
    <w:rsid w:val="00EB5CDC"/>
    <w:rsid w:val="00EB7020"/>
    <w:rsid w:val="00EC0715"/>
    <w:rsid w:val="00EC07DB"/>
    <w:rsid w:val="00EC2164"/>
    <w:rsid w:val="00EC2CB6"/>
    <w:rsid w:val="00EC5135"/>
    <w:rsid w:val="00EC5377"/>
    <w:rsid w:val="00EC5CE9"/>
    <w:rsid w:val="00EC69F1"/>
    <w:rsid w:val="00EC7B53"/>
    <w:rsid w:val="00ED0D9A"/>
    <w:rsid w:val="00ED1398"/>
    <w:rsid w:val="00ED17EF"/>
    <w:rsid w:val="00ED2DF1"/>
    <w:rsid w:val="00ED4DE6"/>
    <w:rsid w:val="00ED6395"/>
    <w:rsid w:val="00EE248A"/>
    <w:rsid w:val="00EE29D0"/>
    <w:rsid w:val="00EE2A19"/>
    <w:rsid w:val="00EE33A4"/>
    <w:rsid w:val="00EE3874"/>
    <w:rsid w:val="00EE6835"/>
    <w:rsid w:val="00EF18AA"/>
    <w:rsid w:val="00EF2258"/>
    <w:rsid w:val="00EF5A02"/>
    <w:rsid w:val="00F00238"/>
    <w:rsid w:val="00F00465"/>
    <w:rsid w:val="00F005D5"/>
    <w:rsid w:val="00F01FC1"/>
    <w:rsid w:val="00F02BE3"/>
    <w:rsid w:val="00F0742C"/>
    <w:rsid w:val="00F07C1B"/>
    <w:rsid w:val="00F11541"/>
    <w:rsid w:val="00F1237D"/>
    <w:rsid w:val="00F13269"/>
    <w:rsid w:val="00F20778"/>
    <w:rsid w:val="00F27887"/>
    <w:rsid w:val="00F32068"/>
    <w:rsid w:val="00F320F8"/>
    <w:rsid w:val="00F32F5D"/>
    <w:rsid w:val="00F35B8A"/>
    <w:rsid w:val="00F405A2"/>
    <w:rsid w:val="00F41DC5"/>
    <w:rsid w:val="00F4302F"/>
    <w:rsid w:val="00F43160"/>
    <w:rsid w:val="00F43D5E"/>
    <w:rsid w:val="00F460CA"/>
    <w:rsid w:val="00F46FAD"/>
    <w:rsid w:val="00F53EFA"/>
    <w:rsid w:val="00F56198"/>
    <w:rsid w:val="00F5692F"/>
    <w:rsid w:val="00F57CE3"/>
    <w:rsid w:val="00F61C70"/>
    <w:rsid w:val="00F65557"/>
    <w:rsid w:val="00F67A14"/>
    <w:rsid w:val="00F70164"/>
    <w:rsid w:val="00F729F4"/>
    <w:rsid w:val="00F72DFF"/>
    <w:rsid w:val="00F7486A"/>
    <w:rsid w:val="00F756E6"/>
    <w:rsid w:val="00F76526"/>
    <w:rsid w:val="00F76D42"/>
    <w:rsid w:val="00F803EE"/>
    <w:rsid w:val="00F809BF"/>
    <w:rsid w:val="00F80CE8"/>
    <w:rsid w:val="00F83A14"/>
    <w:rsid w:val="00F864DC"/>
    <w:rsid w:val="00F86B3D"/>
    <w:rsid w:val="00F91EDF"/>
    <w:rsid w:val="00F91F08"/>
    <w:rsid w:val="00F93276"/>
    <w:rsid w:val="00F950F3"/>
    <w:rsid w:val="00F9587F"/>
    <w:rsid w:val="00F97D0E"/>
    <w:rsid w:val="00FA100C"/>
    <w:rsid w:val="00FA1A76"/>
    <w:rsid w:val="00FA3073"/>
    <w:rsid w:val="00FA6996"/>
    <w:rsid w:val="00FB0966"/>
    <w:rsid w:val="00FB0C26"/>
    <w:rsid w:val="00FB0E61"/>
    <w:rsid w:val="00FB140B"/>
    <w:rsid w:val="00FB22F2"/>
    <w:rsid w:val="00FB31D4"/>
    <w:rsid w:val="00FB34D9"/>
    <w:rsid w:val="00FB46D6"/>
    <w:rsid w:val="00FB7CBE"/>
    <w:rsid w:val="00FC0C89"/>
    <w:rsid w:val="00FC2010"/>
    <w:rsid w:val="00FC35DC"/>
    <w:rsid w:val="00FC4B51"/>
    <w:rsid w:val="00FC568F"/>
    <w:rsid w:val="00FC5FAB"/>
    <w:rsid w:val="00FC7779"/>
    <w:rsid w:val="00FD078D"/>
    <w:rsid w:val="00FD0B5E"/>
    <w:rsid w:val="00FD13FD"/>
    <w:rsid w:val="00FD2662"/>
    <w:rsid w:val="00FD3511"/>
    <w:rsid w:val="00FD46C0"/>
    <w:rsid w:val="00FD4EDF"/>
    <w:rsid w:val="00FD5B3C"/>
    <w:rsid w:val="00FD6FFD"/>
    <w:rsid w:val="00FE09A5"/>
    <w:rsid w:val="00FE1D41"/>
    <w:rsid w:val="00FE304A"/>
    <w:rsid w:val="00FE3AB6"/>
    <w:rsid w:val="00FE3CBF"/>
    <w:rsid w:val="00FE46CC"/>
    <w:rsid w:val="00FE701C"/>
    <w:rsid w:val="00FE7253"/>
    <w:rsid w:val="00FF1D56"/>
    <w:rsid w:val="00FF2BCD"/>
    <w:rsid w:val="00FF3B36"/>
    <w:rsid w:val="00FF5BB4"/>
    <w:rsid w:val="00FF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0D3CA"/>
  <w15:docId w15:val="{8C451CFF-A1AF-42C2-A36B-11C9E2242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6C"/>
    <w:pPr>
      <w:spacing w:after="160" w:line="259" w:lineRule="auto"/>
    </w:pPr>
    <w:rPr>
      <w:rFonts w:cs="Calibri"/>
      <w:sz w:val="22"/>
      <w:szCs w:val="22"/>
    </w:rPr>
  </w:style>
  <w:style w:type="paragraph" w:styleId="Heading1">
    <w:name w:val="heading 1"/>
    <w:basedOn w:val="Normal"/>
    <w:next w:val="Normal"/>
    <w:link w:val="Heading1Char"/>
    <w:qFormat/>
    <w:rsid w:val="003B01AE"/>
    <w:pPr>
      <w:keepNext/>
      <w:numPr>
        <w:numId w:val="22"/>
      </w:numPr>
      <w:spacing w:before="240" w:after="60" w:line="240" w:lineRule="auto"/>
      <w:outlineLvl w:val="0"/>
    </w:pPr>
    <w:rPr>
      <w:rFonts w:ascii="Helvetica" w:eastAsia="Times New Roman" w:hAnsi="Helvetica" w:cs="Times New Roman"/>
      <w:b/>
      <w:kern w:val="32"/>
      <w:sz w:val="32"/>
      <w:szCs w:val="20"/>
      <w:lang w:val="en-US"/>
    </w:rPr>
  </w:style>
  <w:style w:type="paragraph" w:styleId="Heading2">
    <w:name w:val="heading 2"/>
    <w:basedOn w:val="Normal"/>
    <w:next w:val="Normal"/>
    <w:link w:val="Heading2Char"/>
    <w:qFormat/>
    <w:rsid w:val="003B01AE"/>
    <w:pPr>
      <w:keepNext/>
      <w:numPr>
        <w:ilvl w:val="1"/>
        <w:numId w:val="22"/>
      </w:numPr>
      <w:tabs>
        <w:tab w:val="num" w:pos="860"/>
      </w:tabs>
      <w:spacing w:before="240" w:after="60" w:line="240" w:lineRule="auto"/>
      <w:outlineLvl w:val="1"/>
    </w:pPr>
    <w:rPr>
      <w:rFonts w:ascii="Helvetica" w:eastAsia="Times New Roman" w:hAnsi="Helvetica" w:cs="Times New Roman"/>
      <w:b/>
      <w:i/>
      <w:sz w:val="28"/>
      <w:szCs w:val="20"/>
      <w:lang w:val="en-US"/>
    </w:rPr>
  </w:style>
  <w:style w:type="paragraph" w:styleId="Heading3">
    <w:name w:val="heading 3"/>
    <w:basedOn w:val="Normal"/>
    <w:next w:val="Normal"/>
    <w:link w:val="Heading3Char"/>
    <w:qFormat/>
    <w:rsid w:val="003B01AE"/>
    <w:pPr>
      <w:keepNext/>
      <w:numPr>
        <w:ilvl w:val="2"/>
        <w:numId w:val="22"/>
      </w:numPr>
      <w:spacing w:before="240" w:after="60" w:line="240" w:lineRule="auto"/>
      <w:outlineLvl w:val="2"/>
    </w:pPr>
    <w:rPr>
      <w:rFonts w:ascii="Helvetica" w:eastAsia="Times New Roman" w:hAnsi="Helvetica" w:cs="Times New Roman"/>
      <w:b/>
      <w:sz w:val="26"/>
      <w:szCs w:val="20"/>
      <w:lang w:val="en-US"/>
    </w:rPr>
  </w:style>
  <w:style w:type="paragraph" w:styleId="Heading4">
    <w:name w:val="heading 4"/>
    <w:basedOn w:val="Normal"/>
    <w:next w:val="Normal"/>
    <w:link w:val="Heading4Char"/>
    <w:qFormat/>
    <w:rsid w:val="003B01AE"/>
    <w:pPr>
      <w:keepNext/>
      <w:numPr>
        <w:ilvl w:val="3"/>
        <w:numId w:val="22"/>
      </w:numPr>
      <w:spacing w:before="240" w:after="60" w:line="240" w:lineRule="auto"/>
      <w:outlineLvl w:val="3"/>
    </w:pPr>
    <w:rPr>
      <w:rFonts w:ascii="Times" w:eastAsia="Times New Roman" w:hAnsi="Times" w:cs="Times New Roman"/>
      <w:b/>
      <w:sz w:val="28"/>
      <w:szCs w:val="20"/>
      <w:lang w:val="en-US"/>
    </w:rPr>
  </w:style>
  <w:style w:type="paragraph" w:styleId="Heading5">
    <w:name w:val="heading 5"/>
    <w:basedOn w:val="Normal"/>
    <w:next w:val="Normal"/>
    <w:link w:val="Heading5Char"/>
    <w:qFormat/>
    <w:rsid w:val="003B01AE"/>
    <w:pPr>
      <w:numPr>
        <w:ilvl w:val="4"/>
        <w:numId w:val="22"/>
      </w:numPr>
      <w:spacing w:before="240" w:after="60" w:line="240" w:lineRule="auto"/>
      <w:outlineLvl w:val="4"/>
    </w:pPr>
    <w:rPr>
      <w:rFonts w:ascii="Times" w:eastAsia="Times New Roman" w:hAnsi="Times" w:cs="Times New Roman"/>
      <w:b/>
      <w:i/>
      <w:sz w:val="26"/>
      <w:szCs w:val="20"/>
      <w:lang w:val="en-US"/>
    </w:rPr>
  </w:style>
  <w:style w:type="paragraph" w:styleId="Heading6">
    <w:name w:val="heading 6"/>
    <w:basedOn w:val="Normal"/>
    <w:next w:val="Normal"/>
    <w:link w:val="Heading6Char"/>
    <w:qFormat/>
    <w:rsid w:val="003B01AE"/>
    <w:pPr>
      <w:numPr>
        <w:ilvl w:val="5"/>
        <w:numId w:val="22"/>
      </w:numPr>
      <w:spacing w:before="240" w:after="60" w:line="240" w:lineRule="auto"/>
      <w:outlineLvl w:val="5"/>
    </w:pPr>
    <w:rPr>
      <w:rFonts w:ascii="Times" w:eastAsia="Times New Roman" w:hAnsi="Times" w:cs="Times New Roman"/>
      <w:b/>
      <w:szCs w:val="20"/>
      <w:lang w:val="en-US"/>
    </w:rPr>
  </w:style>
  <w:style w:type="paragraph" w:styleId="Heading7">
    <w:name w:val="heading 7"/>
    <w:basedOn w:val="Normal"/>
    <w:next w:val="Normal"/>
    <w:link w:val="Heading7Char"/>
    <w:qFormat/>
    <w:rsid w:val="003B01AE"/>
    <w:pPr>
      <w:numPr>
        <w:ilvl w:val="6"/>
        <w:numId w:val="22"/>
      </w:numPr>
      <w:spacing w:before="240" w:after="60" w:line="240" w:lineRule="auto"/>
      <w:outlineLvl w:val="6"/>
    </w:pPr>
    <w:rPr>
      <w:rFonts w:ascii="Times" w:eastAsia="Times New Roman" w:hAnsi="Times" w:cs="Times New Roman"/>
      <w:sz w:val="24"/>
      <w:szCs w:val="20"/>
      <w:lang w:val="en-US"/>
    </w:rPr>
  </w:style>
  <w:style w:type="paragraph" w:styleId="Heading8">
    <w:name w:val="heading 8"/>
    <w:basedOn w:val="Normal"/>
    <w:next w:val="Normal"/>
    <w:link w:val="Heading8Char"/>
    <w:qFormat/>
    <w:rsid w:val="003B01AE"/>
    <w:pPr>
      <w:numPr>
        <w:ilvl w:val="7"/>
        <w:numId w:val="22"/>
      </w:numPr>
      <w:spacing w:before="240" w:after="60" w:line="240" w:lineRule="auto"/>
      <w:outlineLvl w:val="7"/>
    </w:pPr>
    <w:rPr>
      <w:rFonts w:ascii="Times" w:eastAsia="Times New Roman" w:hAnsi="Times" w:cs="Times New Roman"/>
      <w:i/>
      <w:sz w:val="24"/>
      <w:szCs w:val="20"/>
      <w:lang w:val="en-US"/>
    </w:rPr>
  </w:style>
  <w:style w:type="paragraph" w:styleId="Heading9">
    <w:name w:val="heading 9"/>
    <w:basedOn w:val="Normal"/>
    <w:next w:val="Normal"/>
    <w:link w:val="Heading9Char"/>
    <w:qFormat/>
    <w:rsid w:val="003B01AE"/>
    <w:pPr>
      <w:numPr>
        <w:ilvl w:val="8"/>
        <w:numId w:val="22"/>
      </w:numPr>
      <w:spacing w:before="240" w:after="60" w:line="240" w:lineRule="auto"/>
      <w:outlineLvl w:val="8"/>
    </w:pPr>
    <w:rPr>
      <w:rFonts w:ascii="Helvetica" w:eastAsia="Times New Roman" w:hAnsi="Helvetica"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1025"/>
    <w:rPr>
      <w:rFonts w:ascii="Times New Roman" w:hAnsi="Times New Roman" w:cs="Times New Roman"/>
      <w:sz w:val="18"/>
      <w:szCs w:val="18"/>
    </w:rPr>
  </w:style>
  <w:style w:type="character" w:customStyle="1" w:styleId="BalloonTextChar">
    <w:name w:val="Balloon Text Char"/>
    <w:link w:val="BalloonText"/>
    <w:uiPriority w:val="99"/>
    <w:semiHidden/>
    <w:rsid w:val="009D1025"/>
    <w:rPr>
      <w:rFonts w:ascii="Times New Roman" w:hAnsi="Times New Roman" w:cs="Times New Roman"/>
      <w:sz w:val="18"/>
      <w:szCs w:val="18"/>
    </w:rPr>
  </w:style>
  <w:style w:type="paragraph" w:styleId="Header">
    <w:name w:val="header"/>
    <w:basedOn w:val="Normal"/>
    <w:link w:val="HeaderChar"/>
    <w:uiPriority w:val="99"/>
    <w:unhideWhenUsed/>
    <w:rsid w:val="009D1025"/>
    <w:pPr>
      <w:tabs>
        <w:tab w:val="center" w:pos="4680"/>
        <w:tab w:val="right" w:pos="9360"/>
      </w:tabs>
      <w:spacing w:after="0" w:line="240" w:lineRule="auto"/>
    </w:pPr>
  </w:style>
  <w:style w:type="character" w:customStyle="1" w:styleId="HeaderChar">
    <w:name w:val="Header Char"/>
    <w:link w:val="Header"/>
    <w:uiPriority w:val="99"/>
    <w:rsid w:val="009D1025"/>
    <w:rPr>
      <w:rFonts w:ascii="Calibri" w:eastAsia="Calibri" w:hAnsi="Calibri" w:cs="Calibri"/>
      <w:sz w:val="22"/>
      <w:szCs w:val="22"/>
      <w:lang w:val="en-CA"/>
    </w:rPr>
  </w:style>
  <w:style w:type="paragraph" w:styleId="Footer">
    <w:name w:val="footer"/>
    <w:basedOn w:val="Normal"/>
    <w:link w:val="FooterChar"/>
    <w:uiPriority w:val="99"/>
    <w:unhideWhenUsed/>
    <w:rsid w:val="009D1025"/>
    <w:pPr>
      <w:tabs>
        <w:tab w:val="center" w:pos="4680"/>
        <w:tab w:val="right" w:pos="9360"/>
      </w:tabs>
      <w:spacing w:after="0" w:line="240" w:lineRule="auto"/>
    </w:pPr>
  </w:style>
  <w:style w:type="character" w:customStyle="1" w:styleId="FooterChar">
    <w:name w:val="Footer Char"/>
    <w:link w:val="Footer"/>
    <w:uiPriority w:val="99"/>
    <w:rsid w:val="009D1025"/>
    <w:rPr>
      <w:rFonts w:ascii="Calibri" w:eastAsia="Calibri" w:hAnsi="Calibri" w:cs="Calibri"/>
      <w:sz w:val="22"/>
      <w:szCs w:val="22"/>
      <w:lang w:val="en-CA"/>
    </w:rPr>
  </w:style>
  <w:style w:type="character" w:styleId="CommentReference">
    <w:name w:val="annotation reference"/>
    <w:uiPriority w:val="99"/>
    <w:semiHidden/>
    <w:unhideWhenUsed/>
    <w:rsid w:val="00071C15"/>
    <w:rPr>
      <w:sz w:val="16"/>
      <w:szCs w:val="16"/>
    </w:rPr>
  </w:style>
  <w:style w:type="paragraph" w:styleId="CommentText">
    <w:name w:val="annotation text"/>
    <w:basedOn w:val="Normal"/>
    <w:link w:val="CommentTextChar"/>
    <w:uiPriority w:val="99"/>
    <w:unhideWhenUsed/>
    <w:rsid w:val="00071C15"/>
    <w:pPr>
      <w:spacing w:line="240" w:lineRule="auto"/>
    </w:pPr>
    <w:rPr>
      <w:sz w:val="20"/>
      <w:szCs w:val="20"/>
    </w:rPr>
  </w:style>
  <w:style w:type="character" w:customStyle="1" w:styleId="CommentTextChar">
    <w:name w:val="Comment Text Char"/>
    <w:link w:val="CommentText"/>
    <w:uiPriority w:val="99"/>
    <w:rsid w:val="00071C15"/>
    <w:rPr>
      <w:rFonts w:ascii="Calibri" w:eastAsia="Calibri" w:hAnsi="Calibri" w:cs="Calibri"/>
      <w:sz w:val="20"/>
      <w:szCs w:val="20"/>
      <w:lang w:val="en-CA"/>
    </w:rPr>
  </w:style>
  <w:style w:type="paragraph" w:styleId="Bibliography">
    <w:name w:val="Bibliography"/>
    <w:basedOn w:val="Normal"/>
    <w:next w:val="Normal"/>
    <w:uiPriority w:val="37"/>
    <w:unhideWhenUsed/>
    <w:rsid w:val="00071C15"/>
    <w:pPr>
      <w:tabs>
        <w:tab w:val="left" w:pos="500"/>
      </w:tabs>
      <w:spacing w:after="240" w:line="240" w:lineRule="auto"/>
      <w:ind w:left="504" w:hanging="504"/>
    </w:pPr>
  </w:style>
  <w:style w:type="paragraph" w:styleId="ListParagraph">
    <w:name w:val="List Paragraph"/>
    <w:basedOn w:val="Normal"/>
    <w:uiPriority w:val="34"/>
    <w:qFormat/>
    <w:rsid w:val="0090206E"/>
    <w:pPr>
      <w:spacing w:after="200" w:line="276" w:lineRule="auto"/>
      <w:ind w:left="720"/>
      <w:contextualSpacing/>
    </w:pPr>
    <w:rPr>
      <w:rFonts w:cs="Times New Roman"/>
      <w:lang w:val="en-US"/>
    </w:rPr>
  </w:style>
  <w:style w:type="table" w:styleId="TableGrid">
    <w:name w:val="Table Grid"/>
    <w:basedOn w:val="TableNormal"/>
    <w:uiPriority w:val="39"/>
    <w:rsid w:val="009020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90206E"/>
    <w:rPr>
      <w:b/>
      <w:bCs/>
    </w:rPr>
  </w:style>
  <w:style w:type="character" w:customStyle="1" w:styleId="CommentSubjectChar">
    <w:name w:val="Comment Subject Char"/>
    <w:link w:val="CommentSubject"/>
    <w:uiPriority w:val="99"/>
    <w:rsid w:val="0090206E"/>
    <w:rPr>
      <w:rFonts w:ascii="Calibri" w:eastAsia="Calibri" w:hAnsi="Calibri" w:cs="Calibri"/>
      <w:b/>
      <w:bCs/>
      <w:sz w:val="20"/>
      <w:szCs w:val="20"/>
      <w:lang w:val="en-CA"/>
    </w:rPr>
  </w:style>
  <w:style w:type="character" w:styleId="PageNumber">
    <w:name w:val="page number"/>
    <w:basedOn w:val="DefaultParagraphFont"/>
    <w:uiPriority w:val="99"/>
    <w:semiHidden/>
    <w:unhideWhenUsed/>
    <w:rsid w:val="00E97456"/>
  </w:style>
  <w:style w:type="paragraph" w:styleId="Revision">
    <w:name w:val="Revision"/>
    <w:hidden/>
    <w:uiPriority w:val="99"/>
    <w:semiHidden/>
    <w:rsid w:val="00015E41"/>
    <w:rPr>
      <w:rFonts w:cs="Calibri"/>
      <w:sz w:val="22"/>
      <w:szCs w:val="22"/>
    </w:rPr>
  </w:style>
  <w:style w:type="character" w:styleId="Emphasis">
    <w:name w:val="Emphasis"/>
    <w:uiPriority w:val="20"/>
    <w:qFormat/>
    <w:rsid w:val="00E157BF"/>
    <w:rPr>
      <w:i/>
      <w:iCs/>
    </w:rPr>
  </w:style>
  <w:style w:type="character" w:styleId="Hyperlink">
    <w:name w:val="Hyperlink"/>
    <w:uiPriority w:val="99"/>
    <w:unhideWhenUsed/>
    <w:rsid w:val="00816984"/>
    <w:rPr>
      <w:color w:val="0000FF"/>
      <w:u w:val="single"/>
    </w:rPr>
  </w:style>
  <w:style w:type="character" w:customStyle="1" w:styleId="apple-converted-space">
    <w:name w:val="apple-converted-space"/>
    <w:basedOn w:val="DefaultParagraphFont"/>
    <w:rsid w:val="00206F71"/>
  </w:style>
  <w:style w:type="paragraph" w:styleId="BodyText">
    <w:name w:val="Body Text"/>
    <w:basedOn w:val="Normal"/>
    <w:link w:val="BodyTextChar"/>
    <w:rsid w:val="003B01AE"/>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link w:val="BodyText"/>
    <w:rsid w:val="003B01AE"/>
    <w:rPr>
      <w:rFonts w:ascii="Times New Roman" w:eastAsia="Times New Roman" w:hAnsi="Times New Roman" w:cs="Times New Roman"/>
      <w:szCs w:val="20"/>
    </w:rPr>
  </w:style>
  <w:style w:type="character" w:customStyle="1" w:styleId="Heading1Char">
    <w:name w:val="Heading 1 Char"/>
    <w:link w:val="Heading1"/>
    <w:rsid w:val="003B01AE"/>
    <w:rPr>
      <w:rFonts w:ascii="Helvetica" w:eastAsia="Times New Roman" w:hAnsi="Helvetica" w:cs="Times New Roman"/>
      <w:b/>
      <w:kern w:val="32"/>
      <w:sz w:val="32"/>
      <w:szCs w:val="20"/>
    </w:rPr>
  </w:style>
  <w:style w:type="character" w:customStyle="1" w:styleId="Heading2Char">
    <w:name w:val="Heading 2 Char"/>
    <w:link w:val="Heading2"/>
    <w:rsid w:val="003B01AE"/>
    <w:rPr>
      <w:rFonts w:ascii="Helvetica" w:eastAsia="Times New Roman" w:hAnsi="Helvetica" w:cs="Times New Roman"/>
      <w:b/>
      <w:i/>
      <w:sz w:val="28"/>
      <w:szCs w:val="20"/>
    </w:rPr>
  </w:style>
  <w:style w:type="character" w:customStyle="1" w:styleId="Heading3Char">
    <w:name w:val="Heading 3 Char"/>
    <w:link w:val="Heading3"/>
    <w:rsid w:val="003B01AE"/>
    <w:rPr>
      <w:rFonts w:ascii="Helvetica" w:eastAsia="Times New Roman" w:hAnsi="Helvetica" w:cs="Times New Roman"/>
      <w:b/>
      <w:sz w:val="26"/>
      <w:szCs w:val="20"/>
    </w:rPr>
  </w:style>
  <w:style w:type="character" w:customStyle="1" w:styleId="Heading4Char">
    <w:name w:val="Heading 4 Char"/>
    <w:link w:val="Heading4"/>
    <w:rsid w:val="003B01AE"/>
    <w:rPr>
      <w:rFonts w:ascii="Times" w:eastAsia="Times New Roman" w:hAnsi="Times" w:cs="Times New Roman"/>
      <w:b/>
      <w:sz w:val="28"/>
      <w:szCs w:val="20"/>
    </w:rPr>
  </w:style>
  <w:style w:type="character" w:customStyle="1" w:styleId="Heading5Char">
    <w:name w:val="Heading 5 Char"/>
    <w:link w:val="Heading5"/>
    <w:rsid w:val="003B01AE"/>
    <w:rPr>
      <w:rFonts w:ascii="Times" w:eastAsia="Times New Roman" w:hAnsi="Times" w:cs="Times New Roman"/>
      <w:b/>
      <w:i/>
      <w:sz w:val="26"/>
      <w:szCs w:val="20"/>
    </w:rPr>
  </w:style>
  <w:style w:type="character" w:customStyle="1" w:styleId="Heading6Char">
    <w:name w:val="Heading 6 Char"/>
    <w:link w:val="Heading6"/>
    <w:rsid w:val="003B01AE"/>
    <w:rPr>
      <w:rFonts w:ascii="Times" w:eastAsia="Times New Roman" w:hAnsi="Times" w:cs="Times New Roman"/>
      <w:b/>
      <w:sz w:val="22"/>
      <w:szCs w:val="20"/>
    </w:rPr>
  </w:style>
  <w:style w:type="character" w:customStyle="1" w:styleId="Heading7Char">
    <w:name w:val="Heading 7 Char"/>
    <w:link w:val="Heading7"/>
    <w:rsid w:val="003B01AE"/>
    <w:rPr>
      <w:rFonts w:ascii="Times" w:eastAsia="Times New Roman" w:hAnsi="Times" w:cs="Times New Roman"/>
      <w:szCs w:val="20"/>
    </w:rPr>
  </w:style>
  <w:style w:type="character" w:customStyle="1" w:styleId="Heading8Char">
    <w:name w:val="Heading 8 Char"/>
    <w:link w:val="Heading8"/>
    <w:rsid w:val="003B01AE"/>
    <w:rPr>
      <w:rFonts w:ascii="Times" w:eastAsia="Times New Roman" w:hAnsi="Times" w:cs="Times New Roman"/>
      <w:i/>
      <w:szCs w:val="20"/>
    </w:rPr>
  </w:style>
  <w:style w:type="character" w:customStyle="1" w:styleId="Heading9Char">
    <w:name w:val="Heading 9 Char"/>
    <w:link w:val="Heading9"/>
    <w:rsid w:val="003B01AE"/>
    <w:rPr>
      <w:rFonts w:ascii="Helvetica" w:eastAsia="Times New Roman" w:hAnsi="Helvetica" w:cs="Times New Roman"/>
      <w:sz w:val="22"/>
      <w:szCs w:val="20"/>
    </w:rPr>
  </w:style>
  <w:style w:type="paragraph" w:styleId="TOCHeading">
    <w:name w:val="TOC Heading"/>
    <w:basedOn w:val="Heading1"/>
    <w:next w:val="Normal"/>
    <w:uiPriority w:val="39"/>
    <w:unhideWhenUsed/>
    <w:qFormat/>
    <w:rsid w:val="00FC4B51"/>
    <w:pPr>
      <w:keepLines/>
      <w:numPr>
        <w:numId w:val="0"/>
      </w:numPr>
      <w:spacing w:before="480" w:after="0" w:line="276" w:lineRule="auto"/>
      <w:outlineLvl w:val="9"/>
    </w:pPr>
    <w:rPr>
      <w:rFonts w:ascii="Calibri Light" w:hAnsi="Calibri Light"/>
      <w:bCs/>
      <w:color w:val="2F5496"/>
      <w:kern w:val="0"/>
      <w:sz w:val="28"/>
      <w:szCs w:val="28"/>
    </w:rPr>
  </w:style>
  <w:style w:type="paragraph" w:styleId="TOC1">
    <w:name w:val="toc 1"/>
    <w:basedOn w:val="Normal"/>
    <w:next w:val="Normal"/>
    <w:autoRedefine/>
    <w:uiPriority w:val="39"/>
    <w:unhideWhenUsed/>
    <w:rsid w:val="006E2BD7"/>
    <w:pPr>
      <w:tabs>
        <w:tab w:val="right" w:leader="dot" w:pos="9350"/>
      </w:tabs>
      <w:spacing w:before="120" w:after="0"/>
    </w:pPr>
    <w:rPr>
      <w:b/>
      <w:bCs/>
      <w:i/>
      <w:iCs/>
      <w:sz w:val="24"/>
      <w:szCs w:val="24"/>
    </w:rPr>
  </w:style>
  <w:style w:type="paragraph" w:styleId="TOC2">
    <w:name w:val="toc 2"/>
    <w:basedOn w:val="Normal"/>
    <w:next w:val="Normal"/>
    <w:autoRedefine/>
    <w:uiPriority w:val="39"/>
    <w:unhideWhenUsed/>
    <w:rsid w:val="006E2BD7"/>
    <w:pPr>
      <w:tabs>
        <w:tab w:val="right" w:leader="dot" w:pos="9350"/>
      </w:tabs>
      <w:spacing w:before="120" w:after="0"/>
      <w:ind w:left="220"/>
    </w:pPr>
    <w:rPr>
      <w:b/>
      <w:bCs/>
    </w:rPr>
  </w:style>
  <w:style w:type="paragraph" w:styleId="TOC3">
    <w:name w:val="toc 3"/>
    <w:basedOn w:val="Normal"/>
    <w:next w:val="Normal"/>
    <w:autoRedefine/>
    <w:uiPriority w:val="39"/>
    <w:semiHidden/>
    <w:unhideWhenUsed/>
    <w:rsid w:val="00FC4B51"/>
    <w:pPr>
      <w:spacing w:after="0"/>
      <w:ind w:left="440"/>
    </w:pPr>
    <w:rPr>
      <w:sz w:val="20"/>
      <w:szCs w:val="20"/>
    </w:rPr>
  </w:style>
  <w:style w:type="paragraph" w:styleId="TOC4">
    <w:name w:val="toc 4"/>
    <w:basedOn w:val="Normal"/>
    <w:next w:val="Normal"/>
    <w:autoRedefine/>
    <w:uiPriority w:val="39"/>
    <w:semiHidden/>
    <w:unhideWhenUsed/>
    <w:rsid w:val="00FC4B51"/>
    <w:pPr>
      <w:spacing w:after="0"/>
      <w:ind w:left="660"/>
    </w:pPr>
    <w:rPr>
      <w:sz w:val="20"/>
      <w:szCs w:val="20"/>
    </w:rPr>
  </w:style>
  <w:style w:type="paragraph" w:styleId="TOC5">
    <w:name w:val="toc 5"/>
    <w:basedOn w:val="Normal"/>
    <w:next w:val="Normal"/>
    <w:autoRedefine/>
    <w:uiPriority w:val="39"/>
    <w:semiHidden/>
    <w:unhideWhenUsed/>
    <w:rsid w:val="00FC4B51"/>
    <w:pPr>
      <w:spacing w:after="0"/>
      <w:ind w:left="880"/>
    </w:pPr>
    <w:rPr>
      <w:sz w:val="20"/>
      <w:szCs w:val="20"/>
    </w:rPr>
  </w:style>
  <w:style w:type="paragraph" w:styleId="TOC6">
    <w:name w:val="toc 6"/>
    <w:basedOn w:val="Normal"/>
    <w:next w:val="Normal"/>
    <w:autoRedefine/>
    <w:uiPriority w:val="39"/>
    <w:semiHidden/>
    <w:unhideWhenUsed/>
    <w:rsid w:val="00FC4B51"/>
    <w:pPr>
      <w:spacing w:after="0"/>
      <w:ind w:left="1100"/>
    </w:pPr>
    <w:rPr>
      <w:sz w:val="20"/>
      <w:szCs w:val="20"/>
    </w:rPr>
  </w:style>
  <w:style w:type="paragraph" w:styleId="TOC7">
    <w:name w:val="toc 7"/>
    <w:basedOn w:val="Normal"/>
    <w:next w:val="Normal"/>
    <w:autoRedefine/>
    <w:uiPriority w:val="39"/>
    <w:semiHidden/>
    <w:unhideWhenUsed/>
    <w:rsid w:val="00FC4B51"/>
    <w:pPr>
      <w:spacing w:after="0"/>
      <w:ind w:left="1320"/>
    </w:pPr>
    <w:rPr>
      <w:sz w:val="20"/>
      <w:szCs w:val="20"/>
    </w:rPr>
  </w:style>
  <w:style w:type="paragraph" w:styleId="TOC8">
    <w:name w:val="toc 8"/>
    <w:basedOn w:val="Normal"/>
    <w:next w:val="Normal"/>
    <w:autoRedefine/>
    <w:uiPriority w:val="39"/>
    <w:semiHidden/>
    <w:unhideWhenUsed/>
    <w:rsid w:val="00FC4B51"/>
    <w:pPr>
      <w:spacing w:after="0"/>
      <w:ind w:left="1540"/>
    </w:pPr>
    <w:rPr>
      <w:sz w:val="20"/>
      <w:szCs w:val="20"/>
    </w:rPr>
  </w:style>
  <w:style w:type="paragraph" w:styleId="TOC9">
    <w:name w:val="toc 9"/>
    <w:basedOn w:val="Normal"/>
    <w:next w:val="Normal"/>
    <w:autoRedefine/>
    <w:uiPriority w:val="39"/>
    <w:semiHidden/>
    <w:unhideWhenUsed/>
    <w:rsid w:val="00FC4B51"/>
    <w:pPr>
      <w:spacing w:after="0"/>
      <w:ind w:left="1760"/>
    </w:pPr>
    <w:rPr>
      <w:sz w:val="20"/>
      <w:szCs w:val="20"/>
    </w:rPr>
  </w:style>
  <w:style w:type="character" w:customStyle="1" w:styleId="UnresolvedMention1">
    <w:name w:val="Unresolved Mention1"/>
    <w:uiPriority w:val="99"/>
    <w:semiHidden/>
    <w:unhideWhenUsed/>
    <w:rsid w:val="00A027F2"/>
    <w:rPr>
      <w:color w:val="605E5C"/>
      <w:shd w:val="clear" w:color="auto" w:fill="E1DFDD"/>
    </w:rPr>
  </w:style>
  <w:style w:type="character" w:styleId="FollowedHyperlink">
    <w:name w:val="FollowedHyperlink"/>
    <w:uiPriority w:val="99"/>
    <w:semiHidden/>
    <w:unhideWhenUsed/>
    <w:rsid w:val="00A027F2"/>
    <w:rPr>
      <w:color w:val="954F72"/>
      <w:u w:val="single"/>
    </w:rPr>
  </w:style>
  <w:style w:type="paragraph" w:styleId="NormalWeb">
    <w:name w:val="Normal (Web)"/>
    <w:basedOn w:val="Normal"/>
    <w:uiPriority w:val="99"/>
    <w:unhideWhenUsed/>
    <w:rsid w:val="002F7C99"/>
    <w:pPr>
      <w:spacing w:after="0" w:line="240" w:lineRule="auto"/>
    </w:pPr>
    <w:rPr>
      <w:rFonts w:ascii="Times New Roman" w:hAnsi="Times New Roman" w:cs="Times New Roman"/>
      <w:sz w:val="24"/>
      <w:szCs w:val="24"/>
      <w:lang w:val="en-US"/>
    </w:rPr>
  </w:style>
  <w:style w:type="character" w:customStyle="1" w:styleId="go">
    <w:name w:val="go"/>
    <w:basedOn w:val="DefaultParagraphFont"/>
    <w:rsid w:val="0097109E"/>
  </w:style>
  <w:style w:type="paragraph" w:customStyle="1" w:styleId="CTDbullet1">
    <w:name w:val="CTD bullet 1"/>
    <w:rsid w:val="002402FB"/>
    <w:pPr>
      <w:numPr>
        <w:numId w:val="54"/>
      </w:numPr>
      <w:spacing w:after="120"/>
      <w:jc w:val="both"/>
    </w:pPr>
    <w:rPr>
      <w:rFonts w:ascii="Times New Roman" w:eastAsia="Times New Roman" w:hAnsi="Times New Roman"/>
      <w:sz w:val="24"/>
      <w:szCs w:val="24"/>
      <w:lang w:val="en-US"/>
    </w:rPr>
  </w:style>
  <w:style w:type="paragraph" w:customStyle="1" w:styleId="xmsonormal">
    <w:name w:val="x_msonormal"/>
    <w:basedOn w:val="Normal"/>
    <w:rsid w:val="005507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control-static">
    <w:name w:val="form-control-static"/>
    <w:basedOn w:val="Normal"/>
    <w:rsid w:val="005507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550789"/>
    <w:rPr>
      <w:b/>
      <w:bCs/>
    </w:rPr>
  </w:style>
  <w:style w:type="character" w:customStyle="1" w:styleId="UnresolvedMention2">
    <w:name w:val="Unresolved Mention2"/>
    <w:uiPriority w:val="99"/>
    <w:semiHidden/>
    <w:unhideWhenUsed/>
    <w:rsid w:val="005A4102"/>
    <w:rPr>
      <w:color w:val="605E5C"/>
      <w:shd w:val="clear" w:color="auto" w:fill="E1DFDD"/>
    </w:rPr>
  </w:style>
  <w:style w:type="paragraph" w:customStyle="1" w:styleId="Default">
    <w:name w:val="Default"/>
    <w:rsid w:val="005404BD"/>
    <w:pPr>
      <w:autoSpaceDE w:val="0"/>
      <w:autoSpaceDN w:val="0"/>
      <w:adjustRightInd w:val="0"/>
    </w:pPr>
    <w:rPr>
      <w:rFonts w:cs="Calibri"/>
      <w:color w:val="000000"/>
      <w:sz w:val="24"/>
      <w:szCs w:val="24"/>
      <w:lang w:val="en-US"/>
    </w:rPr>
  </w:style>
  <w:style w:type="character" w:styleId="PlaceholderText">
    <w:name w:val="Placeholder Text"/>
    <w:uiPriority w:val="99"/>
    <w:semiHidden/>
    <w:rsid w:val="00733A4E"/>
    <w:rPr>
      <w:color w:val="808080"/>
    </w:rPr>
  </w:style>
  <w:style w:type="character" w:customStyle="1" w:styleId="UnresolvedMention3">
    <w:name w:val="Unresolved Mention3"/>
    <w:basedOn w:val="DefaultParagraphFont"/>
    <w:uiPriority w:val="99"/>
    <w:semiHidden/>
    <w:unhideWhenUsed/>
    <w:rsid w:val="003C6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42307">
      <w:bodyDiv w:val="1"/>
      <w:marLeft w:val="0"/>
      <w:marRight w:val="0"/>
      <w:marTop w:val="0"/>
      <w:marBottom w:val="0"/>
      <w:divBdr>
        <w:top w:val="none" w:sz="0" w:space="0" w:color="auto"/>
        <w:left w:val="none" w:sz="0" w:space="0" w:color="auto"/>
        <w:bottom w:val="none" w:sz="0" w:space="0" w:color="auto"/>
        <w:right w:val="none" w:sz="0" w:space="0" w:color="auto"/>
      </w:divBdr>
    </w:div>
    <w:div w:id="116685406">
      <w:bodyDiv w:val="1"/>
      <w:marLeft w:val="0"/>
      <w:marRight w:val="0"/>
      <w:marTop w:val="0"/>
      <w:marBottom w:val="0"/>
      <w:divBdr>
        <w:top w:val="none" w:sz="0" w:space="0" w:color="auto"/>
        <w:left w:val="none" w:sz="0" w:space="0" w:color="auto"/>
        <w:bottom w:val="none" w:sz="0" w:space="0" w:color="auto"/>
        <w:right w:val="none" w:sz="0" w:space="0" w:color="auto"/>
      </w:divBdr>
    </w:div>
    <w:div w:id="189219924">
      <w:bodyDiv w:val="1"/>
      <w:marLeft w:val="0"/>
      <w:marRight w:val="0"/>
      <w:marTop w:val="0"/>
      <w:marBottom w:val="0"/>
      <w:divBdr>
        <w:top w:val="none" w:sz="0" w:space="0" w:color="auto"/>
        <w:left w:val="none" w:sz="0" w:space="0" w:color="auto"/>
        <w:bottom w:val="none" w:sz="0" w:space="0" w:color="auto"/>
        <w:right w:val="none" w:sz="0" w:space="0" w:color="auto"/>
      </w:divBdr>
    </w:div>
    <w:div w:id="195823505">
      <w:bodyDiv w:val="1"/>
      <w:marLeft w:val="0"/>
      <w:marRight w:val="0"/>
      <w:marTop w:val="0"/>
      <w:marBottom w:val="0"/>
      <w:divBdr>
        <w:top w:val="none" w:sz="0" w:space="0" w:color="auto"/>
        <w:left w:val="none" w:sz="0" w:space="0" w:color="auto"/>
        <w:bottom w:val="none" w:sz="0" w:space="0" w:color="auto"/>
        <w:right w:val="none" w:sz="0" w:space="0" w:color="auto"/>
      </w:divBdr>
    </w:div>
    <w:div w:id="225342664">
      <w:bodyDiv w:val="1"/>
      <w:marLeft w:val="0"/>
      <w:marRight w:val="0"/>
      <w:marTop w:val="0"/>
      <w:marBottom w:val="0"/>
      <w:divBdr>
        <w:top w:val="none" w:sz="0" w:space="0" w:color="auto"/>
        <w:left w:val="none" w:sz="0" w:space="0" w:color="auto"/>
        <w:bottom w:val="none" w:sz="0" w:space="0" w:color="auto"/>
        <w:right w:val="none" w:sz="0" w:space="0" w:color="auto"/>
      </w:divBdr>
    </w:div>
    <w:div w:id="254562323">
      <w:bodyDiv w:val="1"/>
      <w:marLeft w:val="0"/>
      <w:marRight w:val="0"/>
      <w:marTop w:val="0"/>
      <w:marBottom w:val="0"/>
      <w:divBdr>
        <w:top w:val="none" w:sz="0" w:space="0" w:color="auto"/>
        <w:left w:val="none" w:sz="0" w:space="0" w:color="auto"/>
        <w:bottom w:val="none" w:sz="0" w:space="0" w:color="auto"/>
        <w:right w:val="none" w:sz="0" w:space="0" w:color="auto"/>
      </w:divBdr>
    </w:div>
    <w:div w:id="332146758">
      <w:bodyDiv w:val="1"/>
      <w:marLeft w:val="0"/>
      <w:marRight w:val="0"/>
      <w:marTop w:val="0"/>
      <w:marBottom w:val="0"/>
      <w:divBdr>
        <w:top w:val="none" w:sz="0" w:space="0" w:color="auto"/>
        <w:left w:val="none" w:sz="0" w:space="0" w:color="auto"/>
        <w:bottom w:val="none" w:sz="0" w:space="0" w:color="auto"/>
        <w:right w:val="none" w:sz="0" w:space="0" w:color="auto"/>
      </w:divBdr>
      <w:divsChild>
        <w:div w:id="958225403">
          <w:marLeft w:val="0"/>
          <w:marRight w:val="0"/>
          <w:marTop w:val="0"/>
          <w:marBottom w:val="0"/>
          <w:divBdr>
            <w:top w:val="none" w:sz="0" w:space="0" w:color="auto"/>
            <w:left w:val="none" w:sz="0" w:space="0" w:color="auto"/>
            <w:bottom w:val="none" w:sz="0" w:space="0" w:color="auto"/>
            <w:right w:val="none" w:sz="0" w:space="0" w:color="auto"/>
          </w:divBdr>
        </w:div>
        <w:div w:id="1398893993">
          <w:marLeft w:val="0"/>
          <w:marRight w:val="0"/>
          <w:marTop w:val="0"/>
          <w:marBottom w:val="0"/>
          <w:divBdr>
            <w:top w:val="none" w:sz="0" w:space="0" w:color="auto"/>
            <w:left w:val="none" w:sz="0" w:space="0" w:color="auto"/>
            <w:bottom w:val="none" w:sz="0" w:space="0" w:color="auto"/>
            <w:right w:val="none" w:sz="0" w:space="0" w:color="auto"/>
          </w:divBdr>
        </w:div>
      </w:divsChild>
    </w:div>
    <w:div w:id="367415354">
      <w:bodyDiv w:val="1"/>
      <w:marLeft w:val="0"/>
      <w:marRight w:val="0"/>
      <w:marTop w:val="0"/>
      <w:marBottom w:val="0"/>
      <w:divBdr>
        <w:top w:val="none" w:sz="0" w:space="0" w:color="auto"/>
        <w:left w:val="none" w:sz="0" w:space="0" w:color="auto"/>
        <w:bottom w:val="none" w:sz="0" w:space="0" w:color="auto"/>
        <w:right w:val="none" w:sz="0" w:space="0" w:color="auto"/>
      </w:divBdr>
    </w:div>
    <w:div w:id="372048148">
      <w:bodyDiv w:val="1"/>
      <w:marLeft w:val="0"/>
      <w:marRight w:val="0"/>
      <w:marTop w:val="0"/>
      <w:marBottom w:val="0"/>
      <w:divBdr>
        <w:top w:val="none" w:sz="0" w:space="0" w:color="auto"/>
        <w:left w:val="none" w:sz="0" w:space="0" w:color="auto"/>
        <w:bottom w:val="none" w:sz="0" w:space="0" w:color="auto"/>
        <w:right w:val="none" w:sz="0" w:space="0" w:color="auto"/>
      </w:divBdr>
    </w:div>
    <w:div w:id="409041753">
      <w:bodyDiv w:val="1"/>
      <w:marLeft w:val="0"/>
      <w:marRight w:val="0"/>
      <w:marTop w:val="0"/>
      <w:marBottom w:val="0"/>
      <w:divBdr>
        <w:top w:val="none" w:sz="0" w:space="0" w:color="auto"/>
        <w:left w:val="none" w:sz="0" w:space="0" w:color="auto"/>
        <w:bottom w:val="none" w:sz="0" w:space="0" w:color="auto"/>
        <w:right w:val="none" w:sz="0" w:space="0" w:color="auto"/>
      </w:divBdr>
      <w:divsChild>
        <w:div w:id="96603247">
          <w:marLeft w:val="1080"/>
          <w:marRight w:val="0"/>
          <w:marTop w:val="100"/>
          <w:marBottom w:val="0"/>
          <w:divBdr>
            <w:top w:val="none" w:sz="0" w:space="0" w:color="auto"/>
            <w:left w:val="none" w:sz="0" w:space="0" w:color="auto"/>
            <w:bottom w:val="none" w:sz="0" w:space="0" w:color="auto"/>
            <w:right w:val="none" w:sz="0" w:space="0" w:color="auto"/>
          </w:divBdr>
        </w:div>
        <w:div w:id="691030889">
          <w:marLeft w:val="1080"/>
          <w:marRight w:val="0"/>
          <w:marTop w:val="100"/>
          <w:marBottom w:val="0"/>
          <w:divBdr>
            <w:top w:val="none" w:sz="0" w:space="0" w:color="auto"/>
            <w:left w:val="none" w:sz="0" w:space="0" w:color="auto"/>
            <w:bottom w:val="none" w:sz="0" w:space="0" w:color="auto"/>
            <w:right w:val="none" w:sz="0" w:space="0" w:color="auto"/>
          </w:divBdr>
        </w:div>
        <w:div w:id="925577331">
          <w:marLeft w:val="1080"/>
          <w:marRight w:val="0"/>
          <w:marTop w:val="100"/>
          <w:marBottom w:val="0"/>
          <w:divBdr>
            <w:top w:val="none" w:sz="0" w:space="0" w:color="auto"/>
            <w:left w:val="none" w:sz="0" w:space="0" w:color="auto"/>
            <w:bottom w:val="none" w:sz="0" w:space="0" w:color="auto"/>
            <w:right w:val="none" w:sz="0" w:space="0" w:color="auto"/>
          </w:divBdr>
        </w:div>
        <w:div w:id="1007824328">
          <w:marLeft w:val="1080"/>
          <w:marRight w:val="0"/>
          <w:marTop w:val="100"/>
          <w:marBottom w:val="0"/>
          <w:divBdr>
            <w:top w:val="none" w:sz="0" w:space="0" w:color="auto"/>
            <w:left w:val="none" w:sz="0" w:space="0" w:color="auto"/>
            <w:bottom w:val="none" w:sz="0" w:space="0" w:color="auto"/>
            <w:right w:val="none" w:sz="0" w:space="0" w:color="auto"/>
          </w:divBdr>
        </w:div>
      </w:divsChild>
    </w:div>
    <w:div w:id="415902571">
      <w:bodyDiv w:val="1"/>
      <w:marLeft w:val="0"/>
      <w:marRight w:val="0"/>
      <w:marTop w:val="0"/>
      <w:marBottom w:val="0"/>
      <w:divBdr>
        <w:top w:val="none" w:sz="0" w:space="0" w:color="auto"/>
        <w:left w:val="none" w:sz="0" w:space="0" w:color="auto"/>
        <w:bottom w:val="none" w:sz="0" w:space="0" w:color="auto"/>
        <w:right w:val="none" w:sz="0" w:space="0" w:color="auto"/>
      </w:divBdr>
    </w:div>
    <w:div w:id="486937668">
      <w:bodyDiv w:val="1"/>
      <w:marLeft w:val="0"/>
      <w:marRight w:val="0"/>
      <w:marTop w:val="0"/>
      <w:marBottom w:val="0"/>
      <w:divBdr>
        <w:top w:val="none" w:sz="0" w:space="0" w:color="auto"/>
        <w:left w:val="none" w:sz="0" w:space="0" w:color="auto"/>
        <w:bottom w:val="none" w:sz="0" w:space="0" w:color="auto"/>
        <w:right w:val="none" w:sz="0" w:space="0" w:color="auto"/>
      </w:divBdr>
    </w:div>
    <w:div w:id="592787466">
      <w:bodyDiv w:val="1"/>
      <w:marLeft w:val="0"/>
      <w:marRight w:val="0"/>
      <w:marTop w:val="0"/>
      <w:marBottom w:val="0"/>
      <w:divBdr>
        <w:top w:val="none" w:sz="0" w:space="0" w:color="auto"/>
        <w:left w:val="none" w:sz="0" w:space="0" w:color="auto"/>
        <w:bottom w:val="none" w:sz="0" w:space="0" w:color="auto"/>
        <w:right w:val="none" w:sz="0" w:space="0" w:color="auto"/>
      </w:divBdr>
    </w:div>
    <w:div w:id="644161188">
      <w:bodyDiv w:val="1"/>
      <w:marLeft w:val="0"/>
      <w:marRight w:val="0"/>
      <w:marTop w:val="0"/>
      <w:marBottom w:val="0"/>
      <w:divBdr>
        <w:top w:val="none" w:sz="0" w:space="0" w:color="auto"/>
        <w:left w:val="none" w:sz="0" w:space="0" w:color="auto"/>
        <w:bottom w:val="none" w:sz="0" w:space="0" w:color="auto"/>
        <w:right w:val="none" w:sz="0" w:space="0" w:color="auto"/>
      </w:divBdr>
    </w:div>
    <w:div w:id="687949905">
      <w:bodyDiv w:val="1"/>
      <w:marLeft w:val="0"/>
      <w:marRight w:val="0"/>
      <w:marTop w:val="0"/>
      <w:marBottom w:val="0"/>
      <w:divBdr>
        <w:top w:val="none" w:sz="0" w:space="0" w:color="auto"/>
        <w:left w:val="none" w:sz="0" w:space="0" w:color="auto"/>
        <w:bottom w:val="none" w:sz="0" w:space="0" w:color="auto"/>
        <w:right w:val="none" w:sz="0" w:space="0" w:color="auto"/>
      </w:divBdr>
      <w:divsChild>
        <w:div w:id="242103068">
          <w:marLeft w:val="720"/>
          <w:marRight w:val="0"/>
          <w:marTop w:val="0"/>
          <w:marBottom w:val="0"/>
          <w:divBdr>
            <w:top w:val="none" w:sz="0" w:space="0" w:color="auto"/>
            <w:left w:val="none" w:sz="0" w:space="0" w:color="auto"/>
            <w:bottom w:val="none" w:sz="0" w:space="0" w:color="auto"/>
            <w:right w:val="none" w:sz="0" w:space="0" w:color="auto"/>
          </w:divBdr>
        </w:div>
        <w:div w:id="1393239769">
          <w:marLeft w:val="1440"/>
          <w:marRight w:val="0"/>
          <w:marTop w:val="0"/>
          <w:marBottom w:val="0"/>
          <w:divBdr>
            <w:top w:val="none" w:sz="0" w:space="0" w:color="auto"/>
            <w:left w:val="none" w:sz="0" w:space="0" w:color="auto"/>
            <w:bottom w:val="none" w:sz="0" w:space="0" w:color="auto"/>
            <w:right w:val="none" w:sz="0" w:space="0" w:color="auto"/>
          </w:divBdr>
        </w:div>
        <w:div w:id="1787499896">
          <w:marLeft w:val="1440"/>
          <w:marRight w:val="0"/>
          <w:marTop w:val="0"/>
          <w:marBottom w:val="0"/>
          <w:divBdr>
            <w:top w:val="none" w:sz="0" w:space="0" w:color="auto"/>
            <w:left w:val="none" w:sz="0" w:space="0" w:color="auto"/>
            <w:bottom w:val="none" w:sz="0" w:space="0" w:color="auto"/>
            <w:right w:val="none" w:sz="0" w:space="0" w:color="auto"/>
          </w:divBdr>
        </w:div>
        <w:div w:id="513737783">
          <w:marLeft w:val="720"/>
          <w:marRight w:val="0"/>
          <w:marTop w:val="0"/>
          <w:marBottom w:val="0"/>
          <w:divBdr>
            <w:top w:val="none" w:sz="0" w:space="0" w:color="auto"/>
            <w:left w:val="none" w:sz="0" w:space="0" w:color="auto"/>
            <w:bottom w:val="none" w:sz="0" w:space="0" w:color="auto"/>
            <w:right w:val="none" w:sz="0" w:space="0" w:color="auto"/>
          </w:divBdr>
        </w:div>
        <w:div w:id="1022823587">
          <w:marLeft w:val="1440"/>
          <w:marRight w:val="0"/>
          <w:marTop w:val="0"/>
          <w:marBottom w:val="0"/>
          <w:divBdr>
            <w:top w:val="none" w:sz="0" w:space="0" w:color="auto"/>
            <w:left w:val="none" w:sz="0" w:space="0" w:color="auto"/>
            <w:bottom w:val="none" w:sz="0" w:space="0" w:color="auto"/>
            <w:right w:val="none" w:sz="0" w:space="0" w:color="auto"/>
          </w:divBdr>
        </w:div>
        <w:div w:id="1188832956">
          <w:marLeft w:val="720"/>
          <w:marRight w:val="0"/>
          <w:marTop w:val="0"/>
          <w:marBottom w:val="0"/>
          <w:divBdr>
            <w:top w:val="none" w:sz="0" w:space="0" w:color="auto"/>
            <w:left w:val="none" w:sz="0" w:space="0" w:color="auto"/>
            <w:bottom w:val="none" w:sz="0" w:space="0" w:color="auto"/>
            <w:right w:val="none" w:sz="0" w:space="0" w:color="auto"/>
          </w:divBdr>
        </w:div>
        <w:div w:id="410733642">
          <w:marLeft w:val="720"/>
          <w:marRight w:val="0"/>
          <w:marTop w:val="0"/>
          <w:marBottom w:val="0"/>
          <w:divBdr>
            <w:top w:val="none" w:sz="0" w:space="0" w:color="auto"/>
            <w:left w:val="none" w:sz="0" w:space="0" w:color="auto"/>
            <w:bottom w:val="none" w:sz="0" w:space="0" w:color="auto"/>
            <w:right w:val="none" w:sz="0" w:space="0" w:color="auto"/>
          </w:divBdr>
        </w:div>
        <w:div w:id="1638753520">
          <w:marLeft w:val="1440"/>
          <w:marRight w:val="0"/>
          <w:marTop w:val="0"/>
          <w:marBottom w:val="0"/>
          <w:divBdr>
            <w:top w:val="none" w:sz="0" w:space="0" w:color="auto"/>
            <w:left w:val="none" w:sz="0" w:space="0" w:color="auto"/>
            <w:bottom w:val="none" w:sz="0" w:space="0" w:color="auto"/>
            <w:right w:val="none" w:sz="0" w:space="0" w:color="auto"/>
          </w:divBdr>
        </w:div>
        <w:div w:id="1950745632">
          <w:marLeft w:val="2160"/>
          <w:marRight w:val="0"/>
          <w:marTop w:val="0"/>
          <w:marBottom w:val="0"/>
          <w:divBdr>
            <w:top w:val="none" w:sz="0" w:space="0" w:color="auto"/>
            <w:left w:val="none" w:sz="0" w:space="0" w:color="auto"/>
            <w:bottom w:val="none" w:sz="0" w:space="0" w:color="auto"/>
            <w:right w:val="none" w:sz="0" w:space="0" w:color="auto"/>
          </w:divBdr>
        </w:div>
        <w:div w:id="1529833804">
          <w:marLeft w:val="1440"/>
          <w:marRight w:val="0"/>
          <w:marTop w:val="0"/>
          <w:marBottom w:val="0"/>
          <w:divBdr>
            <w:top w:val="none" w:sz="0" w:space="0" w:color="auto"/>
            <w:left w:val="none" w:sz="0" w:space="0" w:color="auto"/>
            <w:bottom w:val="none" w:sz="0" w:space="0" w:color="auto"/>
            <w:right w:val="none" w:sz="0" w:space="0" w:color="auto"/>
          </w:divBdr>
        </w:div>
        <w:div w:id="1007706089">
          <w:marLeft w:val="720"/>
          <w:marRight w:val="0"/>
          <w:marTop w:val="0"/>
          <w:marBottom w:val="0"/>
          <w:divBdr>
            <w:top w:val="none" w:sz="0" w:space="0" w:color="auto"/>
            <w:left w:val="none" w:sz="0" w:space="0" w:color="auto"/>
            <w:bottom w:val="none" w:sz="0" w:space="0" w:color="auto"/>
            <w:right w:val="none" w:sz="0" w:space="0" w:color="auto"/>
          </w:divBdr>
        </w:div>
        <w:div w:id="122163392">
          <w:marLeft w:val="1440"/>
          <w:marRight w:val="0"/>
          <w:marTop w:val="0"/>
          <w:marBottom w:val="0"/>
          <w:divBdr>
            <w:top w:val="none" w:sz="0" w:space="0" w:color="auto"/>
            <w:left w:val="none" w:sz="0" w:space="0" w:color="auto"/>
            <w:bottom w:val="none" w:sz="0" w:space="0" w:color="auto"/>
            <w:right w:val="none" w:sz="0" w:space="0" w:color="auto"/>
          </w:divBdr>
        </w:div>
        <w:div w:id="309750372">
          <w:marLeft w:val="2160"/>
          <w:marRight w:val="0"/>
          <w:marTop w:val="0"/>
          <w:marBottom w:val="0"/>
          <w:divBdr>
            <w:top w:val="none" w:sz="0" w:space="0" w:color="auto"/>
            <w:left w:val="none" w:sz="0" w:space="0" w:color="auto"/>
            <w:bottom w:val="none" w:sz="0" w:space="0" w:color="auto"/>
            <w:right w:val="none" w:sz="0" w:space="0" w:color="auto"/>
          </w:divBdr>
        </w:div>
      </w:divsChild>
    </w:div>
    <w:div w:id="698966777">
      <w:bodyDiv w:val="1"/>
      <w:marLeft w:val="0"/>
      <w:marRight w:val="0"/>
      <w:marTop w:val="0"/>
      <w:marBottom w:val="0"/>
      <w:divBdr>
        <w:top w:val="none" w:sz="0" w:space="0" w:color="auto"/>
        <w:left w:val="none" w:sz="0" w:space="0" w:color="auto"/>
        <w:bottom w:val="none" w:sz="0" w:space="0" w:color="auto"/>
        <w:right w:val="none" w:sz="0" w:space="0" w:color="auto"/>
      </w:divBdr>
    </w:div>
    <w:div w:id="725952993">
      <w:bodyDiv w:val="1"/>
      <w:marLeft w:val="0"/>
      <w:marRight w:val="0"/>
      <w:marTop w:val="0"/>
      <w:marBottom w:val="0"/>
      <w:divBdr>
        <w:top w:val="none" w:sz="0" w:space="0" w:color="auto"/>
        <w:left w:val="none" w:sz="0" w:space="0" w:color="auto"/>
        <w:bottom w:val="none" w:sz="0" w:space="0" w:color="auto"/>
        <w:right w:val="none" w:sz="0" w:space="0" w:color="auto"/>
      </w:divBdr>
    </w:div>
    <w:div w:id="785007987">
      <w:bodyDiv w:val="1"/>
      <w:marLeft w:val="0"/>
      <w:marRight w:val="0"/>
      <w:marTop w:val="0"/>
      <w:marBottom w:val="0"/>
      <w:divBdr>
        <w:top w:val="none" w:sz="0" w:space="0" w:color="auto"/>
        <w:left w:val="none" w:sz="0" w:space="0" w:color="auto"/>
        <w:bottom w:val="none" w:sz="0" w:space="0" w:color="auto"/>
        <w:right w:val="none" w:sz="0" w:space="0" w:color="auto"/>
      </w:divBdr>
      <w:divsChild>
        <w:div w:id="1393650820">
          <w:marLeft w:val="0"/>
          <w:marRight w:val="0"/>
          <w:marTop w:val="0"/>
          <w:marBottom w:val="0"/>
          <w:divBdr>
            <w:top w:val="none" w:sz="0" w:space="0" w:color="auto"/>
            <w:left w:val="none" w:sz="0" w:space="0" w:color="auto"/>
            <w:bottom w:val="none" w:sz="0" w:space="0" w:color="auto"/>
            <w:right w:val="none" w:sz="0" w:space="0" w:color="auto"/>
          </w:divBdr>
        </w:div>
        <w:div w:id="941228878">
          <w:marLeft w:val="0"/>
          <w:marRight w:val="0"/>
          <w:marTop w:val="0"/>
          <w:marBottom w:val="0"/>
          <w:divBdr>
            <w:top w:val="none" w:sz="0" w:space="0" w:color="auto"/>
            <w:left w:val="none" w:sz="0" w:space="0" w:color="auto"/>
            <w:bottom w:val="none" w:sz="0" w:space="0" w:color="auto"/>
            <w:right w:val="none" w:sz="0" w:space="0" w:color="auto"/>
          </w:divBdr>
        </w:div>
        <w:div w:id="1517114385">
          <w:marLeft w:val="0"/>
          <w:marRight w:val="0"/>
          <w:marTop w:val="0"/>
          <w:marBottom w:val="0"/>
          <w:divBdr>
            <w:top w:val="none" w:sz="0" w:space="0" w:color="auto"/>
            <w:left w:val="none" w:sz="0" w:space="0" w:color="auto"/>
            <w:bottom w:val="none" w:sz="0" w:space="0" w:color="auto"/>
            <w:right w:val="none" w:sz="0" w:space="0" w:color="auto"/>
          </w:divBdr>
        </w:div>
      </w:divsChild>
    </w:div>
    <w:div w:id="796337594">
      <w:bodyDiv w:val="1"/>
      <w:marLeft w:val="0"/>
      <w:marRight w:val="0"/>
      <w:marTop w:val="0"/>
      <w:marBottom w:val="0"/>
      <w:divBdr>
        <w:top w:val="none" w:sz="0" w:space="0" w:color="auto"/>
        <w:left w:val="none" w:sz="0" w:space="0" w:color="auto"/>
        <w:bottom w:val="none" w:sz="0" w:space="0" w:color="auto"/>
        <w:right w:val="none" w:sz="0" w:space="0" w:color="auto"/>
      </w:divBdr>
    </w:div>
    <w:div w:id="811680780">
      <w:bodyDiv w:val="1"/>
      <w:marLeft w:val="0"/>
      <w:marRight w:val="0"/>
      <w:marTop w:val="0"/>
      <w:marBottom w:val="0"/>
      <w:divBdr>
        <w:top w:val="none" w:sz="0" w:space="0" w:color="auto"/>
        <w:left w:val="none" w:sz="0" w:space="0" w:color="auto"/>
        <w:bottom w:val="none" w:sz="0" w:space="0" w:color="auto"/>
        <w:right w:val="none" w:sz="0" w:space="0" w:color="auto"/>
      </w:divBdr>
    </w:div>
    <w:div w:id="864254093">
      <w:bodyDiv w:val="1"/>
      <w:marLeft w:val="0"/>
      <w:marRight w:val="0"/>
      <w:marTop w:val="0"/>
      <w:marBottom w:val="0"/>
      <w:divBdr>
        <w:top w:val="none" w:sz="0" w:space="0" w:color="auto"/>
        <w:left w:val="none" w:sz="0" w:space="0" w:color="auto"/>
        <w:bottom w:val="none" w:sz="0" w:space="0" w:color="auto"/>
        <w:right w:val="none" w:sz="0" w:space="0" w:color="auto"/>
      </w:divBdr>
    </w:div>
    <w:div w:id="955058245">
      <w:bodyDiv w:val="1"/>
      <w:marLeft w:val="0"/>
      <w:marRight w:val="0"/>
      <w:marTop w:val="0"/>
      <w:marBottom w:val="0"/>
      <w:divBdr>
        <w:top w:val="none" w:sz="0" w:space="0" w:color="auto"/>
        <w:left w:val="none" w:sz="0" w:space="0" w:color="auto"/>
        <w:bottom w:val="none" w:sz="0" w:space="0" w:color="auto"/>
        <w:right w:val="none" w:sz="0" w:space="0" w:color="auto"/>
      </w:divBdr>
    </w:div>
    <w:div w:id="1019503264">
      <w:bodyDiv w:val="1"/>
      <w:marLeft w:val="0"/>
      <w:marRight w:val="0"/>
      <w:marTop w:val="0"/>
      <w:marBottom w:val="0"/>
      <w:divBdr>
        <w:top w:val="none" w:sz="0" w:space="0" w:color="auto"/>
        <w:left w:val="none" w:sz="0" w:space="0" w:color="auto"/>
        <w:bottom w:val="none" w:sz="0" w:space="0" w:color="auto"/>
        <w:right w:val="none" w:sz="0" w:space="0" w:color="auto"/>
      </w:divBdr>
    </w:div>
    <w:div w:id="1052846044">
      <w:bodyDiv w:val="1"/>
      <w:marLeft w:val="0"/>
      <w:marRight w:val="0"/>
      <w:marTop w:val="0"/>
      <w:marBottom w:val="0"/>
      <w:divBdr>
        <w:top w:val="none" w:sz="0" w:space="0" w:color="auto"/>
        <w:left w:val="none" w:sz="0" w:space="0" w:color="auto"/>
        <w:bottom w:val="none" w:sz="0" w:space="0" w:color="auto"/>
        <w:right w:val="none" w:sz="0" w:space="0" w:color="auto"/>
      </w:divBdr>
      <w:divsChild>
        <w:div w:id="259291993">
          <w:marLeft w:val="720"/>
          <w:marRight w:val="0"/>
          <w:marTop w:val="0"/>
          <w:marBottom w:val="0"/>
          <w:divBdr>
            <w:top w:val="none" w:sz="0" w:space="0" w:color="auto"/>
            <w:left w:val="none" w:sz="0" w:space="0" w:color="auto"/>
            <w:bottom w:val="none" w:sz="0" w:space="0" w:color="auto"/>
            <w:right w:val="none" w:sz="0" w:space="0" w:color="auto"/>
          </w:divBdr>
        </w:div>
        <w:div w:id="868764794">
          <w:marLeft w:val="1440"/>
          <w:marRight w:val="0"/>
          <w:marTop w:val="0"/>
          <w:marBottom w:val="0"/>
          <w:divBdr>
            <w:top w:val="none" w:sz="0" w:space="0" w:color="auto"/>
            <w:left w:val="none" w:sz="0" w:space="0" w:color="auto"/>
            <w:bottom w:val="none" w:sz="0" w:space="0" w:color="auto"/>
            <w:right w:val="none" w:sz="0" w:space="0" w:color="auto"/>
          </w:divBdr>
        </w:div>
        <w:div w:id="1948005104">
          <w:marLeft w:val="1440"/>
          <w:marRight w:val="0"/>
          <w:marTop w:val="0"/>
          <w:marBottom w:val="0"/>
          <w:divBdr>
            <w:top w:val="none" w:sz="0" w:space="0" w:color="auto"/>
            <w:left w:val="none" w:sz="0" w:space="0" w:color="auto"/>
            <w:bottom w:val="none" w:sz="0" w:space="0" w:color="auto"/>
            <w:right w:val="none" w:sz="0" w:space="0" w:color="auto"/>
          </w:divBdr>
        </w:div>
        <w:div w:id="898514995">
          <w:marLeft w:val="720"/>
          <w:marRight w:val="0"/>
          <w:marTop w:val="0"/>
          <w:marBottom w:val="0"/>
          <w:divBdr>
            <w:top w:val="none" w:sz="0" w:space="0" w:color="auto"/>
            <w:left w:val="none" w:sz="0" w:space="0" w:color="auto"/>
            <w:bottom w:val="none" w:sz="0" w:space="0" w:color="auto"/>
            <w:right w:val="none" w:sz="0" w:space="0" w:color="auto"/>
          </w:divBdr>
        </w:div>
        <w:div w:id="157507331">
          <w:marLeft w:val="1440"/>
          <w:marRight w:val="0"/>
          <w:marTop w:val="0"/>
          <w:marBottom w:val="0"/>
          <w:divBdr>
            <w:top w:val="none" w:sz="0" w:space="0" w:color="auto"/>
            <w:left w:val="none" w:sz="0" w:space="0" w:color="auto"/>
            <w:bottom w:val="none" w:sz="0" w:space="0" w:color="auto"/>
            <w:right w:val="none" w:sz="0" w:space="0" w:color="auto"/>
          </w:divBdr>
        </w:div>
        <w:div w:id="476846380">
          <w:marLeft w:val="720"/>
          <w:marRight w:val="0"/>
          <w:marTop w:val="0"/>
          <w:marBottom w:val="0"/>
          <w:divBdr>
            <w:top w:val="none" w:sz="0" w:space="0" w:color="auto"/>
            <w:left w:val="none" w:sz="0" w:space="0" w:color="auto"/>
            <w:bottom w:val="none" w:sz="0" w:space="0" w:color="auto"/>
            <w:right w:val="none" w:sz="0" w:space="0" w:color="auto"/>
          </w:divBdr>
        </w:div>
        <w:div w:id="963198300">
          <w:marLeft w:val="720"/>
          <w:marRight w:val="0"/>
          <w:marTop w:val="0"/>
          <w:marBottom w:val="0"/>
          <w:divBdr>
            <w:top w:val="none" w:sz="0" w:space="0" w:color="auto"/>
            <w:left w:val="none" w:sz="0" w:space="0" w:color="auto"/>
            <w:bottom w:val="none" w:sz="0" w:space="0" w:color="auto"/>
            <w:right w:val="none" w:sz="0" w:space="0" w:color="auto"/>
          </w:divBdr>
        </w:div>
        <w:div w:id="2069304312">
          <w:marLeft w:val="1440"/>
          <w:marRight w:val="0"/>
          <w:marTop w:val="0"/>
          <w:marBottom w:val="0"/>
          <w:divBdr>
            <w:top w:val="none" w:sz="0" w:space="0" w:color="auto"/>
            <w:left w:val="none" w:sz="0" w:space="0" w:color="auto"/>
            <w:bottom w:val="none" w:sz="0" w:space="0" w:color="auto"/>
            <w:right w:val="none" w:sz="0" w:space="0" w:color="auto"/>
          </w:divBdr>
        </w:div>
        <w:div w:id="444352585">
          <w:marLeft w:val="2160"/>
          <w:marRight w:val="0"/>
          <w:marTop w:val="0"/>
          <w:marBottom w:val="0"/>
          <w:divBdr>
            <w:top w:val="none" w:sz="0" w:space="0" w:color="auto"/>
            <w:left w:val="none" w:sz="0" w:space="0" w:color="auto"/>
            <w:bottom w:val="none" w:sz="0" w:space="0" w:color="auto"/>
            <w:right w:val="none" w:sz="0" w:space="0" w:color="auto"/>
          </w:divBdr>
        </w:div>
        <w:div w:id="620383921">
          <w:marLeft w:val="1440"/>
          <w:marRight w:val="0"/>
          <w:marTop w:val="0"/>
          <w:marBottom w:val="0"/>
          <w:divBdr>
            <w:top w:val="none" w:sz="0" w:space="0" w:color="auto"/>
            <w:left w:val="none" w:sz="0" w:space="0" w:color="auto"/>
            <w:bottom w:val="none" w:sz="0" w:space="0" w:color="auto"/>
            <w:right w:val="none" w:sz="0" w:space="0" w:color="auto"/>
          </w:divBdr>
        </w:div>
        <w:div w:id="76826135">
          <w:marLeft w:val="720"/>
          <w:marRight w:val="0"/>
          <w:marTop w:val="0"/>
          <w:marBottom w:val="0"/>
          <w:divBdr>
            <w:top w:val="none" w:sz="0" w:space="0" w:color="auto"/>
            <w:left w:val="none" w:sz="0" w:space="0" w:color="auto"/>
            <w:bottom w:val="none" w:sz="0" w:space="0" w:color="auto"/>
            <w:right w:val="none" w:sz="0" w:space="0" w:color="auto"/>
          </w:divBdr>
        </w:div>
        <w:div w:id="2054578103">
          <w:marLeft w:val="1440"/>
          <w:marRight w:val="0"/>
          <w:marTop w:val="0"/>
          <w:marBottom w:val="0"/>
          <w:divBdr>
            <w:top w:val="none" w:sz="0" w:space="0" w:color="auto"/>
            <w:left w:val="none" w:sz="0" w:space="0" w:color="auto"/>
            <w:bottom w:val="none" w:sz="0" w:space="0" w:color="auto"/>
            <w:right w:val="none" w:sz="0" w:space="0" w:color="auto"/>
          </w:divBdr>
        </w:div>
        <w:div w:id="178933273">
          <w:marLeft w:val="2160"/>
          <w:marRight w:val="0"/>
          <w:marTop w:val="0"/>
          <w:marBottom w:val="0"/>
          <w:divBdr>
            <w:top w:val="none" w:sz="0" w:space="0" w:color="auto"/>
            <w:left w:val="none" w:sz="0" w:space="0" w:color="auto"/>
            <w:bottom w:val="none" w:sz="0" w:space="0" w:color="auto"/>
            <w:right w:val="none" w:sz="0" w:space="0" w:color="auto"/>
          </w:divBdr>
        </w:div>
      </w:divsChild>
    </w:div>
    <w:div w:id="1055784996">
      <w:bodyDiv w:val="1"/>
      <w:marLeft w:val="0"/>
      <w:marRight w:val="0"/>
      <w:marTop w:val="0"/>
      <w:marBottom w:val="0"/>
      <w:divBdr>
        <w:top w:val="none" w:sz="0" w:space="0" w:color="auto"/>
        <w:left w:val="none" w:sz="0" w:space="0" w:color="auto"/>
        <w:bottom w:val="none" w:sz="0" w:space="0" w:color="auto"/>
        <w:right w:val="none" w:sz="0" w:space="0" w:color="auto"/>
      </w:divBdr>
    </w:div>
    <w:div w:id="1090546620">
      <w:bodyDiv w:val="1"/>
      <w:marLeft w:val="0"/>
      <w:marRight w:val="0"/>
      <w:marTop w:val="0"/>
      <w:marBottom w:val="0"/>
      <w:divBdr>
        <w:top w:val="none" w:sz="0" w:space="0" w:color="auto"/>
        <w:left w:val="none" w:sz="0" w:space="0" w:color="auto"/>
        <w:bottom w:val="none" w:sz="0" w:space="0" w:color="auto"/>
        <w:right w:val="none" w:sz="0" w:space="0" w:color="auto"/>
      </w:divBdr>
    </w:div>
    <w:div w:id="1213925926">
      <w:bodyDiv w:val="1"/>
      <w:marLeft w:val="0"/>
      <w:marRight w:val="0"/>
      <w:marTop w:val="0"/>
      <w:marBottom w:val="0"/>
      <w:divBdr>
        <w:top w:val="none" w:sz="0" w:space="0" w:color="auto"/>
        <w:left w:val="none" w:sz="0" w:space="0" w:color="auto"/>
        <w:bottom w:val="none" w:sz="0" w:space="0" w:color="auto"/>
        <w:right w:val="none" w:sz="0" w:space="0" w:color="auto"/>
      </w:divBdr>
    </w:div>
    <w:div w:id="1223563124">
      <w:bodyDiv w:val="1"/>
      <w:marLeft w:val="0"/>
      <w:marRight w:val="0"/>
      <w:marTop w:val="0"/>
      <w:marBottom w:val="0"/>
      <w:divBdr>
        <w:top w:val="none" w:sz="0" w:space="0" w:color="auto"/>
        <w:left w:val="none" w:sz="0" w:space="0" w:color="auto"/>
        <w:bottom w:val="none" w:sz="0" w:space="0" w:color="auto"/>
        <w:right w:val="none" w:sz="0" w:space="0" w:color="auto"/>
      </w:divBdr>
    </w:div>
    <w:div w:id="1275207501">
      <w:bodyDiv w:val="1"/>
      <w:marLeft w:val="0"/>
      <w:marRight w:val="0"/>
      <w:marTop w:val="0"/>
      <w:marBottom w:val="0"/>
      <w:divBdr>
        <w:top w:val="none" w:sz="0" w:space="0" w:color="auto"/>
        <w:left w:val="none" w:sz="0" w:space="0" w:color="auto"/>
        <w:bottom w:val="none" w:sz="0" w:space="0" w:color="auto"/>
        <w:right w:val="none" w:sz="0" w:space="0" w:color="auto"/>
      </w:divBdr>
    </w:div>
    <w:div w:id="1278414415">
      <w:bodyDiv w:val="1"/>
      <w:marLeft w:val="0"/>
      <w:marRight w:val="0"/>
      <w:marTop w:val="0"/>
      <w:marBottom w:val="0"/>
      <w:divBdr>
        <w:top w:val="none" w:sz="0" w:space="0" w:color="auto"/>
        <w:left w:val="none" w:sz="0" w:space="0" w:color="auto"/>
        <w:bottom w:val="none" w:sz="0" w:space="0" w:color="auto"/>
        <w:right w:val="none" w:sz="0" w:space="0" w:color="auto"/>
      </w:divBdr>
    </w:div>
    <w:div w:id="1291129510">
      <w:bodyDiv w:val="1"/>
      <w:marLeft w:val="0"/>
      <w:marRight w:val="0"/>
      <w:marTop w:val="0"/>
      <w:marBottom w:val="0"/>
      <w:divBdr>
        <w:top w:val="none" w:sz="0" w:space="0" w:color="auto"/>
        <w:left w:val="none" w:sz="0" w:space="0" w:color="auto"/>
        <w:bottom w:val="none" w:sz="0" w:space="0" w:color="auto"/>
        <w:right w:val="none" w:sz="0" w:space="0" w:color="auto"/>
      </w:divBdr>
    </w:div>
    <w:div w:id="1312564510">
      <w:bodyDiv w:val="1"/>
      <w:marLeft w:val="0"/>
      <w:marRight w:val="0"/>
      <w:marTop w:val="0"/>
      <w:marBottom w:val="0"/>
      <w:divBdr>
        <w:top w:val="none" w:sz="0" w:space="0" w:color="auto"/>
        <w:left w:val="none" w:sz="0" w:space="0" w:color="auto"/>
        <w:bottom w:val="none" w:sz="0" w:space="0" w:color="auto"/>
        <w:right w:val="none" w:sz="0" w:space="0" w:color="auto"/>
      </w:divBdr>
    </w:div>
    <w:div w:id="1418673030">
      <w:bodyDiv w:val="1"/>
      <w:marLeft w:val="0"/>
      <w:marRight w:val="0"/>
      <w:marTop w:val="0"/>
      <w:marBottom w:val="0"/>
      <w:divBdr>
        <w:top w:val="none" w:sz="0" w:space="0" w:color="auto"/>
        <w:left w:val="none" w:sz="0" w:space="0" w:color="auto"/>
        <w:bottom w:val="none" w:sz="0" w:space="0" w:color="auto"/>
        <w:right w:val="none" w:sz="0" w:space="0" w:color="auto"/>
      </w:divBdr>
    </w:div>
    <w:div w:id="1419323542">
      <w:bodyDiv w:val="1"/>
      <w:marLeft w:val="0"/>
      <w:marRight w:val="0"/>
      <w:marTop w:val="0"/>
      <w:marBottom w:val="0"/>
      <w:divBdr>
        <w:top w:val="none" w:sz="0" w:space="0" w:color="auto"/>
        <w:left w:val="none" w:sz="0" w:space="0" w:color="auto"/>
        <w:bottom w:val="none" w:sz="0" w:space="0" w:color="auto"/>
        <w:right w:val="none" w:sz="0" w:space="0" w:color="auto"/>
      </w:divBdr>
      <w:divsChild>
        <w:div w:id="285164999">
          <w:marLeft w:val="240"/>
          <w:marRight w:val="0"/>
          <w:marTop w:val="120"/>
          <w:marBottom w:val="0"/>
          <w:divBdr>
            <w:top w:val="none" w:sz="0" w:space="0" w:color="auto"/>
            <w:left w:val="none" w:sz="0" w:space="0" w:color="auto"/>
            <w:bottom w:val="none" w:sz="0" w:space="0" w:color="auto"/>
            <w:right w:val="none" w:sz="0" w:space="0" w:color="auto"/>
          </w:divBdr>
        </w:div>
        <w:div w:id="83377345">
          <w:marLeft w:val="240"/>
          <w:marRight w:val="0"/>
          <w:marTop w:val="120"/>
          <w:marBottom w:val="0"/>
          <w:divBdr>
            <w:top w:val="none" w:sz="0" w:space="0" w:color="auto"/>
            <w:left w:val="none" w:sz="0" w:space="0" w:color="auto"/>
            <w:bottom w:val="none" w:sz="0" w:space="0" w:color="auto"/>
            <w:right w:val="none" w:sz="0" w:space="0" w:color="auto"/>
          </w:divBdr>
        </w:div>
      </w:divsChild>
    </w:div>
    <w:div w:id="1428845443">
      <w:bodyDiv w:val="1"/>
      <w:marLeft w:val="0"/>
      <w:marRight w:val="0"/>
      <w:marTop w:val="0"/>
      <w:marBottom w:val="0"/>
      <w:divBdr>
        <w:top w:val="none" w:sz="0" w:space="0" w:color="auto"/>
        <w:left w:val="none" w:sz="0" w:space="0" w:color="auto"/>
        <w:bottom w:val="none" w:sz="0" w:space="0" w:color="auto"/>
        <w:right w:val="none" w:sz="0" w:space="0" w:color="auto"/>
      </w:divBdr>
    </w:div>
    <w:div w:id="1445422802">
      <w:bodyDiv w:val="1"/>
      <w:marLeft w:val="0"/>
      <w:marRight w:val="0"/>
      <w:marTop w:val="0"/>
      <w:marBottom w:val="0"/>
      <w:divBdr>
        <w:top w:val="none" w:sz="0" w:space="0" w:color="auto"/>
        <w:left w:val="none" w:sz="0" w:space="0" w:color="auto"/>
        <w:bottom w:val="none" w:sz="0" w:space="0" w:color="auto"/>
        <w:right w:val="none" w:sz="0" w:space="0" w:color="auto"/>
      </w:divBdr>
      <w:divsChild>
        <w:div w:id="83309330">
          <w:marLeft w:val="0"/>
          <w:marRight w:val="0"/>
          <w:marTop w:val="0"/>
          <w:marBottom w:val="0"/>
          <w:divBdr>
            <w:top w:val="none" w:sz="0" w:space="0" w:color="auto"/>
            <w:left w:val="none" w:sz="0" w:space="0" w:color="auto"/>
            <w:bottom w:val="none" w:sz="0" w:space="0" w:color="auto"/>
            <w:right w:val="none" w:sz="0" w:space="0" w:color="auto"/>
          </w:divBdr>
        </w:div>
        <w:div w:id="1641615178">
          <w:marLeft w:val="0"/>
          <w:marRight w:val="0"/>
          <w:marTop w:val="0"/>
          <w:marBottom w:val="0"/>
          <w:divBdr>
            <w:top w:val="none" w:sz="0" w:space="0" w:color="auto"/>
            <w:left w:val="none" w:sz="0" w:space="0" w:color="auto"/>
            <w:bottom w:val="none" w:sz="0" w:space="0" w:color="auto"/>
            <w:right w:val="none" w:sz="0" w:space="0" w:color="auto"/>
          </w:divBdr>
        </w:div>
        <w:div w:id="501820871">
          <w:marLeft w:val="0"/>
          <w:marRight w:val="0"/>
          <w:marTop w:val="0"/>
          <w:marBottom w:val="0"/>
          <w:divBdr>
            <w:top w:val="none" w:sz="0" w:space="0" w:color="auto"/>
            <w:left w:val="none" w:sz="0" w:space="0" w:color="auto"/>
            <w:bottom w:val="none" w:sz="0" w:space="0" w:color="auto"/>
            <w:right w:val="none" w:sz="0" w:space="0" w:color="auto"/>
          </w:divBdr>
        </w:div>
        <w:div w:id="1054042415">
          <w:marLeft w:val="0"/>
          <w:marRight w:val="0"/>
          <w:marTop w:val="0"/>
          <w:marBottom w:val="0"/>
          <w:divBdr>
            <w:top w:val="none" w:sz="0" w:space="0" w:color="auto"/>
            <w:left w:val="none" w:sz="0" w:space="0" w:color="auto"/>
            <w:bottom w:val="none" w:sz="0" w:space="0" w:color="auto"/>
            <w:right w:val="none" w:sz="0" w:space="0" w:color="auto"/>
          </w:divBdr>
        </w:div>
      </w:divsChild>
    </w:div>
    <w:div w:id="1456677375">
      <w:bodyDiv w:val="1"/>
      <w:marLeft w:val="0"/>
      <w:marRight w:val="0"/>
      <w:marTop w:val="0"/>
      <w:marBottom w:val="0"/>
      <w:divBdr>
        <w:top w:val="none" w:sz="0" w:space="0" w:color="auto"/>
        <w:left w:val="none" w:sz="0" w:space="0" w:color="auto"/>
        <w:bottom w:val="none" w:sz="0" w:space="0" w:color="auto"/>
        <w:right w:val="none" w:sz="0" w:space="0" w:color="auto"/>
      </w:divBdr>
    </w:div>
    <w:div w:id="1483232057">
      <w:bodyDiv w:val="1"/>
      <w:marLeft w:val="0"/>
      <w:marRight w:val="0"/>
      <w:marTop w:val="0"/>
      <w:marBottom w:val="0"/>
      <w:divBdr>
        <w:top w:val="none" w:sz="0" w:space="0" w:color="auto"/>
        <w:left w:val="none" w:sz="0" w:space="0" w:color="auto"/>
        <w:bottom w:val="none" w:sz="0" w:space="0" w:color="auto"/>
        <w:right w:val="none" w:sz="0" w:space="0" w:color="auto"/>
      </w:divBdr>
    </w:div>
    <w:div w:id="1604341240">
      <w:bodyDiv w:val="1"/>
      <w:marLeft w:val="0"/>
      <w:marRight w:val="0"/>
      <w:marTop w:val="0"/>
      <w:marBottom w:val="0"/>
      <w:divBdr>
        <w:top w:val="none" w:sz="0" w:space="0" w:color="auto"/>
        <w:left w:val="none" w:sz="0" w:space="0" w:color="auto"/>
        <w:bottom w:val="none" w:sz="0" w:space="0" w:color="auto"/>
        <w:right w:val="none" w:sz="0" w:space="0" w:color="auto"/>
      </w:divBdr>
    </w:div>
    <w:div w:id="1655983913">
      <w:bodyDiv w:val="1"/>
      <w:marLeft w:val="0"/>
      <w:marRight w:val="0"/>
      <w:marTop w:val="0"/>
      <w:marBottom w:val="0"/>
      <w:divBdr>
        <w:top w:val="none" w:sz="0" w:space="0" w:color="auto"/>
        <w:left w:val="none" w:sz="0" w:space="0" w:color="auto"/>
        <w:bottom w:val="none" w:sz="0" w:space="0" w:color="auto"/>
        <w:right w:val="none" w:sz="0" w:space="0" w:color="auto"/>
      </w:divBdr>
    </w:div>
    <w:div w:id="1689286925">
      <w:bodyDiv w:val="1"/>
      <w:marLeft w:val="0"/>
      <w:marRight w:val="0"/>
      <w:marTop w:val="0"/>
      <w:marBottom w:val="0"/>
      <w:divBdr>
        <w:top w:val="none" w:sz="0" w:space="0" w:color="auto"/>
        <w:left w:val="none" w:sz="0" w:space="0" w:color="auto"/>
        <w:bottom w:val="none" w:sz="0" w:space="0" w:color="auto"/>
        <w:right w:val="none" w:sz="0" w:space="0" w:color="auto"/>
      </w:divBdr>
    </w:div>
    <w:div w:id="1721322602">
      <w:bodyDiv w:val="1"/>
      <w:marLeft w:val="0"/>
      <w:marRight w:val="0"/>
      <w:marTop w:val="0"/>
      <w:marBottom w:val="0"/>
      <w:divBdr>
        <w:top w:val="none" w:sz="0" w:space="0" w:color="auto"/>
        <w:left w:val="none" w:sz="0" w:space="0" w:color="auto"/>
        <w:bottom w:val="none" w:sz="0" w:space="0" w:color="auto"/>
        <w:right w:val="none" w:sz="0" w:space="0" w:color="auto"/>
      </w:divBdr>
    </w:div>
    <w:div w:id="1761679082">
      <w:bodyDiv w:val="1"/>
      <w:marLeft w:val="0"/>
      <w:marRight w:val="0"/>
      <w:marTop w:val="0"/>
      <w:marBottom w:val="0"/>
      <w:divBdr>
        <w:top w:val="none" w:sz="0" w:space="0" w:color="auto"/>
        <w:left w:val="none" w:sz="0" w:space="0" w:color="auto"/>
        <w:bottom w:val="none" w:sz="0" w:space="0" w:color="auto"/>
        <w:right w:val="none" w:sz="0" w:space="0" w:color="auto"/>
      </w:divBdr>
    </w:div>
    <w:div w:id="1816750477">
      <w:bodyDiv w:val="1"/>
      <w:marLeft w:val="0"/>
      <w:marRight w:val="0"/>
      <w:marTop w:val="0"/>
      <w:marBottom w:val="0"/>
      <w:divBdr>
        <w:top w:val="none" w:sz="0" w:space="0" w:color="auto"/>
        <w:left w:val="none" w:sz="0" w:space="0" w:color="auto"/>
        <w:bottom w:val="none" w:sz="0" w:space="0" w:color="auto"/>
        <w:right w:val="none" w:sz="0" w:space="0" w:color="auto"/>
      </w:divBdr>
    </w:div>
    <w:div w:id="1856773351">
      <w:bodyDiv w:val="1"/>
      <w:marLeft w:val="0"/>
      <w:marRight w:val="0"/>
      <w:marTop w:val="0"/>
      <w:marBottom w:val="0"/>
      <w:divBdr>
        <w:top w:val="none" w:sz="0" w:space="0" w:color="auto"/>
        <w:left w:val="none" w:sz="0" w:space="0" w:color="auto"/>
        <w:bottom w:val="none" w:sz="0" w:space="0" w:color="auto"/>
        <w:right w:val="none" w:sz="0" w:space="0" w:color="auto"/>
      </w:divBdr>
    </w:div>
    <w:div w:id="2052991384">
      <w:bodyDiv w:val="1"/>
      <w:marLeft w:val="0"/>
      <w:marRight w:val="0"/>
      <w:marTop w:val="0"/>
      <w:marBottom w:val="0"/>
      <w:divBdr>
        <w:top w:val="none" w:sz="0" w:space="0" w:color="auto"/>
        <w:left w:val="none" w:sz="0" w:space="0" w:color="auto"/>
        <w:bottom w:val="none" w:sz="0" w:space="0" w:color="auto"/>
        <w:right w:val="none" w:sz="0" w:space="0" w:color="auto"/>
      </w:divBdr>
    </w:div>
    <w:div w:id="2064210292">
      <w:bodyDiv w:val="1"/>
      <w:marLeft w:val="0"/>
      <w:marRight w:val="0"/>
      <w:marTop w:val="0"/>
      <w:marBottom w:val="0"/>
      <w:divBdr>
        <w:top w:val="none" w:sz="0" w:space="0" w:color="auto"/>
        <w:left w:val="none" w:sz="0" w:space="0" w:color="auto"/>
        <w:bottom w:val="none" w:sz="0" w:space="0" w:color="auto"/>
        <w:right w:val="none" w:sz="0" w:space="0" w:color="auto"/>
      </w:divBdr>
    </w:div>
    <w:div w:id="2097944960">
      <w:bodyDiv w:val="1"/>
      <w:marLeft w:val="0"/>
      <w:marRight w:val="0"/>
      <w:marTop w:val="0"/>
      <w:marBottom w:val="0"/>
      <w:divBdr>
        <w:top w:val="none" w:sz="0" w:space="0" w:color="auto"/>
        <w:left w:val="none" w:sz="0" w:space="0" w:color="auto"/>
        <w:bottom w:val="none" w:sz="0" w:space="0" w:color="auto"/>
        <w:right w:val="none" w:sz="0" w:space="0" w:color="auto"/>
      </w:divBdr>
    </w:div>
    <w:div w:id="2126801609">
      <w:bodyDiv w:val="1"/>
      <w:marLeft w:val="0"/>
      <w:marRight w:val="0"/>
      <w:marTop w:val="0"/>
      <w:marBottom w:val="0"/>
      <w:divBdr>
        <w:top w:val="none" w:sz="0" w:space="0" w:color="auto"/>
        <w:left w:val="none" w:sz="0" w:space="0" w:color="auto"/>
        <w:bottom w:val="none" w:sz="0" w:space="0" w:color="auto"/>
        <w:right w:val="none" w:sz="0" w:space="0" w:color="auto"/>
      </w:divBdr>
    </w:div>
    <w:div w:id="214453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torontohealthequity.ca/wp-content/uploads/2017/05/TC-LHIN-Hospitals-Demographic-Questions-English-visible-v2-1.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nicaltrials.gov/ct2/show/NCT04362085" TargetMode="Externa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8CBE5975112046847455A5F702E91A" ma:contentTypeVersion="13" ma:contentTypeDescription="Create a new document." ma:contentTypeScope="" ma:versionID="abd919b0d4f522659bcece3763acc7c2">
  <xsd:schema xmlns:xsd="http://www.w3.org/2001/XMLSchema" xmlns:xs="http://www.w3.org/2001/XMLSchema" xmlns:p="http://schemas.microsoft.com/office/2006/metadata/properties" xmlns:ns3="893e0ea1-f2cc-4f9b-9aaf-5fdf9deb6425" xmlns:ns4="0943d7b0-df47-418e-836b-92009ec9c510" targetNamespace="http://schemas.microsoft.com/office/2006/metadata/properties" ma:root="true" ma:fieldsID="84c41f912f4e7688621d40da2efe902b" ns3:_="" ns4:_="">
    <xsd:import namespace="893e0ea1-f2cc-4f9b-9aaf-5fdf9deb6425"/>
    <xsd:import namespace="0943d7b0-df47-418e-836b-92009ec9c5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e0ea1-f2cc-4f9b-9aaf-5fdf9deb6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43d7b0-df47-418e-836b-92009ec9c5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F1E2-057B-462B-B504-46F48C9540D0}">
  <ds:schemaRefs>
    <ds:schemaRef ds:uri="http://schemas.microsoft.com/sharepoint/v3/contenttype/forms"/>
  </ds:schemaRefs>
</ds:datastoreItem>
</file>

<file path=customXml/itemProps2.xml><?xml version="1.0" encoding="utf-8"?>
<ds:datastoreItem xmlns:ds="http://schemas.openxmlformats.org/officeDocument/2006/customXml" ds:itemID="{557EF1A6-AFFA-4302-9A5B-535205302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e0ea1-f2cc-4f9b-9aaf-5fdf9deb6425"/>
    <ds:schemaRef ds:uri="0943d7b0-df47-418e-836b-92009ec9c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D3B7C-3820-48C4-9E5C-E3CB5621E5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5E6E2C-D9D1-4559-997F-4A355CC02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27325</Words>
  <Characters>155753</Characters>
  <Application>Microsoft Office Word</Application>
  <DocSecurity>0</DocSecurity>
  <Lines>1297</Lines>
  <Paragraphs>365</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182713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 Tang</dc:creator>
  <cp:lastModifiedBy>Grace Tang</cp:lastModifiedBy>
  <cp:revision>3</cp:revision>
  <dcterms:created xsi:type="dcterms:W3CDTF">2021-02-05T02:17:00Z</dcterms:created>
  <dcterms:modified xsi:type="dcterms:W3CDTF">2021-02-05T02:17:00Z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id="GqqhKD7P"/&gt;&lt;style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 name="dontAskDelayCitationUpdates" value="true"/&gt;&lt;/prefs&gt;&lt;/data&gt;</vt:lpwstr>
  </property>
  <property fmtid="{D5CDD505-2E9C-101B-9397-08002B2CF9AE}" pid="4" name="ContentTypeId">
    <vt:lpwstr>0x010100A68CBE5975112046847455A5F702E91A</vt:lpwstr>
  </property>
</Properties>
</file>