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959" w:rsidRDefault="006B4959" w:rsidP="006B4959">
      <w:pPr>
        <w:spacing w:line="480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Additional file 1. Eligibility criteria RFA</w:t>
      </w:r>
    </w:p>
    <w:p w:rsidR="006B4959" w:rsidRDefault="006B4959" w:rsidP="006B4959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Times New Roman"/>
          <w:noProof/>
          <w:szCs w:val="24"/>
        </w:rPr>
      </w:pPr>
      <w:r w:rsidRPr="00511C4C">
        <w:rPr>
          <w:rFonts w:ascii="Calibri" w:hAnsi="Calibri" w:cs="Times New Roman"/>
          <w:noProof/>
          <w:szCs w:val="24"/>
        </w:rPr>
        <w:t xml:space="preserve">An ablation can be performed, </w:t>
      </w:r>
      <w:r>
        <w:rPr>
          <w:rFonts w:ascii="Calibri" w:hAnsi="Calibri" w:cs="Times New Roman"/>
          <w:noProof/>
          <w:szCs w:val="24"/>
        </w:rPr>
        <w:t>when</w:t>
      </w:r>
      <w:r w:rsidRPr="00511C4C">
        <w:rPr>
          <w:rFonts w:ascii="Calibri" w:hAnsi="Calibri" w:cs="Times New Roman"/>
          <w:noProof/>
          <w:szCs w:val="24"/>
        </w:rPr>
        <w:t xml:space="preserve"> the edge of the</w:t>
      </w:r>
      <w:r>
        <w:rPr>
          <w:rFonts w:ascii="Calibri" w:hAnsi="Calibri" w:cs="Times New Roman"/>
          <w:noProof/>
          <w:szCs w:val="24"/>
        </w:rPr>
        <w:t xml:space="preserve"> estimated</w:t>
      </w:r>
      <w:r w:rsidRPr="00511C4C">
        <w:rPr>
          <w:rFonts w:ascii="Calibri" w:hAnsi="Calibri" w:cs="Times New Roman"/>
          <w:noProof/>
          <w:szCs w:val="24"/>
        </w:rPr>
        <w:t xml:space="preserve"> ablation </w:t>
      </w:r>
      <w:r>
        <w:rPr>
          <w:rFonts w:ascii="Calibri" w:hAnsi="Calibri" w:cs="Times New Roman"/>
          <w:noProof/>
          <w:szCs w:val="24"/>
        </w:rPr>
        <w:t xml:space="preserve">zone </w:t>
      </w:r>
      <w:r w:rsidRPr="00511C4C">
        <w:rPr>
          <w:rFonts w:ascii="Calibri" w:hAnsi="Calibri" w:cs="Times New Roman"/>
          <w:noProof/>
          <w:szCs w:val="24"/>
        </w:rPr>
        <w:t xml:space="preserve">has a safety </w:t>
      </w:r>
      <w:r>
        <w:rPr>
          <w:rFonts w:ascii="Calibri" w:hAnsi="Calibri" w:cs="Times New Roman"/>
          <w:noProof/>
          <w:szCs w:val="24"/>
        </w:rPr>
        <w:t xml:space="preserve">distance of at least </w:t>
      </w:r>
      <w:r w:rsidRPr="00511C4C">
        <w:rPr>
          <w:rFonts w:ascii="Calibri" w:hAnsi="Calibri" w:cs="Times New Roman"/>
          <w:noProof/>
          <w:szCs w:val="24"/>
        </w:rPr>
        <w:t xml:space="preserve">5 </w:t>
      </w:r>
      <w:r>
        <w:rPr>
          <w:rFonts w:ascii="Calibri" w:hAnsi="Calibri" w:cs="Times New Roman"/>
          <w:noProof/>
          <w:szCs w:val="24"/>
        </w:rPr>
        <w:t>m</w:t>
      </w:r>
      <w:r w:rsidRPr="00511C4C">
        <w:rPr>
          <w:rFonts w:ascii="Calibri" w:hAnsi="Calibri" w:cs="Times New Roman"/>
          <w:noProof/>
          <w:szCs w:val="24"/>
        </w:rPr>
        <w:t>m to the vital structures (portal vein, superior mesenteric vein, superior mesenteric artery, common hepatic artery, celi</w:t>
      </w:r>
      <w:r>
        <w:rPr>
          <w:rFonts w:ascii="Calibri" w:hAnsi="Calibri" w:cs="Times New Roman"/>
          <w:noProof/>
          <w:szCs w:val="24"/>
        </w:rPr>
        <w:t>ac trunk, caval vein, duodenum). The size of the ablation zone is dependent on the electrode and ellipse shaped with a diameter of:</w:t>
      </w:r>
    </w:p>
    <w:p w:rsidR="006B4959" w:rsidRDefault="006B4959" w:rsidP="006B4959">
      <w:pPr>
        <w:pStyle w:val="Lijstalinea"/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Calibri" w:hAnsi="Calibri" w:cs="Times New Roman"/>
          <w:noProof/>
          <w:szCs w:val="24"/>
        </w:rPr>
      </w:pPr>
      <w:r>
        <w:rPr>
          <w:rFonts w:ascii="Calibri" w:hAnsi="Calibri" w:cs="Times New Roman"/>
          <w:noProof/>
          <w:szCs w:val="24"/>
        </w:rPr>
        <w:t>T9 electrode – 6-8mm</w:t>
      </w:r>
    </w:p>
    <w:p w:rsidR="006B4959" w:rsidRDefault="006B4959" w:rsidP="006B4959">
      <w:pPr>
        <w:pStyle w:val="Lijstalinea"/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Calibri" w:hAnsi="Calibri" w:cs="Times New Roman"/>
          <w:noProof/>
          <w:szCs w:val="24"/>
        </w:rPr>
      </w:pPr>
      <w:r>
        <w:rPr>
          <w:rFonts w:ascii="Calibri" w:hAnsi="Calibri" w:cs="Times New Roman"/>
          <w:noProof/>
          <w:szCs w:val="24"/>
        </w:rPr>
        <w:t>T15 electrode – 8-10mm</w:t>
      </w:r>
    </w:p>
    <w:p w:rsidR="006B4959" w:rsidRDefault="006B4959" w:rsidP="006B4959">
      <w:pPr>
        <w:pStyle w:val="Lijstalinea"/>
        <w:widowControl w:val="0"/>
        <w:numPr>
          <w:ilvl w:val="0"/>
          <w:numId w:val="1"/>
        </w:numPr>
        <w:autoSpaceDE w:val="0"/>
        <w:autoSpaceDN w:val="0"/>
        <w:adjustRightInd w:val="0"/>
        <w:spacing w:line="480" w:lineRule="auto"/>
        <w:rPr>
          <w:rFonts w:ascii="Calibri" w:hAnsi="Calibri" w:cs="Times New Roman"/>
          <w:noProof/>
          <w:szCs w:val="24"/>
        </w:rPr>
      </w:pPr>
      <w:r>
        <w:rPr>
          <w:rFonts w:ascii="Calibri" w:hAnsi="Calibri" w:cs="Times New Roman"/>
          <w:noProof/>
          <w:szCs w:val="24"/>
        </w:rPr>
        <w:t>T20-T40 electrodes – 20mm</w:t>
      </w:r>
    </w:p>
    <w:p w:rsidR="006B4959" w:rsidRPr="00511C4C" w:rsidRDefault="006B4959" w:rsidP="006B4959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Times New Roman"/>
          <w:noProof/>
          <w:szCs w:val="24"/>
        </w:rPr>
      </w:pPr>
      <w:r>
        <w:rPr>
          <w:rFonts w:ascii="Calibri" w:hAnsi="Calibri" w:cs="Times New Roman"/>
          <w:noProof/>
          <w:szCs w:val="24"/>
        </w:rPr>
        <w:t xml:space="preserve">Patients with a </w:t>
      </w:r>
      <w:r w:rsidRPr="00511C4C">
        <w:rPr>
          <w:rFonts w:ascii="Calibri" w:hAnsi="Calibri" w:cs="Times New Roman"/>
          <w:noProof/>
          <w:szCs w:val="24"/>
        </w:rPr>
        <w:t xml:space="preserve">stenosis of both the portal vein/ superior mesenteric vein and the hepatic artery of &gt; 50% </w:t>
      </w:r>
      <w:r>
        <w:rPr>
          <w:rFonts w:ascii="Calibri" w:hAnsi="Calibri" w:cs="Times New Roman"/>
          <w:noProof/>
          <w:szCs w:val="24"/>
        </w:rPr>
        <w:t xml:space="preserve">are exluded based on the study teams experience of a case with acute thrombosis of the portal vein and liver failure as a consequence of a compromised hepatic artery.  </w:t>
      </w:r>
    </w:p>
    <w:p w:rsidR="006B4959" w:rsidRDefault="006B4959" w:rsidP="006B4959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Times New Roman"/>
          <w:noProof/>
          <w:szCs w:val="24"/>
        </w:rPr>
      </w:pPr>
      <w:r w:rsidRPr="00511C4C">
        <w:rPr>
          <w:rFonts w:ascii="Calibri" w:hAnsi="Calibri" w:cs="Times New Roman"/>
          <w:noProof/>
          <w:szCs w:val="24"/>
        </w:rPr>
        <w:t xml:space="preserve">The expert panel will assess whether patients meet these criteria based on </w:t>
      </w:r>
      <w:r>
        <w:rPr>
          <w:rFonts w:ascii="Calibri" w:hAnsi="Calibri" w:cs="Times New Roman"/>
          <w:noProof/>
          <w:szCs w:val="24"/>
        </w:rPr>
        <w:t xml:space="preserve">biphasic </w:t>
      </w:r>
      <w:r w:rsidRPr="00511C4C">
        <w:rPr>
          <w:rFonts w:ascii="Calibri" w:hAnsi="Calibri" w:cs="Times New Roman"/>
          <w:noProof/>
          <w:szCs w:val="24"/>
        </w:rPr>
        <w:t>CT-abdomen after induction chemotherapy. These criteria are based on the principle that the intention of the RFA</w:t>
      </w:r>
      <w:r>
        <w:rPr>
          <w:rFonts w:ascii="Calibri" w:hAnsi="Calibri" w:cs="Times New Roman"/>
          <w:noProof/>
          <w:szCs w:val="24"/>
        </w:rPr>
        <w:t xml:space="preserve"> of pancreatic tumors</w:t>
      </w:r>
      <w:r w:rsidRPr="00511C4C">
        <w:rPr>
          <w:rFonts w:ascii="Calibri" w:hAnsi="Calibri" w:cs="Times New Roman"/>
          <w:noProof/>
          <w:szCs w:val="24"/>
        </w:rPr>
        <w:t xml:space="preserve"> is essentially a form of tumor debulking rather than total tumor ablation. Besides, recent analysis of previous performed studies did not show a correlation between the size of the necrotic area and the prognosis of the patient.</w:t>
      </w:r>
    </w:p>
    <w:p w:rsidR="006B4959" w:rsidRDefault="006B4959" w:rsidP="006B4959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Times New Roman"/>
          <w:noProof/>
          <w:szCs w:val="24"/>
        </w:rPr>
      </w:pPr>
    </w:p>
    <w:p w:rsidR="006B4959" w:rsidRDefault="006B4959" w:rsidP="006B4959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Times New Roman"/>
          <w:noProof/>
          <w:szCs w:val="24"/>
        </w:rPr>
      </w:pPr>
    </w:p>
    <w:p w:rsidR="006B4959" w:rsidRDefault="006B4959" w:rsidP="006B4959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Times New Roman"/>
          <w:noProof/>
          <w:szCs w:val="24"/>
        </w:rPr>
      </w:pPr>
    </w:p>
    <w:p w:rsidR="006B4959" w:rsidRDefault="006B4959" w:rsidP="006B4959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Times New Roman"/>
          <w:noProof/>
          <w:szCs w:val="24"/>
        </w:rPr>
      </w:pPr>
    </w:p>
    <w:p w:rsidR="006B4959" w:rsidRDefault="006B4959" w:rsidP="006B4959">
      <w:pPr>
        <w:widowControl w:val="0"/>
        <w:autoSpaceDE w:val="0"/>
        <w:autoSpaceDN w:val="0"/>
        <w:adjustRightInd w:val="0"/>
        <w:spacing w:line="480" w:lineRule="auto"/>
        <w:rPr>
          <w:rFonts w:ascii="Calibri" w:hAnsi="Calibri" w:cs="Times New Roman"/>
          <w:noProof/>
          <w:szCs w:val="24"/>
        </w:rPr>
      </w:pPr>
    </w:p>
    <w:p w:rsidR="008D6406" w:rsidRPr="006B4959" w:rsidRDefault="008D6406" w:rsidP="008D6406">
      <w:pPr>
        <w:pStyle w:val="Geenafstand"/>
        <w:rPr>
          <w:rFonts w:ascii="Segoe UI" w:hAnsi="Segoe UI" w:cs="Segoe UI"/>
          <w:lang w:val="en-US"/>
        </w:rPr>
      </w:pPr>
      <w:bookmarkStart w:id="0" w:name="_GoBack"/>
      <w:bookmarkEnd w:id="0"/>
    </w:p>
    <w:sectPr w:rsidR="008D6406" w:rsidRPr="006B4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7A6745"/>
    <w:multiLevelType w:val="hybridMultilevel"/>
    <w:tmpl w:val="F42A6FAC"/>
    <w:lvl w:ilvl="0" w:tplc="06100264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959"/>
    <w:rsid w:val="003F2CDA"/>
    <w:rsid w:val="006B4959"/>
    <w:rsid w:val="006F142D"/>
    <w:rsid w:val="008D6406"/>
    <w:rsid w:val="00B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B4959"/>
    <w:pPr>
      <w:spacing w:after="200" w:line="276" w:lineRule="auto"/>
    </w:pPr>
    <w:rPr>
      <w:rFonts w:ascii="Segoe UI" w:hAnsi="Segoe UI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D6406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6B49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B4959"/>
    <w:pPr>
      <w:spacing w:after="200" w:line="276" w:lineRule="auto"/>
    </w:pPr>
    <w:rPr>
      <w:rFonts w:ascii="Segoe UI" w:hAnsi="Segoe UI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D6406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6B49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7096C-CAF4-4F5C-9E24-C7AE0DDC7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561C5E32</Template>
  <TotalTime>0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Marieke Walma</dc:creator>
  <cp:lastModifiedBy>Marieke Walma</cp:lastModifiedBy>
  <cp:revision>1</cp:revision>
  <dcterms:created xsi:type="dcterms:W3CDTF">2020-07-03T18:07:00Z</dcterms:created>
  <dcterms:modified xsi:type="dcterms:W3CDTF">2020-07-03T18:07:00Z</dcterms:modified>
</cp:coreProperties>
</file>