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B0B" w:rsidRDefault="008B0B0B" w:rsidP="008B0B0B">
      <w:pPr>
        <w:spacing w:line="480" w:lineRule="auto"/>
        <w:rPr>
          <w:rFonts w:asciiTheme="minorHAnsi" w:hAnsiTheme="minorHAnsi"/>
          <w:b/>
        </w:rPr>
      </w:pPr>
      <w:r w:rsidRPr="0073636A">
        <w:rPr>
          <w:rFonts w:asciiTheme="minorHAnsi" w:hAnsiTheme="minorHAnsi"/>
          <w:b/>
        </w:rPr>
        <w:t>Additional file</w:t>
      </w:r>
      <w:r>
        <w:rPr>
          <w:rFonts w:asciiTheme="minorHAnsi" w:hAnsiTheme="minorHAnsi"/>
          <w:b/>
        </w:rPr>
        <w:t xml:space="preserve"> 2</w:t>
      </w:r>
      <w:r w:rsidRPr="0073636A">
        <w:rPr>
          <w:rFonts w:asciiTheme="minorHAnsi" w:hAnsiTheme="minorHAnsi"/>
          <w:b/>
        </w:rPr>
        <w:t>.</w:t>
      </w:r>
      <w:r w:rsidRPr="00943E45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 xml:space="preserve">Chemotherapy administration </w:t>
      </w:r>
    </w:p>
    <w:p w:rsidR="008B0B0B" w:rsidRDefault="008B0B0B" w:rsidP="008B0B0B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FOLFIRINOX </w:t>
      </w:r>
      <w:r w:rsidRPr="00A456C6">
        <w:rPr>
          <w:rFonts w:asciiTheme="minorHAnsi" w:hAnsiTheme="minorHAnsi"/>
        </w:rPr>
        <w:t xml:space="preserve">consists of </w:t>
      </w:r>
      <w:proofErr w:type="spellStart"/>
      <w:r w:rsidRPr="00A456C6">
        <w:rPr>
          <w:rFonts w:asciiTheme="minorHAnsi" w:hAnsiTheme="minorHAnsi"/>
        </w:rPr>
        <w:t>oxaliplatin</w:t>
      </w:r>
      <w:proofErr w:type="spellEnd"/>
      <w:r w:rsidRPr="00A456C6">
        <w:rPr>
          <w:rFonts w:asciiTheme="minorHAnsi" w:hAnsiTheme="minorHAnsi"/>
        </w:rPr>
        <w:t xml:space="preserve"> at a dose of 85 mg/m2, given as a 2-hour </w:t>
      </w:r>
      <w:r>
        <w:rPr>
          <w:rFonts w:asciiTheme="minorHAnsi" w:hAnsiTheme="minorHAnsi"/>
        </w:rPr>
        <w:t>intravenous</w:t>
      </w:r>
      <w:r w:rsidRPr="00A456C6">
        <w:rPr>
          <w:rFonts w:asciiTheme="minorHAnsi" w:hAnsiTheme="minorHAnsi"/>
        </w:rPr>
        <w:t xml:space="preserve"> infusion, immediately followed by </w:t>
      </w:r>
      <w:proofErr w:type="spellStart"/>
      <w:r w:rsidRPr="00A456C6">
        <w:rPr>
          <w:rFonts w:asciiTheme="minorHAnsi" w:hAnsiTheme="minorHAnsi"/>
        </w:rPr>
        <w:t>leucovorin</w:t>
      </w:r>
      <w:proofErr w:type="spellEnd"/>
      <w:r w:rsidRPr="00A456C6">
        <w:rPr>
          <w:rFonts w:asciiTheme="minorHAnsi" w:hAnsiTheme="minorHAnsi"/>
        </w:rPr>
        <w:t xml:space="preserve"> at a dose of 400 mg/m2, given as a 2-hour </w:t>
      </w:r>
      <w:r>
        <w:rPr>
          <w:rFonts w:asciiTheme="minorHAnsi" w:hAnsiTheme="minorHAnsi"/>
        </w:rPr>
        <w:t>intravenous</w:t>
      </w:r>
      <w:r w:rsidRPr="00A456C6">
        <w:rPr>
          <w:rFonts w:asciiTheme="minorHAnsi" w:hAnsiTheme="minorHAnsi"/>
        </w:rPr>
        <w:t xml:space="preserve"> infusion, with the addition, after 30 minutes, of irinotecan at a dose of 180 mg/m2, given as a 90-minute </w:t>
      </w:r>
      <w:r>
        <w:rPr>
          <w:rFonts w:asciiTheme="minorHAnsi" w:hAnsiTheme="minorHAnsi"/>
        </w:rPr>
        <w:t>intravenous</w:t>
      </w:r>
      <w:r w:rsidRPr="00A456C6">
        <w:rPr>
          <w:rFonts w:asciiTheme="minorHAnsi" w:hAnsiTheme="minorHAnsi"/>
        </w:rPr>
        <w:t xml:space="preserve"> infusion. This treatment will immediately be followed by fluorouracil at a dose of 400 mg/m2, administered by </w:t>
      </w:r>
      <w:r>
        <w:rPr>
          <w:rFonts w:asciiTheme="minorHAnsi" w:hAnsiTheme="minorHAnsi"/>
        </w:rPr>
        <w:t>intravenous</w:t>
      </w:r>
      <w:r w:rsidRPr="00A456C6">
        <w:rPr>
          <w:rFonts w:asciiTheme="minorHAnsi" w:hAnsiTheme="minorHAnsi"/>
        </w:rPr>
        <w:t xml:space="preserve"> bolus, followed by a continuous infusion of 2400 mg/m2 over a 46-hour period every </w:t>
      </w:r>
      <w:r>
        <w:rPr>
          <w:rFonts w:asciiTheme="minorHAnsi" w:hAnsiTheme="minorHAnsi"/>
        </w:rPr>
        <w:t>two</w:t>
      </w:r>
      <w:r w:rsidRPr="00A456C6">
        <w:rPr>
          <w:rFonts w:asciiTheme="minorHAnsi" w:hAnsiTheme="minorHAnsi"/>
        </w:rPr>
        <w:t xml:space="preserve"> weeks.</w:t>
      </w:r>
      <w:r>
        <w:rPr>
          <w:rFonts w:asciiTheme="minorHAnsi" w:hAnsiTheme="minorHAnsi"/>
        </w:rPr>
        <w:t xml:space="preserve"> In total, patients will receive 8 cycles of FOLFIRINOX after randomization. </w:t>
      </w:r>
    </w:p>
    <w:p w:rsidR="008B0B0B" w:rsidRDefault="008B0B0B" w:rsidP="008B0B0B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The regimen of nab-paclitaxel/</w:t>
      </w:r>
      <w:r w:rsidRPr="00A456C6">
        <w:rPr>
          <w:rFonts w:asciiTheme="minorHAnsi" w:hAnsiTheme="minorHAnsi"/>
        </w:rPr>
        <w:t>gemcitabine consist</w:t>
      </w:r>
      <w:r>
        <w:rPr>
          <w:rFonts w:asciiTheme="minorHAnsi" w:hAnsiTheme="minorHAnsi"/>
        </w:rPr>
        <w:t>s</w:t>
      </w:r>
      <w:r w:rsidRPr="00A456C6">
        <w:rPr>
          <w:rFonts w:asciiTheme="minorHAnsi" w:hAnsiTheme="minorHAnsi"/>
        </w:rPr>
        <w:t xml:space="preserve"> of a 30-to-40-minute</w:t>
      </w:r>
      <w:r w:rsidRPr="00CF084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intravenous</w:t>
      </w:r>
      <w:r w:rsidRPr="00A456C6">
        <w:rPr>
          <w:rFonts w:asciiTheme="minorHAnsi" w:hAnsiTheme="minorHAnsi"/>
        </w:rPr>
        <w:t xml:space="preserve"> infusion of nab-paclitaxel at a dose of 125 mg</w:t>
      </w:r>
      <w:r>
        <w:rPr>
          <w:rFonts w:asciiTheme="minorHAnsi" w:hAnsiTheme="minorHAnsi"/>
        </w:rPr>
        <w:t>/m2, followed by a 30-minute</w:t>
      </w:r>
      <w:r w:rsidRPr="00A456C6">
        <w:rPr>
          <w:rFonts w:asciiTheme="minorHAnsi" w:hAnsiTheme="minorHAnsi"/>
        </w:rPr>
        <w:t xml:space="preserve"> infusion of gemcitabine at a dose of 1000 mg/m2, on days 1, 8 and 15 every </w:t>
      </w:r>
      <w:r>
        <w:rPr>
          <w:rFonts w:asciiTheme="minorHAnsi" w:hAnsiTheme="minorHAnsi"/>
        </w:rPr>
        <w:t>four</w:t>
      </w:r>
      <w:r w:rsidRPr="00A456C6">
        <w:rPr>
          <w:rFonts w:asciiTheme="minorHAnsi" w:hAnsiTheme="minorHAnsi"/>
        </w:rPr>
        <w:t xml:space="preserve"> weeks. After randomization patients will receive </w:t>
      </w:r>
      <w:r>
        <w:rPr>
          <w:rFonts w:asciiTheme="minorHAnsi" w:hAnsiTheme="minorHAnsi"/>
        </w:rPr>
        <w:t>four</w:t>
      </w:r>
      <w:r w:rsidRPr="00A456C6">
        <w:rPr>
          <w:rFonts w:asciiTheme="minorHAnsi" w:hAnsiTheme="minorHAnsi"/>
        </w:rPr>
        <w:t xml:space="preserve"> cycles.</w:t>
      </w:r>
      <w:r>
        <w:rPr>
          <w:rFonts w:asciiTheme="minorHAnsi" w:hAnsiTheme="minorHAnsi"/>
        </w:rPr>
        <w:t xml:space="preserve"> </w:t>
      </w:r>
    </w:p>
    <w:p w:rsidR="008B0B0B" w:rsidRPr="00A456C6" w:rsidRDefault="008B0B0B" w:rsidP="008B0B0B">
      <w:pPr>
        <w:spacing w:line="480" w:lineRule="auto"/>
        <w:rPr>
          <w:rFonts w:asciiTheme="minorHAnsi" w:hAnsiTheme="minorHAnsi"/>
        </w:rPr>
      </w:pPr>
      <w:r w:rsidRPr="00A456C6">
        <w:rPr>
          <w:rFonts w:asciiTheme="minorHAnsi" w:hAnsiTheme="minorHAnsi"/>
        </w:rPr>
        <w:t xml:space="preserve">The gemcitabine </w:t>
      </w:r>
      <w:r>
        <w:rPr>
          <w:rFonts w:asciiTheme="minorHAnsi" w:hAnsiTheme="minorHAnsi"/>
        </w:rPr>
        <w:t>cycle</w:t>
      </w:r>
      <w:r w:rsidRPr="00A456C6">
        <w:rPr>
          <w:rFonts w:asciiTheme="minorHAnsi" w:hAnsiTheme="minorHAnsi"/>
        </w:rPr>
        <w:t xml:space="preserve"> consists of a 30-minute </w:t>
      </w:r>
      <w:r>
        <w:rPr>
          <w:rFonts w:asciiTheme="minorHAnsi" w:hAnsiTheme="minorHAnsi"/>
        </w:rPr>
        <w:t>intravenous</w:t>
      </w:r>
      <w:r w:rsidRPr="00A456C6">
        <w:rPr>
          <w:rFonts w:asciiTheme="minorHAnsi" w:hAnsiTheme="minorHAnsi"/>
        </w:rPr>
        <w:t xml:space="preserve"> infusion of gemcitabine at a dose of 1000 mg/m2 on day 1, 8 and 15 followed by one week of rest. Patients will be treated with </w:t>
      </w:r>
      <w:r>
        <w:rPr>
          <w:rFonts w:asciiTheme="minorHAnsi" w:hAnsiTheme="minorHAnsi"/>
        </w:rPr>
        <w:t>four</w:t>
      </w:r>
      <w:r w:rsidRPr="00A456C6">
        <w:rPr>
          <w:rFonts w:asciiTheme="minorHAnsi" w:hAnsiTheme="minorHAnsi"/>
        </w:rPr>
        <w:t xml:space="preserve"> cycles after randomization. </w:t>
      </w:r>
    </w:p>
    <w:p w:rsidR="008B0B0B" w:rsidRDefault="008B0B0B" w:rsidP="008B0B0B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All patients receive prophylactic anti-emetics. </w:t>
      </w:r>
    </w:p>
    <w:p w:rsidR="008B0B0B" w:rsidRDefault="008B0B0B" w:rsidP="008B0B0B">
      <w:pPr>
        <w:spacing w:line="480" w:lineRule="auto"/>
        <w:rPr>
          <w:rFonts w:asciiTheme="minorHAnsi" w:hAnsiTheme="minorHAnsi"/>
          <w:b/>
        </w:rPr>
      </w:pPr>
    </w:p>
    <w:p w:rsidR="008B0B0B" w:rsidRPr="00CE286A" w:rsidRDefault="008B0B0B" w:rsidP="008B0B0B">
      <w:pPr>
        <w:spacing w:line="480" w:lineRule="auto"/>
        <w:rPr>
          <w:rFonts w:asciiTheme="minorHAnsi" w:hAnsiTheme="minorHAnsi"/>
          <w:b/>
        </w:rPr>
      </w:pPr>
      <w:r w:rsidRPr="00CE286A">
        <w:rPr>
          <w:rFonts w:asciiTheme="minorHAnsi" w:hAnsiTheme="minorHAnsi"/>
          <w:b/>
        </w:rPr>
        <w:t>Modifications in the FOLFIRINOX regimen in case of deviations in neutrophils, platelets, renal and liver function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 w:firstRow="1" w:lastRow="0" w:firstColumn="1" w:lastColumn="0" w:noHBand="0" w:noVBand="0"/>
      </w:tblPr>
      <w:tblGrid>
        <w:gridCol w:w="2129"/>
        <w:gridCol w:w="247"/>
        <w:gridCol w:w="1882"/>
        <w:gridCol w:w="2129"/>
        <w:gridCol w:w="2129"/>
      </w:tblGrid>
      <w:tr w:rsidR="008B0B0B" w:rsidRPr="001E3438" w:rsidTr="007452F4">
        <w:tc>
          <w:tcPr>
            <w:tcW w:w="2129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</w:p>
        </w:tc>
        <w:tc>
          <w:tcPr>
            <w:tcW w:w="2129" w:type="dxa"/>
            <w:gridSpan w:val="2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Irinotecan</w:t>
            </w:r>
          </w:p>
        </w:tc>
        <w:tc>
          <w:tcPr>
            <w:tcW w:w="2129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  <w:proofErr w:type="spellStart"/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Oxaliplatin</w:t>
            </w:r>
            <w:proofErr w:type="spellEnd"/>
          </w:p>
        </w:tc>
        <w:tc>
          <w:tcPr>
            <w:tcW w:w="2129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tabs>
                <w:tab w:val="center" w:pos="956"/>
                <w:tab w:val="right" w:pos="1913"/>
              </w:tabs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5FU</w:t>
            </w:r>
          </w:p>
        </w:tc>
      </w:tr>
      <w:tr w:rsidR="008B0B0B" w:rsidRPr="001E3438" w:rsidTr="007452F4">
        <w:tc>
          <w:tcPr>
            <w:tcW w:w="8516" w:type="dxa"/>
            <w:gridSpan w:val="5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1E3438" w:rsidRDefault="008B0B0B" w:rsidP="007452F4">
            <w:pPr>
              <w:spacing w:after="0"/>
              <w:rPr>
                <w:rFonts w:asciiTheme="minorHAnsi" w:hAnsiTheme="minorHAnsi" w:cs="Arial"/>
                <w:b/>
                <w:bCs/>
                <w:i/>
              </w:rPr>
            </w:pPr>
            <w:r w:rsidRPr="001E3438">
              <w:rPr>
                <w:rFonts w:asciiTheme="minorHAnsi" w:hAnsiTheme="minorHAnsi" w:cs="Arial"/>
                <w:b/>
                <w:bCs/>
                <w:i/>
              </w:rPr>
              <w:t>Neutrophils</w:t>
            </w:r>
          </w:p>
        </w:tc>
      </w:tr>
      <w:tr w:rsidR="008B0B0B" w:rsidRPr="001E3438" w:rsidTr="007452F4"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>1</w:t>
            </w:r>
            <w:r w:rsidRPr="001E3438">
              <w:rPr>
                <w:rFonts w:asciiTheme="minorHAnsi" w:hAnsiTheme="minorHAnsi" w:cs="Arial"/>
                <w:b/>
                <w:bCs/>
                <w:vertAlign w:val="superscript"/>
              </w:rPr>
              <w:t>st</w:t>
            </w:r>
            <w:r w:rsidRPr="001E3438">
              <w:rPr>
                <w:rFonts w:asciiTheme="minorHAnsi" w:hAnsiTheme="minorHAnsi" w:cs="Arial"/>
                <w:b/>
                <w:bCs/>
              </w:rPr>
              <w:t xml:space="preserve"> x low neutrophils, febrile neutropenia or &lt; 0.5 more than 7 days</w:t>
            </w:r>
          </w:p>
        </w:tc>
        <w:tc>
          <w:tcPr>
            <w:tcW w:w="2129" w:type="dxa"/>
            <w:gridSpan w:val="2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Reduce to</w:t>
            </w:r>
          </w:p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150 mg/m</w:t>
            </w:r>
            <w:r w:rsidRPr="001E3438">
              <w:rPr>
                <w:rFonts w:asciiTheme="minorHAnsi" w:hAnsiTheme="minorHAnsi" w:cs="Arial"/>
                <w:vertAlign w:val="superscript"/>
              </w:rPr>
              <w:t>2</w:t>
            </w:r>
          </w:p>
        </w:tc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Full dose</w:t>
            </w:r>
          </w:p>
        </w:tc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Omit bolus</w:t>
            </w:r>
          </w:p>
        </w:tc>
      </w:tr>
      <w:tr w:rsidR="008B0B0B" w:rsidRPr="001E3438" w:rsidTr="007452F4"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 xml:space="preserve">2nd x </w:t>
            </w:r>
            <w:r w:rsidRPr="001E3438">
              <w:rPr>
                <w:rFonts w:asciiTheme="minorHAnsi" w:hAnsiTheme="minorHAnsi" w:cs="Arial"/>
                <w:b/>
                <w:bCs/>
              </w:rPr>
              <w:lastRenderedPageBreak/>
              <w:t>abovementioned</w:t>
            </w:r>
          </w:p>
        </w:tc>
        <w:tc>
          <w:tcPr>
            <w:tcW w:w="2129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lastRenderedPageBreak/>
              <w:t>Maintain</w:t>
            </w:r>
          </w:p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lastRenderedPageBreak/>
              <w:t>150 mg/m</w:t>
            </w:r>
            <w:r w:rsidRPr="001E3438">
              <w:rPr>
                <w:rFonts w:asciiTheme="minorHAnsi" w:hAnsiTheme="minorHAnsi" w:cs="Arial"/>
                <w:vertAlign w:val="superscript"/>
              </w:rPr>
              <w:t>2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lastRenderedPageBreak/>
              <w:t>Reduce to 60 mg/m</w:t>
            </w:r>
            <w:r w:rsidRPr="001E3438">
              <w:rPr>
                <w:rFonts w:asciiTheme="minorHAnsi" w:hAnsiTheme="minorHAnsi" w:cs="Arial"/>
                <w:vertAlign w:val="superscript"/>
              </w:rPr>
              <w:t>2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Omit bolus</w:t>
            </w:r>
          </w:p>
        </w:tc>
      </w:tr>
      <w:tr w:rsidR="008B0B0B" w:rsidRPr="001E3438" w:rsidTr="007452F4"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lastRenderedPageBreak/>
              <w:t>3</w:t>
            </w:r>
            <w:r w:rsidRPr="001E3438">
              <w:rPr>
                <w:rFonts w:asciiTheme="minorHAnsi" w:hAnsiTheme="minorHAnsi" w:cs="Arial"/>
                <w:b/>
                <w:bCs/>
                <w:vertAlign w:val="superscript"/>
              </w:rPr>
              <w:t>rd</w:t>
            </w:r>
            <w:r w:rsidRPr="001E3438">
              <w:rPr>
                <w:rFonts w:asciiTheme="minorHAnsi" w:hAnsiTheme="minorHAnsi" w:cs="Arial"/>
                <w:b/>
                <w:bCs/>
              </w:rPr>
              <w:t xml:space="preserve"> x abovementioned</w:t>
            </w:r>
          </w:p>
        </w:tc>
        <w:tc>
          <w:tcPr>
            <w:tcW w:w="6387" w:type="dxa"/>
            <w:gridSpan w:val="4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Stop treatment</w:t>
            </w:r>
          </w:p>
        </w:tc>
      </w:tr>
      <w:tr w:rsidR="008B0B0B" w:rsidRPr="001E3438" w:rsidTr="007452F4">
        <w:tc>
          <w:tcPr>
            <w:tcW w:w="8516" w:type="dxa"/>
            <w:gridSpan w:val="5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1E3438" w:rsidRDefault="008B0B0B" w:rsidP="007452F4">
            <w:pPr>
              <w:tabs>
                <w:tab w:val="left" w:pos="1385"/>
              </w:tabs>
              <w:spacing w:after="0"/>
              <w:rPr>
                <w:rFonts w:asciiTheme="minorHAnsi" w:hAnsiTheme="minorHAnsi" w:cs="Arial"/>
                <w:b/>
                <w:bCs/>
                <w:i/>
              </w:rPr>
            </w:pPr>
            <w:r w:rsidRPr="001E3438">
              <w:rPr>
                <w:rFonts w:asciiTheme="minorHAnsi" w:hAnsiTheme="minorHAnsi" w:cs="Arial"/>
                <w:b/>
                <w:bCs/>
                <w:i/>
              </w:rPr>
              <w:t>Platelets</w:t>
            </w:r>
            <w:r w:rsidRPr="001E3438">
              <w:rPr>
                <w:rFonts w:asciiTheme="minorHAnsi" w:hAnsiTheme="minorHAnsi" w:cs="Arial"/>
                <w:b/>
                <w:bCs/>
                <w:i/>
              </w:rPr>
              <w:tab/>
            </w:r>
          </w:p>
        </w:tc>
      </w:tr>
      <w:tr w:rsidR="008B0B0B" w:rsidRPr="001E3438" w:rsidTr="007452F4"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>1</w:t>
            </w:r>
            <w:r w:rsidRPr="001E3438">
              <w:rPr>
                <w:rFonts w:asciiTheme="minorHAnsi" w:hAnsiTheme="minorHAnsi" w:cs="Arial"/>
                <w:b/>
                <w:bCs/>
                <w:vertAlign w:val="superscript"/>
              </w:rPr>
              <w:t>st</w:t>
            </w:r>
            <w:r w:rsidRPr="001E3438">
              <w:rPr>
                <w:rFonts w:asciiTheme="minorHAnsi" w:hAnsiTheme="minorHAnsi" w:cs="Arial"/>
                <w:b/>
                <w:bCs/>
              </w:rPr>
              <w:t xml:space="preserve"> x platelets</w:t>
            </w:r>
            <w:r>
              <w:rPr>
                <w:rFonts w:asciiTheme="minorHAnsi" w:hAnsiTheme="minorHAnsi" w:cs="Arial"/>
                <w:b/>
                <w:bCs/>
              </w:rPr>
              <w:t xml:space="preserve"> &lt; 75 *</w:t>
            </w:r>
            <w:r w:rsidRPr="000C09FA">
              <w:rPr>
                <w:rFonts w:asciiTheme="minorHAnsi" w:hAnsiTheme="minorHAnsi" w:cs="Arial"/>
                <w:b/>
                <w:bCs/>
              </w:rPr>
              <w:t>10</w:t>
            </w:r>
            <w:r>
              <w:rPr>
                <w:rFonts w:asciiTheme="minorHAnsi" w:hAnsiTheme="minorHAnsi" w:cs="Arial"/>
                <w:b/>
                <w:bCs/>
                <w:vertAlign w:val="superscript"/>
              </w:rPr>
              <w:t>9</w:t>
            </w:r>
            <w:r w:rsidRPr="000C09FA">
              <w:rPr>
                <w:rFonts w:asciiTheme="minorHAnsi" w:hAnsiTheme="minorHAnsi" w:cs="Arial"/>
                <w:b/>
                <w:bCs/>
              </w:rPr>
              <w:t>/L</w:t>
            </w:r>
          </w:p>
        </w:tc>
        <w:tc>
          <w:tcPr>
            <w:tcW w:w="2129" w:type="dxa"/>
            <w:gridSpan w:val="2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Full dose</w:t>
            </w:r>
          </w:p>
        </w:tc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vertAlign w:val="superscript"/>
              </w:rPr>
            </w:pPr>
            <w:r w:rsidRPr="001E3438">
              <w:rPr>
                <w:rFonts w:asciiTheme="minorHAnsi" w:hAnsiTheme="minorHAnsi" w:cs="Arial"/>
              </w:rPr>
              <w:t>Reduce to 60 mg/m</w:t>
            </w:r>
            <w:r w:rsidRPr="001E3438">
              <w:rPr>
                <w:rFonts w:asciiTheme="minorHAnsi" w:hAnsiTheme="minorHAnsi" w:cs="Arial"/>
                <w:vertAlign w:val="superscript"/>
              </w:rPr>
              <w:t>2</w:t>
            </w:r>
          </w:p>
        </w:tc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Reduce bolus and continuous infusion to 75%</w:t>
            </w:r>
          </w:p>
        </w:tc>
      </w:tr>
      <w:tr w:rsidR="008B0B0B" w:rsidRPr="001E3438" w:rsidTr="007452F4"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>2</w:t>
            </w:r>
            <w:r w:rsidRPr="001E3438">
              <w:rPr>
                <w:rFonts w:asciiTheme="minorHAnsi" w:hAnsiTheme="minorHAnsi" w:cs="Arial"/>
                <w:b/>
                <w:bCs/>
                <w:vertAlign w:val="superscript"/>
              </w:rPr>
              <w:t>nd</w:t>
            </w:r>
            <w:r w:rsidRPr="001E3438">
              <w:rPr>
                <w:rFonts w:asciiTheme="minorHAnsi" w:hAnsiTheme="minorHAnsi" w:cs="Arial"/>
                <w:b/>
                <w:bCs/>
              </w:rPr>
              <w:t xml:space="preserve"> x platelets</w:t>
            </w:r>
            <w:r>
              <w:rPr>
                <w:rFonts w:asciiTheme="minorHAnsi" w:hAnsiTheme="minorHAnsi" w:cs="Arial"/>
                <w:b/>
                <w:bCs/>
              </w:rPr>
              <w:t xml:space="preserve"> &lt; 75 *</w:t>
            </w:r>
            <w:r w:rsidRPr="000C09FA">
              <w:rPr>
                <w:rFonts w:asciiTheme="minorHAnsi" w:hAnsiTheme="minorHAnsi" w:cs="Arial"/>
                <w:b/>
                <w:bCs/>
              </w:rPr>
              <w:t>10</w:t>
            </w:r>
            <w:r>
              <w:rPr>
                <w:rFonts w:asciiTheme="minorHAnsi" w:hAnsiTheme="minorHAnsi" w:cs="Arial"/>
                <w:b/>
                <w:bCs/>
                <w:vertAlign w:val="superscript"/>
              </w:rPr>
              <w:t>9</w:t>
            </w:r>
            <w:r w:rsidRPr="000C09FA">
              <w:rPr>
                <w:rFonts w:asciiTheme="minorHAnsi" w:hAnsiTheme="minorHAnsi" w:cs="Arial"/>
                <w:b/>
                <w:bCs/>
              </w:rPr>
              <w:t>/L</w:t>
            </w:r>
          </w:p>
        </w:tc>
        <w:tc>
          <w:tcPr>
            <w:tcW w:w="2129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vertAlign w:val="superscript"/>
              </w:rPr>
            </w:pPr>
            <w:r w:rsidRPr="001E3438">
              <w:rPr>
                <w:rFonts w:asciiTheme="minorHAnsi" w:hAnsiTheme="minorHAnsi" w:cs="Arial"/>
              </w:rPr>
              <w:t>Reduce to 150 mg/m</w:t>
            </w:r>
            <w:r w:rsidRPr="001E3438">
              <w:rPr>
                <w:rFonts w:asciiTheme="minorHAnsi" w:hAnsiTheme="minorHAnsi" w:cs="Arial"/>
                <w:vertAlign w:val="superscript"/>
              </w:rPr>
              <w:t>2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 xml:space="preserve">Maintain </w:t>
            </w:r>
          </w:p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60 mg/m</w:t>
            </w:r>
            <w:r w:rsidRPr="001E3438">
              <w:rPr>
                <w:rFonts w:asciiTheme="minorHAnsi" w:hAnsiTheme="minorHAnsi" w:cs="Arial"/>
                <w:vertAlign w:val="superscript"/>
              </w:rPr>
              <w:t>2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Reduce bolus and continuous infusion to 75%</w:t>
            </w:r>
          </w:p>
        </w:tc>
      </w:tr>
      <w:tr w:rsidR="008B0B0B" w:rsidRPr="001E3438" w:rsidTr="007452F4"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>3</w:t>
            </w:r>
            <w:r w:rsidRPr="001E3438">
              <w:rPr>
                <w:rFonts w:asciiTheme="minorHAnsi" w:hAnsiTheme="minorHAnsi" w:cs="Arial"/>
                <w:b/>
                <w:bCs/>
                <w:vertAlign w:val="superscript"/>
              </w:rPr>
              <w:t>rd</w:t>
            </w:r>
            <w:r w:rsidRPr="001E3438">
              <w:rPr>
                <w:rFonts w:asciiTheme="minorHAnsi" w:hAnsiTheme="minorHAnsi" w:cs="Arial"/>
                <w:b/>
                <w:bCs/>
              </w:rPr>
              <w:t xml:space="preserve"> x platelets</w:t>
            </w:r>
            <w:r>
              <w:rPr>
                <w:rFonts w:asciiTheme="minorHAnsi" w:hAnsiTheme="minorHAnsi" w:cs="Arial"/>
                <w:b/>
                <w:bCs/>
              </w:rPr>
              <w:t xml:space="preserve"> &lt; 75 *</w:t>
            </w:r>
            <w:r w:rsidRPr="000C09FA">
              <w:rPr>
                <w:rFonts w:asciiTheme="minorHAnsi" w:hAnsiTheme="minorHAnsi" w:cs="Arial"/>
                <w:b/>
                <w:bCs/>
              </w:rPr>
              <w:t>10</w:t>
            </w:r>
            <w:r>
              <w:rPr>
                <w:rFonts w:asciiTheme="minorHAnsi" w:hAnsiTheme="minorHAnsi" w:cs="Arial"/>
                <w:b/>
                <w:bCs/>
                <w:vertAlign w:val="superscript"/>
              </w:rPr>
              <w:t>9</w:t>
            </w:r>
            <w:r w:rsidRPr="000C09FA">
              <w:rPr>
                <w:rFonts w:asciiTheme="minorHAnsi" w:hAnsiTheme="minorHAnsi" w:cs="Arial"/>
                <w:b/>
                <w:bCs/>
              </w:rPr>
              <w:t>/L</w:t>
            </w:r>
          </w:p>
        </w:tc>
        <w:tc>
          <w:tcPr>
            <w:tcW w:w="6387" w:type="dxa"/>
            <w:gridSpan w:val="4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Stop treatment</w:t>
            </w:r>
          </w:p>
        </w:tc>
      </w:tr>
      <w:tr w:rsidR="008B0B0B" w:rsidRPr="001E3438" w:rsidTr="007452F4">
        <w:tc>
          <w:tcPr>
            <w:tcW w:w="8516" w:type="dxa"/>
            <w:gridSpan w:val="5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1E3438" w:rsidRDefault="008B0B0B" w:rsidP="007452F4">
            <w:pPr>
              <w:spacing w:after="0"/>
              <w:rPr>
                <w:rFonts w:asciiTheme="minorHAnsi" w:hAnsiTheme="minorHAnsi" w:cs="Arial"/>
                <w:b/>
                <w:bCs/>
                <w:i/>
              </w:rPr>
            </w:pPr>
            <w:r w:rsidRPr="001E3438">
              <w:rPr>
                <w:rFonts w:asciiTheme="minorHAnsi" w:hAnsiTheme="minorHAnsi" w:cs="Arial"/>
                <w:b/>
                <w:bCs/>
                <w:i/>
              </w:rPr>
              <w:t>Renal function</w:t>
            </w:r>
          </w:p>
        </w:tc>
      </w:tr>
      <w:tr w:rsidR="008B0B0B" w:rsidRPr="001E3438" w:rsidTr="007452F4">
        <w:tc>
          <w:tcPr>
            <w:tcW w:w="2129" w:type="dxa"/>
          </w:tcPr>
          <w:p w:rsidR="008B0B0B" w:rsidRPr="001E3438" w:rsidRDefault="008B0B0B" w:rsidP="007452F4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1E3438">
              <w:rPr>
                <w:rFonts w:asciiTheme="minorHAnsi" w:hAnsiTheme="minorHAnsi" w:cs="Arial"/>
                <w:b/>
                <w:bCs/>
              </w:rPr>
              <w:t>Creat</w:t>
            </w:r>
            <w:proofErr w:type="spellEnd"/>
            <w:r w:rsidRPr="001E3438">
              <w:rPr>
                <w:rFonts w:asciiTheme="minorHAnsi" w:hAnsiTheme="minorHAnsi" w:cs="Arial"/>
                <w:b/>
                <w:bCs/>
              </w:rPr>
              <w:t xml:space="preserve"> clearance </w:t>
            </w:r>
          </w:p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>≥30 – &lt;50 ml/min</w:t>
            </w:r>
          </w:p>
        </w:tc>
        <w:tc>
          <w:tcPr>
            <w:tcW w:w="2129" w:type="dxa"/>
            <w:gridSpan w:val="2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75%</w:t>
            </w:r>
          </w:p>
        </w:tc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100%</w:t>
            </w:r>
          </w:p>
        </w:tc>
        <w:tc>
          <w:tcPr>
            <w:tcW w:w="2129" w:type="dxa"/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Reduce bolus and continuous infusion to 75%</w:t>
            </w:r>
          </w:p>
        </w:tc>
      </w:tr>
      <w:tr w:rsidR="008B0B0B" w:rsidRPr="001E3438" w:rsidTr="007452F4"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r w:rsidRPr="001E3438">
              <w:rPr>
                <w:rFonts w:asciiTheme="minorHAnsi" w:hAnsiTheme="minorHAnsi" w:cs="Arial"/>
                <w:b/>
                <w:bCs/>
              </w:rPr>
              <w:t>Creatinine clearance &lt; 30 ml/min</w:t>
            </w:r>
          </w:p>
        </w:tc>
        <w:tc>
          <w:tcPr>
            <w:tcW w:w="2129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50%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 xml:space="preserve">No </w:t>
            </w:r>
            <w:proofErr w:type="spellStart"/>
            <w:r w:rsidRPr="001E3438">
              <w:rPr>
                <w:rFonts w:asciiTheme="minorHAnsi" w:hAnsiTheme="minorHAnsi" w:cs="Arial"/>
              </w:rPr>
              <w:t>oxaliplatin</w:t>
            </w:r>
            <w:proofErr w:type="spellEnd"/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50%</w:t>
            </w:r>
          </w:p>
        </w:tc>
      </w:tr>
      <w:tr w:rsidR="008B0B0B" w:rsidRPr="001E3438" w:rsidTr="007452F4">
        <w:tc>
          <w:tcPr>
            <w:tcW w:w="8516" w:type="dxa"/>
            <w:gridSpan w:val="5"/>
            <w:shd w:val="clear" w:color="auto" w:fill="B8CCE4"/>
          </w:tcPr>
          <w:p w:rsidR="008B0B0B" w:rsidRPr="001E3438" w:rsidRDefault="008B0B0B" w:rsidP="007452F4">
            <w:pPr>
              <w:spacing w:after="0"/>
              <w:rPr>
                <w:rFonts w:asciiTheme="minorHAnsi" w:hAnsiTheme="minorHAnsi" w:cs="Arial"/>
                <w:b/>
                <w:bCs/>
                <w:i/>
              </w:rPr>
            </w:pPr>
            <w:r w:rsidRPr="001E3438">
              <w:rPr>
                <w:rFonts w:asciiTheme="minorHAnsi" w:hAnsiTheme="minorHAnsi" w:cs="Arial"/>
                <w:b/>
                <w:bCs/>
                <w:i/>
              </w:rPr>
              <w:t>Liver function</w:t>
            </w:r>
          </w:p>
        </w:tc>
      </w:tr>
      <w:tr w:rsidR="008B0B0B" w:rsidRPr="001E3438" w:rsidTr="007452F4">
        <w:tc>
          <w:tcPr>
            <w:tcW w:w="237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1E3438">
              <w:rPr>
                <w:rFonts w:asciiTheme="minorHAnsi" w:hAnsiTheme="minorHAnsi" w:cs="Arial"/>
                <w:b/>
                <w:bCs/>
              </w:rPr>
              <w:t>bilirubine</w:t>
            </w:r>
            <w:proofErr w:type="spellEnd"/>
            <w:r w:rsidRPr="001E3438">
              <w:rPr>
                <w:rFonts w:asciiTheme="minorHAnsi" w:hAnsiTheme="minorHAnsi" w:cs="Arial"/>
                <w:b/>
                <w:bCs/>
              </w:rPr>
              <w:t xml:space="preserve"> 1.5 – 3 x ULN, </w:t>
            </w:r>
            <w:proofErr w:type="spellStart"/>
            <w:r w:rsidRPr="001E3438">
              <w:rPr>
                <w:rFonts w:asciiTheme="minorHAnsi" w:hAnsiTheme="minorHAnsi" w:cs="Arial"/>
                <w:b/>
                <w:bCs/>
              </w:rPr>
              <w:t>transaminasen</w:t>
            </w:r>
            <w:proofErr w:type="spellEnd"/>
            <w:r w:rsidRPr="001E3438">
              <w:rPr>
                <w:rFonts w:asciiTheme="minorHAnsi" w:hAnsiTheme="minorHAnsi" w:cs="Arial"/>
                <w:b/>
                <w:bCs/>
              </w:rPr>
              <w:t>&gt; 5 x ULN</w:t>
            </w:r>
          </w:p>
        </w:tc>
        <w:tc>
          <w:tcPr>
            <w:tcW w:w="1882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50%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100%</w:t>
            </w:r>
          </w:p>
        </w:tc>
        <w:tc>
          <w:tcPr>
            <w:tcW w:w="212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100%</w:t>
            </w:r>
          </w:p>
        </w:tc>
      </w:tr>
      <w:tr w:rsidR="008B0B0B" w:rsidRPr="001E3438" w:rsidTr="007452F4">
        <w:tc>
          <w:tcPr>
            <w:tcW w:w="2376" w:type="dxa"/>
            <w:gridSpan w:val="2"/>
            <w:tcBorders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1E3438">
              <w:rPr>
                <w:rFonts w:asciiTheme="minorHAnsi" w:hAnsiTheme="minorHAnsi" w:cs="Arial"/>
                <w:b/>
                <w:bCs/>
              </w:rPr>
              <w:t>Bilirubine</w:t>
            </w:r>
            <w:proofErr w:type="spellEnd"/>
            <w:r w:rsidRPr="001E3438">
              <w:rPr>
                <w:rFonts w:asciiTheme="minorHAnsi" w:hAnsiTheme="minorHAnsi" w:cs="Arial"/>
                <w:b/>
                <w:bCs/>
              </w:rPr>
              <w:t>&gt; 3 x ULN</w:t>
            </w:r>
          </w:p>
        </w:tc>
        <w:tc>
          <w:tcPr>
            <w:tcW w:w="1882" w:type="dxa"/>
            <w:tcBorders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Non irinotecan</w:t>
            </w:r>
          </w:p>
        </w:tc>
        <w:tc>
          <w:tcPr>
            <w:tcW w:w="2129" w:type="dxa"/>
            <w:tcBorders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50%</w:t>
            </w:r>
          </w:p>
        </w:tc>
        <w:tc>
          <w:tcPr>
            <w:tcW w:w="2129" w:type="dxa"/>
            <w:tcBorders>
              <w:bottom w:val="single" w:sz="8" w:space="0" w:color="4F81BD"/>
            </w:tcBorders>
          </w:tcPr>
          <w:p w:rsidR="008B0B0B" w:rsidRPr="001E3438" w:rsidRDefault="008B0B0B" w:rsidP="007452F4">
            <w:pPr>
              <w:spacing w:after="0"/>
              <w:jc w:val="center"/>
              <w:rPr>
                <w:rFonts w:asciiTheme="minorHAnsi" w:hAnsiTheme="minorHAnsi" w:cs="Arial"/>
              </w:rPr>
            </w:pPr>
            <w:r w:rsidRPr="001E3438">
              <w:rPr>
                <w:rFonts w:asciiTheme="minorHAnsi" w:hAnsiTheme="minorHAnsi" w:cs="Arial"/>
              </w:rPr>
              <w:t>50%</w:t>
            </w:r>
          </w:p>
        </w:tc>
      </w:tr>
    </w:tbl>
    <w:p w:rsidR="008B0B0B" w:rsidRPr="001E3438" w:rsidRDefault="008B0B0B" w:rsidP="008B0B0B">
      <w:pPr>
        <w:spacing w:line="480" w:lineRule="auto"/>
        <w:rPr>
          <w:rFonts w:asciiTheme="minorHAnsi" w:hAnsiTheme="minorHAnsi"/>
          <w:u w:val="single"/>
        </w:rPr>
      </w:pPr>
    </w:p>
    <w:p w:rsidR="008B0B0B" w:rsidRDefault="008B0B0B" w:rsidP="008B0B0B">
      <w:pPr>
        <w:spacing w:line="48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Stepwise dose reduction for nab-paclitaxel/gemcitabine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 w:firstRow="1" w:lastRow="0" w:firstColumn="1" w:lastColumn="0" w:noHBand="0" w:noVBand="0"/>
      </w:tblPr>
      <w:tblGrid>
        <w:gridCol w:w="3211"/>
        <w:gridCol w:w="2709"/>
        <w:gridCol w:w="134"/>
        <w:gridCol w:w="2843"/>
      </w:tblGrid>
      <w:tr w:rsidR="008B0B0B" w:rsidRPr="00757B66" w:rsidTr="007452F4">
        <w:tc>
          <w:tcPr>
            <w:tcW w:w="3211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Dose level</w:t>
            </w:r>
          </w:p>
        </w:tc>
        <w:tc>
          <w:tcPr>
            <w:tcW w:w="2709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Nab-paclitaxel (mg/m</w:t>
            </w: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  <w:vertAlign w:val="superscript"/>
              </w:rPr>
              <w:t>2</w:t>
            </w: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Gemcitabine (mg/m</w:t>
            </w: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  <w:vertAlign w:val="superscript"/>
              </w:rPr>
              <w:t>2</w:t>
            </w: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8B0B0B" w:rsidRPr="00757B66" w:rsidTr="007452F4">
        <w:trPr>
          <w:trHeight w:val="220"/>
        </w:trPr>
        <w:tc>
          <w:tcPr>
            <w:tcW w:w="3211" w:type="dxa"/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Full dose</w:t>
            </w:r>
          </w:p>
        </w:tc>
        <w:tc>
          <w:tcPr>
            <w:tcW w:w="2843" w:type="dxa"/>
            <w:gridSpan w:val="2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125</w:t>
            </w:r>
          </w:p>
        </w:tc>
        <w:tc>
          <w:tcPr>
            <w:tcW w:w="2843" w:type="dxa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1000</w:t>
            </w:r>
          </w:p>
        </w:tc>
      </w:tr>
      <w:tr w:rsidR="008B0B0B" w:rsidRPr="00757B66" w:rsidTr="007452F4">
        <w:trPr>
          <w:trHeight w:val="420"/>
        </w:trPr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1</w:t>
            </w:r>
            <w:r w:rsidRPr="00757B66">
              <w:rPr>
                <w:rFonts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step dose reduction</w:t>
            </w:r>
          </w:p>
        </w:tc>
        <w:tc>
          <w:tcPr>
            <w:tcW w:w="2843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2843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800</w:t>
            </w:r>
          </w:p>
        </w:tc>
      </w:tr>
      <w:tr w:rsidR="008B0B0B" w:rsidRPr="00757B66" w:rsidTr="007452F4">
        <w:trPr>
          <w:trHeight w:val="342"/>
        </w:trPr>
        <w:tc>
          <w:tcPr>
            <w:tcW w:w="3211" w:type="dxa"/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2</w:t>
            </w:r>
            <w:r w:rsidRPr="00757B66">
              <w:rPr>
                <w:rFonts w:cs="Arial"/>
                <w:b/>
                <w:bCs/>
                <w:sz w:val="20"/>
                <w:szCs w:val="20"/>
                <w:vertAlign w:val="superscript"/>
              </w:rPr>
              <w:t>nd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step dose reduction</w:t>
            </w:r>
          </w:p>
        </w:tc>
        <w:tc>
          <w:tcPr>
            <w:tcW w:w="2843" w:type="dxa"/>
            <w:gridSpan w:val="2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2843" w:type="dxa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600</w:t>
            </w:r>
          </w:p>
        </w:tc>
      </w:tr>
      <w:tr w:rsidR="008B0B0B" w:rsidRPr="00757B66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When further dose reduction is necessary</w:t>
            </w:r>
          </w:p>
        </w:tc>
        <w:tc>
          <w:tcPr>
            <w:tcW w:w="270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Stop treatment</w:t>
            </w:r>
          </w:p>
        </w:tc>
        <w:tc>
          <w:tcPr>
            <w:tcW w:w="2977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Stop treatment</w:t>
            </w:r>
          </w:p>
        </w:tc>
      </w:tr>
    </w:tbl>
    <w:p w:rsidR="008B0B0B" w:rsidRDefault="008B0B0B" w:rsidP="008B0B0B">
      <w:pPr>
        <w:spacing w:line="480" w:lineRule="auto"/>
        <w:rPr>
          <w:rFonts w:asciiTheme="minorHAnsi" w:hAnsiTheme="minorHAnsi"/>
          <w:u w:val="single"/>
        </w:rPr>
      </w:pPr>
    </w:p>
    <w:p w:rsidR="008B0B0B" w:rsidRPr="00CE286A" w:rsidRDefault="008B0B0B" w:rsidP="008B0B0B">
      <w:pPr>
        <w:spacing w:line="48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Dose reductions for nab-paclitaxel/gemcitabine in case of neutropenia or thrombocytopenia.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 w:firstRow="1" w:lastRow="0" w:firstColumn="1" w:lastColumn="0" w:noHBand="0" w:noVBand="0"/>
      </w:tblPr>
      <w:tblGrid>
        <w:gridCol w:w="3211"/>
        <w:gridCol w:w="2709"/>
        <w:gridCol w:w="2977"/>
      </w:tblGrid>
      <w:tr w:rsidR="008B0B0B" w:rsidRPr="00757B66" w:rsidTr="007452F4">
        <w:tc>
          <w:tcPr>
            <w:tcW w:w="3211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Day of each cycle</w:t>
            </w:r>
          </w:p>
        </w:tc>
        <w:tc>
          <w:tcPr>
            <w:tcW w:w="2709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Nab-paclitaxel</w:t>
            </w:r>
          </w:p>
        </w:tc>
        <w:tc>
          <w:tcPr>
            <w:tcW w:w="2977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Gemcitabine</w:t>
            </w:r>
          </w:p>
        </w:tc>
      </w:tr>
      <w:tr w:rsidR="008B0B0B" w:rsidRPr="00757B66" w:rsidTr="007452F4">
        <w:tc>
          <w:tcPr>
            <w:tcW w:w="5920" w:type="dxa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i/>
                <w:sz w:val="20"/>
                <w:szCs w:val="20"/>
              </w:rPr>
              <w:lastRenderedPageBreak/>
              <w:t>Day 1</w:t>
            </w:r>
          </w:p>
        </w:tc>
        <w:tc>
          <w:tcPr>
            <w:tcW w:w="29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</w:p>
        </w:tc>
      </w:tr>
      <w:tr w:rsidR="008B0B0B" w:rsidRPr="00CE0C54" w:rsidTr="007452F4">
        <w:tc>
          <w:tcPr>
            <w:tcW w:w="3211" w:type="dxa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&lt; 1.5x10</w:t>
            </w:r>
            <w:r w:rsidRPr="00757B66">
              <w:rPr>
                <w:rFonts w:cs="Arial"/>
                <w:b/>
                <w:bCs/>
                <w:sz w:val="20"/>
                <w:szCs w:val="20"/>
                <w:vertAlign w:val="superscript"/>
              </w:rPr>
              <w:t>9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/ L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br/>
              <w:t>OR platelets &lt; 100x10</w:t>
            </w:r>
            <w:r w:rsidRPr="00757B66">
              <w:rPr>
                <w:rFonts w:cs="Arial"/>
                <w:b/>
                <w:bCs/>
                <w:sz w:val="20"/>
                <w:szCs w:val="20"/>
                <w:vertAlign w:val="superscript"/>
              </w:rPr>
              <w:t>9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>/L</w:t>
            </w:r>
          </w:p>
        </w:tc>
        <w:tc>
          <w:tcPr>
            <w:tcW w:w="5686" w:type="dxa"/>
            <w:gridSpan w:val="2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Delay by 1 week intervals until recovery</w:t>
            </w:r>
          </w:p>
        </w:tc>
      </w:tr>
      <w:tr w:rsidR="008B0B0B" w:rsidRPr="00757B66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tabs>
                <w:tab w:val="left" w:pos="1385"/>
              </w:tabs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i/>
                <w:sz w:val="20"/>
                <w:szCs w:val="20"/>
              </w:rPr>
              <w:t>Day 8</w:t>
            </w:r>
            <w:r w:rsidRPr="00757B66">
              <w:rPr>
                <w:rFonts w:cs="Arial"/>
                <w:b/>
                <w:bCs/>
                <w:i/>
                <w:sz w:val="20"/>
                <w:szCs w:val="20"/>
              </w:rPr>
              <w:tab/>
            </w:r>
          </w:p>
        </w:tc>
        <w:tc>
          <w:tcPr>
            <w:tcW w:w="27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tabs>
                <w:tab w:val="left" w:pos="1385"/>
              </w:tabs>
              <w:rPr>
                <w:rFonts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tabs>
                <w:tab w:val="left" w:pos="1385"/>
              </w:tabs>
              <w:rPr>
                <w:rFonts w:cs="Arial"/>
                <w:b/>
                <w:bCs/>
                <w:i/>
                <w:sz w:val="20"/>
                <w:szCs w:val="20"/>
              </w:rPr>
            </w:pPr>
          </w:p>
        </w:tc>
      </w:tr>
      <w:tr w:rsidR="008B0B0B" w:rsidRPr="00757B66" w:rsidTr="007452F4">
        <w:trPr>
          <w:trHeight w:val="721"/>
        </w:trPr>
        <w:tc>
          <w:tcPr>
            <w:tcW w:w="3211" w:type="dxa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500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ANC &lt; 1000 OR 50.000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 xml:space="preserve"> 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>platelets &lt; 75.000</w:t>
            </w:r>
          </w:p>
        </w:tc>
        <w:tc>
          <w:tcPr>
            <w:tcW w:w="5686" w:type="dxa"/>
            <w:gridSpan w:val="2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 xml:space="preserve">Reduce dose with 1 step </w:t>
            </w:r>
          </w:p>
          <w:p w:rsidR="008B0B0B" w:rsidRPr="00757B66" w:rsidRDefault="008B0B0B" w:rsidP="007452F4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</w:tr>
      <w:tr w:rsidR="008B0B0B" w:rsidRPr="00757B66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&lt; 500 OR platelets &lt; 50.000</w:t>
            </w:r>
          </w:p>
        </w:tc>
        <w:tc>
          <w:tcPr>
            <w:tcW w:w="568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757B66">
              <w:rPr>
                <w:rFonts w:cs="Arial"/>
                <w:sz w:val="20"/>
                <w:szCs w:val="20"/>
              </w:rPr>
              <w:t>Hold dose</w:t>
            </w:r>
          </w:p>
        </w:tc>
      </w:tr>
      <w:tr w:rsidR="008B0B0B" w:rsidRPr="00CE0C54" w:rsidTr="007452F4">
        <w:tc>
          <w:tcPr>
            <w:tcW w:w="5920" w:type="dxa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i/>
                <w:sz w:val="20"/>
                <w:szCs w:val="20"/>
              </w:rPr>
              <w:t>Day 15: If day 8: full dose was given</w:t>
            </w:r>
          </w:p>
        </w:tc>
        <w:tc>
          <w:tcPr>
            <w:tcW w:w="29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</w:p>
        </w:tc>
      </w:tr>
      <w:tr w:rsidR="008B0B0B" w:rsidRPr="00CE0C54" w:rsidTr="007452F4">
        <w:tc>
          <w:tcPr>
            <w:tcW w:w="3211" w:type="dxa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500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ANC &lt; 1000 OR 50.000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 xml:space="preserve"> 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>platelets &lt; 75.000</w:t>
            </w:r>
          </w:p>
        </w:tc>
        <w:tc>
          <w:tcPr>
            <w:tcW w:w="5686" w:type="dxa"/>
            <w:gridSpan w:val="2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Add WBC growth factors to treatment OR decrease dose with 1 step</w:t>
            </w:r>
          </w:p>
        </w:tc>
      </w:tr>
      <w:tr w:rsidR="008B0B0B" w:rsidRPr="00757B66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&lt; 500 OR platelets &lt; 50,000</w:t>
            </w:r>
          </w:p>
        </w:tc>
        <w:tc>
          <w:tcPr>
            <w:tcW w:w="2709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Hold dose</w:t>
            </w:r>
          </w:p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Hold dose</w:t>
            </w:r>
          </w:p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B0B0B" w:rsidRPr="00CE0C54" w:rsidTr="007452F4">
        <w:tc>
          <w:tcPr>
            <w:tcW w:w="5920" w:type="dxa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i/>
                <w:sz w:val="20"/>
                <w:szCs w:val="20"/>
              </w:rPr>
              <w:t xml:space="preserve">Day 15: If day 8: dose reduction </w:t>
            </w:r>
          </w:p>
        </w:tc>
        <w:tc>
          <w:tcPr>
            <w:tcW w:w="29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</w:p>
        </w:tc>
      </w:tr>
      <w:tr w:rsidR="008B0B0B" w:rsidRPr="00CE0C54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≥ 1000 AND platelets ≥ 75,000</w:t>
            </w:r>
          </w:p>
        </w:tc>
        <w:tc>
          <w:tcPr>
            <w:tcW w:w="568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757B66">
              <w:rPr>
                <w:rFonts w:cs="Arial"/>
                <w:sz w:val="20"/>
                <w:szCs w:val="20"/>
              </w:rPr>
              <w:t>Return to dose given at day 1 + WBC growth factors OR same dose as day 8</w:t>
            </w:r>
          </w:p>
        </w:tc>
      </w:tr>
      <w:tr w:rsidR="008B0B0B" w:rsidRPr="00CE0C54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500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ANC &lt; 1000 OR 50.000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 xml:space="preserve"> 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>platelets &lt; 75.000</w:t>
            </w:r>
          </w:p>
        </w:tc>
        <w:tc>
          <w:tcPr>
            <w:tcW w:w="568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757B66">
              <w:rPr>
                <w:rFonts w:cs="Arial"/>
                <w:sz w:val="20"/>
                <w:szCs w:val="20"/>
              </w:rPr>
              <w:t>Same dose as day 8 + WBC growth factors OR reduce dose with 1 step compared to day 8</w:t>
            </w:r>
          </w:p>
        </w:tc>
      </w:tr>
      <w:tr w:rsidR="008B0B0B" w:rsidRPr="00757B66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&lt; 500 or platelets &lt; 50,000</w:t>
            </w:r>
          </w:p>
        </w:tc>
        <w:tc>
          <w:tcPr>
            <w:tcW w:w="568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Hold dose</w:t>
            </w:r>
          </w:p>
        </w:tc>
      </w:tr>
      <w:tr w:rsidR="008B0B0B" w:rsidRPr="00CE0C54" w:rsidTr="007452F4">
        <w:tc>
          <w:tcPr>
            <w:tcW w:w="8897" w:type="dxa"/>
            <w:gridSpan w:val="3"/>
            <w:shd w:val="clear" w:color="auto" w:fill="B8CCE4"/>
          </w:tcPr>
          <w:p w:rsidR="008B0B0B" w:rsidRPr="00757B66" w:rsidRDefault="008B0B0B" w:rsidP="007452F4">
            <w:pPr>
              <w:rPr>
                <w:rFonts w:cs="Arial"/>
                <w:bCs/>
                <w:i/>
                <w:sz w:val="20"/>
                <w:szCs w:val="20"/>
                <w:highlight w:val="yellow"/>
              </w:rPr>
            </w:pPr>
            <w:r w:rsidRPr="00757B66">
              <w:rPr>
                <w:rFonts w:cs="Arial"/>
                <w:b/>
                <w:bCs/>
                <w:i/>
                <w:sz w:val="20"/>
                <w:szCs w:val="20"/>
              </w:rPr>
              <w:t>Day 15: if day 8: dose was hold</w:t>
            </w:r>
          </w:p>
        </w:tc>
      </w:tr>
      <w:tr w:rsidR="008B0B0B" w:rsidRPr="00CE0C54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≥ 1000 and platelets ≥ 75,000</w:t>
            </w:r>
          </w:p>
        </w:tc>
        <w:tc>
          <w:tcPr>
            <w:tcW w:w="568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757B66">
              <w:rPr>
                <w:rFonts w:cs="Arial"/>
                <w:sz w:val="20"/>
                <w:szCs w:val="20"/>
              </w:rPr>
              <w:t>Return to dose given at day 1 + WBC growth factors OR reduce with 1 step compared to day 1</w:t>
            </w:r>
          </w:p>
        </w:tc>
      </w:tr>
      <w:tr w:rsidR="008B0B0B" w:rsidRPr="00CE0C54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500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 xml:space="preserve"> ANC &lt; 1000 OR 50.000 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>≤</w:t>
            </w:r>
            <w:r w:rsidRPr="00757B66">
              <w:rPr>
                <w:rFonts w:ascii="MS Gothic" w:eastAsia="MS Gothic"/>
                <w:b/>
                <w:color w:val="000000"/>
                <w:sz w:val="20"/>
                <w:szCs w:val="20"/>
              </w:rPr>
              <w:t xml:space="preserve"> </w:t>
            </w:r>
            <w:r w:rsidRPr="00757B66">
              <w:rPr>
                <w:rFonts w:cs="Arial"/>
                <w:b/>
                <w:bCs/>
                <w:sz w:val="20"/>
                <w:szCs w:val="20"/>
              </w:rPr>
              <w:t>platelets &lt; 75.000</w:t>
            </w:r>
          </w:p>
        </w:tc>
        <w:tc>
          <w:tcPr>
            <w:tcW w:w="5686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757B66">
              <w:rPr>
                <w:rFonts w:cs="Arial"/>
                <w:sz w:val="20"/>
                <w:szCs w:val="20"/>
              </w:rPr>
              <w:t xml:space="preserve">Reduce dose with 1 step + WBC growth factors OR Reduce dose with </w:t>
            </w:r>
            <w:r>
              <w:rPr>
                <w:rFonts w:cs="Arial"/>
                <w:sz w:val="20"/>
                <w:szCs w:val="20"/>
              </w:rPr>
              <w:t>two</w:t>
            </w:r>
            <w:r w:rsidRPr="00757B66">
              <w:rPr>
                <w:rFonts w:cs="Arial"/>
                <w:sz w:val="20"/>
                <w:szCs w:val="20"/>
              </w:rPr>
              <w:t xml:space="preserve"> steps compared to day 1</w:t>
            </w:r>
          </w:p>
        </w:tc>
      </w:tr>
      <w:tr w:rsidR="008B0B0B" w:rsidRPr="00757B66" w:rsidTr="007452F4">
        <w:tc>
          <w:tcPr>
            <w:tcW w:w="3211" w:type="dxa"/>
            <w:tcBorders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ANC &lt; 500 or platelets &lt; 50,000</w:t>
            </w:r>
          </w:p>
        </w:tc>
        <w:tc>
          <w:tcPr>
            <w:tcW w:w="5686" w:type="dxa"/>
            <w:gridSpan w:val="2"/>
            <w:tcBorders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Hold dose</w:t>
            </w:r>
          </w:p>
        </w:tc>
      </w:tr>
    </w:tbl>
    <w:p w:rsidR="008B0B0B" w:rsidRDefault="008B0B0B" w:rsidP="008B0B0B">
      <w:pPr>
        <w:spacing w:line="480" w:lineRule="auto"/>
        <w:rPr>
          <w:rFonts w:asciiTheme="minorHAnsi" w:hAnsiTheme="minorHAnsi"/>
          <w:b/>
        </w:rPr>
      </w:pPr>
    </w:p>
    <w:p w:rsidR="008B0B0B" w:rsidRDefault="008B0B0B" w:rsidP="008B0B0B">
      <w:pPr>
        <w:spacing w:line="48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Dose reductions for nab-paclitaxel/gemcitabine in case of other forms of toxicities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 w:firstRow="1" w:lastRow="0" w:firstColumn="1" w:lastColumn="0" w:noHBand="0" w:noVBand="0"/>
      </w:tblPr>
      <w:tblGrid>
        <w:gridCol w:w="3211"/>
        <w:gridCol w:w="2709"/>
        <w:gridCol w:w="134"/>
        <w:gridCol w:w="2843"/>
      </w:tblGrid>
      <w:tr w:rsidR="008B0B0B" w:rsidRPr="00757B66" w:rsidTr="007452F4">
        <w:tc>
          <w:tcPr>
            <w:tcW w:w="3211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lastRenderedPageBreak/>
              <w:t>Complication</w:t>
            </w:r>
          </w:p>
        </w:tc>
        <w:tc>
          <w:tcPr>
            <w:tcW w:w="2709" w:type="dxa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>Nab-paclitaxel</w:t>
            </w:r>
          </w:p>
        </w:tc>
        <w:tc>
          <w:tcPr>
            <w:tcW w:w="2977" w:type="dxa"/>
            <w:gridSpan w:val="2"/>
            <w:tcBorders>
              <w:top w:val="single" w:sz="8" w:space="0" w:color="4F81BD"/>
            </w:tcBorders>
            <w:shd w:val="clear" w:color="auto" w:fill="4F81BD"/>
          </w:tcPr>
          <w:p w:rsidR="008B0B0B" w:rsidRPr="00757B66" w:rsidRDefault="008B0B0B" w:rsidP="007452F4">
            <w:pPr>
              <w:jc w:val="center"/>
              <w:rPr>
                <w:rFonts w:cs="Arial"/>
                <w:b/>
                <w:bCs/>
                <w:color w:val="FFFFFF"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color w:val="FFFFFF"/>
                <w:sz w:val="20"/>
                <w:szCs w:val="20"/>
              </w:rPr>
              <w:t xml:space="preserve">Gemcitabine </w:t>
            </w:r>
          </w:p>
        </w:tc>
      </w:tr>
      <w:tr w:rsidR="008B0B0B" w:rsidRPr="00CE0C54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Grade 3 or 4 peripheral neuropathy</w:t>
            </w:r>
          </w:p>
        </w:tc>
        <w:tc>
          <w:tcPr>
            <w:tcW w:w="2843" w:type="dxa"/>
            <w:gridSpan w:val="2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 xml:space="preserve">Hold dose until recovery to at least </w:t>
            </w:r>
            <w:r w:rsidRPr="00757B66">
              <w:rPr>
                <w:rFonts w:eastAsia="MS Gothic"/>
                <w:color w:val="000000"/>
                <w:sz w:val="20"/>
                <w:szCs w:val="20"/>
              </w:rPr>
              <w:t>≤ grade 1; resume dose reduced with one step.</w:t>
            </w:r>
          </w:p>
        </w:tc>
        <w:tc>
          <w:tcPr>
            <w:tcW w:w="2843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Treat with the same dose as before</w:t>
            </w:r>
          </w:p>
        </w:tc>
      </w:tr>
      <w:tr w:rsidR="008B0B0B" w:rsidRPr="00CE0C54" w:rsidTr="007452F4">
        <w:tc>
          <w:tcPr>
            <w:tcW w:w="3211" w:type="dxa"/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Grade 2 or 3 cutaneous toxicity</w:t>
            </w:r>
          </w:p>
        </w:tc>
        <w:tc>
          <w:tcPr>
            <w:tcW w:w="5686" w:type="dxa"/>
            <w:gridSpan w:val="3"/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>Reduce dose with one step; stop treatment when toxicity persists</w:t>
            </w:r>
          </w:p>
        </w:tc>
      </w:tr>
      <w:tr w:rsidR="008B0B0B" w:rsidRPr="00CE0C54" w:rsidTr="007452F4">
        <w:tc>
          <w:tcPr>
            <w:tcW w:w="321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57B66">
              <w:rPr>
                <w:rFonts w:cs="Arial"/>
                <w:b/>
                <w:bCs/>
                <w:sz w:val="20"/>
                <w:szCs w:val="20"/>
              </w:rPr>
              <w:t>Gastro-intestinal toxicity: grade 3 mucositis or diarrhea</w:t>
            </w:r>
          </w:p>
        </w:tc>
        <w:tc>
          <w:tcPr>
            <w:tcW w:w="5686" w:type="dxa"/>
            <w:gridSpan w:val="3"/>
            <w:tcBorders>
              <w:top w:val="single" w:sz="8" w:space="0" w:color="4F81BD"/>
              <w:bottom w:val="single" w:sz="8" w:space="0" w:color="4F81BD"/>
            </w:tcBorders>
          </w:tcPr>
          <w:p w:rsidR="008B0B0B" w:rsidRPr="00757B66" w:rsidRDefault="008B0B0B" w:rsidP="007452F4">
            <w:pPr>
              <w:jc w:val="center"/>
              <w:rPr>
                <w:rFonts w:cs="Arial"/>
                <w:sz w:val="20"/>
                <w:szCs w:val="20"/>
              </w:rPr>
            </w:pPr>
            <w:r w:rsidRPr="00757B66">
              <w:rPr>
                <w:rFonts w:cs="Arial"/>
                <w:sz w:val="20"/>
                <w:szCs w:val="20"/>
              </w:rPr>
              <w:t xml:space="preserve">Hold dose until recovery to </w:t>
            </w:r>
            <w:r w:rsidRPr="00757B66">
              <w:rPr>
                <w:rFonts w:eastAsia="MS Gothic"/>
                <w:color w:val="000000"/>
                <w:sz w:val="20"/>
                <w:szCs w:val="20"/>
              </w:rPr>
              <w:t xml:space="preserve">≤ grade 1; resume dose reduced with one step. </w:t>
            </w:r>
          </w:p>
        </w:tc>
      </w:tr>
    </w:tbl>
    <w:p w:rsidR="008B0B0B" w:rsidRPr="00CE286A" w:rsidRDefault="008B0B0B" w:rsidP="008B0B0B">
      <w:pPr>
        <w:spacing w:line="480" w:lineRule="auto"/>
        <w:rPr>
          <w:rFonts w:asciiTheme="minorHAnsi" w:hAnsiTheme="minorHAnsi"/>
          <w:b/>
        </w:rPr>
      </w:pPr>
    </w:p>
    <w:p w:rsidR="008B0B0B" w:rsidRDefault="008B0B0B" w:rsidP="008B0B0B">
      <w:pPr>
        <w:spacing w:line="48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Dose modifications of gemcitabine</w:t>
      </w:r>
    </w:p>
    <w:tbl>
      <w:tblPr>
        <w:tblW w:w="861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417"/>
        <w:gridCol w:w="1701"/>
        <w:gridCol w:w="3260"/>
      </w:tblGrid>
      <w:tr w:rsidR="008B0B0B" w:rsidRPr="001E3438" w:rsidTr="007452F4">
        <w:tc>
          <w:tcPr>
            <w:tcW w:w="2235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Absolute Neutrophil Count (10</w:t>
            </w:r>
            <w:r w:rsidRPr="001E3438">
              <w:rPr>
                <w:rFonts w:asciiTheme="minorHAnsi" w:hAnsiTheme="minorHAnsi" w:cs="Arial"/>
                <w:b/>
                <w:bCs/>
                <w:color w:val="FFFFFF"/>
                <w:vertAlign w:val="superscript"/>
              </w:rPr>
              <w:t>9</w:t>
            </w: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/L)</w:t>
            </w:r>
          </w:p>
        </w:tc>
        <w:tc>
          <w:tcPr>
            <w:tcW w:w="1417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</w:p>
        </w:tc>
        <w:tc>
          <w:tcPr>
            <w:tcW w:w="1701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Platelets (10</w:t>
            </w:r>
            <w:r w:rsidRPr="001E3438">
              <w:rPr>
                <w:rFonts w:asciiTheme="minorHAnsi" w:hAnsiTheme="minorHAnsi" w:cs="Arial"/>
                <w:b/>
                <w:bCs/>
                <w:color w:val="FFFFFF"/>
                <w:vertAlign w:val="superscript"/>
              </w:rPr>
              <w:t>9</w:t>
            </w: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/L)</w:t>
            </w:r>
          </w:p>
        </w:tc>
        <w:tc>
          <w:tcPr>
            <w:tcW w:w="3260" w:type="dxa"/>
            <w:tcBorders>
              <w:top w:val="single" w:sz="8" w:space="0" w:color="4F81BD"/>
            </w:tcBorders>
            <w:shd w:val="clear" w:color="auto" w:fill="4F81BD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b/>
                <w:bCs/>
                <w:color w:val="FFFFFF"/>
              </w:rPr>
            </w:pPr>
            <w:r w:rsidRPr="001E3438">
              <w:rPr>
                <w:rFonts w:asciiTheme="minorHAnsi" w:hAnsiTheme="minorHAnsi" w:cs="Arial"/>
                <w:b/>
                <w:bCs/>
                <w:color w:val="FFFFFF"/>
              </w:rPr>
              <w:t>Gemcitabine dose (%)</w:t>
            </w:r>
          </w:p>
        </w:tc>
      </w:tr>
      <w:tr w:rsidR="008B0B0B" w:rsidRPr="001E3438" w:rsidTr="007452F4">
        <w:tc>
          <w:tcPr>
            <w:tcW w:w="2235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1E3438">
              <w:rPr>
                <w:rFonts w:asciiTheme="minorHAnsi" w:hAnsiTheme="minorHAnsi" w:cs="Arial"/>
                <w:bCs/>
                <w:color w:val="000000"/>
              </w:rPr>
              <w:t>&gt; 1.5</w:t>
            </w:r>
          </w:p>
        </w:tc>
        <w:tc>
          <w:tcPr>
            <w:tcW w:w="1417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AND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&gt; 75</w:t>
            </w:r>
          </w:p>
        </w:tc>
        <w:tc>
          <w:tcPr>
            <w:tcW w:w="3260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100</w:t>
            </w:r>
          </w:p>
        </w:tc>
      </w:tr>
      <w:tr w:rsidR="008B0B0B" w:rsidRPr="001E3438" w:rsidTr="007452F4">
        <w:tc>
          <w:tcPr>
            <w:tcW w:w="2235" w:type="dxa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1E3438">
              <w:rPr>
                <w:rFonts w:asciiTheme="minorHAnsi" w:hAnsiTheme="minorHAnsi"/>
                <w:bCs/>
              </w:rPr>
              <w:sym w:font="Symbol" w:char="F0B3"/>
            </w:r>
            <w:r w:rsidRPr="001E3438">
              <w:rPr>
                <w:rFonts w:asciiTheme="minorHAnsi" w:hAnsiTheme="minorHAnsi"/>
                <w:bCs/>
              </w:rPr>
              <w:t xml:space="preserve"> 1.0 - &lt; 1.5</w:t>
            </w:r>
          </w:p>
        </w:tc>
        <w:tc>
          <w:tcPr>
            <w:tcW w:w="1417" w:type="dxa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AND</w:t>
            </w:r>
          </w:p>
        </w:tc>
        <w:tc>
          <w:tcPr>
            <w:tcW w:w="1701" w:type="dxa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&gt; 50 - &lt;75</w:t>
            </w:r>
          </w:p>
        </w:tc>
        <w:tc>
          <w:tcPr>
            <w:tcW w:w="3260" w:type="dxa"/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75</w:t>
            </w:r>
          </w:p>
        </w:tc>
      </w:tr>
      <w:tr w:rsidR="008B0B0B" w:rsidRPr="001E3438" w:rsidTr="007452F4">
        <w:tc>
          <w:tcPr>
            <w:tcW w:w="2235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1E3438">
              <w:rPr>
                <w:rFonts w:asciiTheme="minorHAnsi" w:hAnsiTheme="minorHAnsi"/>
                <w:bCs/>
              </w:rPr>
              <w:t>&lt; 1.0</w:t>
            </w:r>
          </w:p>
        </w:tc>
        <w:tc>
          <w:tcPr>
            <w:tcW w:w="1417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OR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&lt; 50</w:t>
            </w:r>
          </w:p>
        </w:tc>
        <w:tc>
          <w:tcPr>
            <w:tcW w:w="3260" w:type="dxa"/>
            <w:tcBorders>
              <w:top w:val="single" w:sz="8" w:space="0" w:color="4F81BD"/>
              <w:bottom w:val="single" w:sz="8" w:space="0" w:color="4F81BD"/>
            </w:tcBorders>
          </w:tcPr>
          <w:p w:rsidR="008B0B0B" w:rsidRPr="001E3438" w:rsidRDefault="008B0B0B" w:rsidP="007452F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Arial"/>
                <w:color w:val="000000"/>
              </w:rPr>
            </w:pPr>
            <w:r w:rsidRPr="001E3438">
              <w:rPr>
                <w:rFonts w:asciiTheme="minorHAnsi" w:hAnsiTheme="minorHAnsi" w:cs="Arial"/>
                <w:color w:val="000000"/>
              </w:rPr>
              <w:t>Postponed</w:t>
            </w:r>
          </w:p>
        </w:tc>
      </w:tr>
    </w:tbl>
    <w:p w:rsidR="008B0B0B" w:rsidRPr="00CE286A" w:rsidRDefault="008B0B0B" w:rsidP="008B0B0B">
      <w:pPr>
        <w:spacing w:line="480" w:lineRule="auto"/>
        <w:rPr>
          <w:rFonts w:asciiTheme="minorHAnsi" w:hAnsiTheme="minorHAnsi"/>
          <w:b/>
        </w:rPr>
      </w:pPr>
    </w:p>
    <w:p w:rsidR="008D6406" w:rsidRPr="003F2CDA" w:rsidRDefault="008D6406" w:rsidP="008D6406">
      <w:pPr>
        <w:pStyle w:val="Geenafstand"/>
        <w:rPr>
          <w:rFonts w:ascii="Segoe UI" w:hAnsi="Segoe UI" w:cs="Segoe UI"/>
        </w:rPr>
      </w:pPr>
      <w:bookmarkStart w:id="0" w:name="_GoBack"/>
      <w:bookmarkEnd w:id="0"/>
    </w:p>
    <w:sectPr w:rsidR="008D6406" w:rsidRPr="003F2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B0B"/>
    <w:rsid w:val="003F2CDA"/>
    <w:rsid w:val="006F142D"/>
    <w:rsid w:val="008B0B0B"/>
    <w:rsid w:val="008D6406"/>
    <w:rsid w:val="00B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B0B0B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B0B0B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B954-2140-4873-ADF9-A6088D04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561C5E32</Template>
  <TotalTime>0</TotalTime>
  <Pages>4</Pages>
  <Words>669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Marieke Walma</dc:creator>
  <cp:lastModifiedBy>Marieke Walma</cp:lastModifiedBy>
  <cp:revision>1</cp:revision>
  <dcterms:created xsi:type="dcterms:W3CDTF">2020-07-03T18:06:00Z</dcterms:created>
  <dcterms:modified xsi:type="dcterms:W3CDTF">2020-07-03T18:06:00Z</dcterms:modified>
</cp:coreProperties>
</file>