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56B" w:rsidRDefault="004A056B" w:rsidP="004A056B">
      <w:pPr>
        <w:spacing w:line="480" w:lineRule="auto"/>
        <w:rPr>
          <w:rFonts w:asciiTheme="minorHAnsi" w:hAnsiTheme="minorHAnsi"/>
          <w:b/>
        </w:rPr>
      </w:pPr>
      <w:bookmarkStart w:id="0" w:name="_GoBack"/>
      <w:bookmarkEnd w:id="0"/>
      <w:r w:rsidRPr="00943E45">
        <w:rPr>
          <w:rFonts w:asciiTheme="minorHAnsi" w:hAnsiTheme="minorHAnsi"/>
          <w:b/>
        </w:rPr>
        <w:t>Additional file</w:t>
      </w:r>
      <w:r>
        <w:rPr>
          <w:rFonts w:asciiTheme="minorHAnsi" w:hAnsiTheme="minorHAnsi"/>
          <w:b/>
        </w:rPr>
        <w:t xml:space="preserve"> 3.</w:t>
      </w:r>
      <w:r w:rsidRPr="00943E45">
        <w:rPr>
          <w:rFonts w:asciiTheme="minorHAnsi" w:hAnsiTheme="minorHAnsi"/>
          <w:b/>
        </w:rPr>
        <w:t xml:space="preserve"> SPIRIT </w:t>
      </w:r>
      <w:r>
        <w:rPr>
          <w:rFonts w:ascii="Arial" w:hAnsi="Arial" w:cs="Arial"/>
          <w:noProof/>
          <w:lang w:val="nl-NL" w:eastAsia="nl-NL"/>
        </w:rPr>
        <w:drawing>
          <wp:anchor distT="0" distB="0" distL="114300" distR="114300" simplePos="0" relativeHeight="251659264" behindDoc="0" locked="0" layoutInCell="1" allowOverlap="1" wp14:anchorId="67A5830C" wp14:editId="53A14511">
            <wp:simplePos x="0" y="0"/>
            <wp:positionH relativeFrom="margin">
              <wp:posOffset>859790</wp:posOffset>
            </wp:positionH>
            <wp:positionV relativeFrom="margin">
              <wp:posOffset>491490</wp:posOffset>
            </wp:positionV>
            <wp:extent cx="4013835" cy="826135"/>
            <wp:effectExtent l="0" t="0" r="5715" b="0"/>
            <wp:wrapSquare wrapText="bothSides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835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3E45">
        <w:rPr>
          <w:rFonts w:asciiTheme="minorHAnsi" w:hAnsiTheme="minorHAnsi"/>
          <w:b/>
        </w:rPr>
        <w:t>checklist</w:t>
      </w:r>
    </w:p>
    <w:p w:rsidR="004A056B" w:rsidRPr="006142BA" w:rsidRDefault="004A056B" w:rsidP="004A056B">
      <w:pPr>
        <w:pStyle w:val="TableTitle"/>
        <w:spacing w:line="480" w:lineRule="auto"/>
        <w:rPr>
          <w:rFonts w:ascii="Arial" w:hAnsi="Arial" w:cs="Arial"/>
        </w:rPr>
      </w:pPr>
    </w:p>
    <w:p w:rsidR="004A056B" w:rsidRPr="006142BA" w:rsidRDefault="004A056B" w:rsidP="004A056B">
      <w:pPr>
        <w:pStyle w:val="TableTitle"/>
        <w:spacing w:line="480" w:lineRule="auto"/>
        <w:rPr>
          <w:rFonts w:ascii="Arial" w:hAnsi="Arial" w:cs="Arial"/>
        </w:rPr>
      </w:pPr>
    </w:p>
    <w:p w:rsidR="004A056B" w:rsidRPr="006142BA" w:rsidRDefault="004A056B" w:rsidP="004A056B">
      <w:pPr>
        <w:pStyle w:val="TableTitle"/>
        <w:spacing w:line="480" w:lineRule="auto"/>
        <w:rPr>
          <w:rFonts w:ascii="Arial" w:hAnsi="Arial" w:cs="Arial"/>
        </w:rPr>
      </w:pPr>
    </w:p>
    <w:p w:rsidR="004A056B" w:rsidRPr="00F60FD4" w:rsidRDefault="004A056B" w:rsidP="004A056B">
      <w:pPr>
        <w:pStyle w:val="TableTitle"/>
        <w:spacing w:line="480" w:lineRule="auto"/>
        <w:rPr>
          <w:rFonts w:ascii="Arial" w:hAnsi="Arial" w:cs="Arial"/>
          <w:sz w:val="22"/>
          <w:szCs w:val="22"/>
        </w:rPr>
      </w:pPr>
      <w:r w:rsidRPr="00F60FD4">
        <w:rPr>
          <w:rFonts w:ascii="Arial" w:hAnsi="Arial" w:cs="Arial"/>
          <w:sz w:val="22"/>
          <w:szCs w:val="22"/>
        </w:rPr>
        <w:t xml:space="preserve">SPIRIT 2013 </w:t>
      </w:r>
      <w:r>
        <w:rPr>
          <w:rFonts w:ascii="Arial" w:hAnsi="Arial" w:cs="Arial"/>
          <w:sz w:val="22"/>
          <w:szCs w:val="22"/>
        </w:rPr>
        <w:t>C</w:t>
      </w:r>
      <w:r w:rsidRPr="00F60FD4">
        <w:rPr>
          <w:rFonts w:ascii="Arial" w:hAnsi="Arial" w:cs="Arial"/>
          <w:sz w:val="22"/>
          <w:szCs w:val="22"/>
        </w:rPr>
        <w:t xml:space="preserve">hecklist: </w:t>
      </w:r>
      <w:r>
        <w:rPr>
          <w:rFonts w:ascii="Arial" w:hAnsi="Arial" w:cs="Arial"/>
          <w:sz w:val="22"/>
          <w:szCs w:val="22"/>
        </w:rPr>
        <w:t>R</w:t>
      </w:r>
      <w:r w:rsidRPr="00F60FD4">
        <w:rPr>
          <w:rFonts w:ascii="Arial" w:hAnsi="Arial" w:cs="Arial"/>
          <w:sz w:val="22"/>
          <w:szCs w:val="22"/>
        </w:rPr>
        <w:t>ecommended items to address in a clinical trial protocol and related documents*</w:t>
      </w:r>
    </w:p>
    <w:tbl>
      <w:tblPr>
        <w:tblW w:w="11529" w:type="pct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62"/>
        <w:gridCol w:w="817"/>
        <w:gridCol w:w="322"/>
        <w:gridCol w:w="4413"/>
        <w:gridCol w:w="148"/>
        <w:gridCol w:w="13714"/>
      </w:tblGrid>
      <w:tr w:rsidR="004A056B" w:rsidRPr="00F60FD4" w:rsidTr="00233FF0">
        <w:trPr>
          <w:cantSplit/>
          <w:trHeight w:val="259"/>
        </w:trPr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pStyle w:val="TableHeader"/>
              <w:rPr>
                <w:rFonts w:ascii="Arial" w:hAnsi="Arial" w:cs="Arial"/>
                <w:sz w:val="22"/>
                <w:szCs w:val="22"/>
              </w:rPr>
            </w:pPr>
            <w:r w:rsidRPr="00F60FD4">
              <w:rPr>
                <w:rFonts w:ascii="Arial" w:hAnsi="Arial" w:cs="Arial"/>
                <w:sz w:val="22"/>
                <w:szCs w:val="22"/>
              </w:rPr>
              <w:t>Section/item</w:t>
            </w:r>
          </w:p>
        </w:tc>
        <w:tc>
          <w:tcPr>
            <w:tcW w:w="26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056B" w:rsidRPr="00F60FD4" w:rsidRDefault="004A056B" w:rsidP="007452F4">
            <w:pPr>
              <w:pStyle w:val="TableHead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F60FD4">
              <w:rPr>
                <w:rFonts w:ascii="Arial" w:hAnsi="Arial" w:cs="Arial"/>
                <w:sz w:val="22"/>
                <w:szCs w:val="22"/>
              </w:rPr>
              <w:t>Item</w:t>
            </w:r>
            <w:r w:rsidRPr="00F60FD4"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  <w:proofErr w:type="spellEnd"/>
          </w:p>
        </w:tc>
        <w:tc>
          <w:tcPr>
            <w:tcW w:w="10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056B" w:rsidRPr="00F60FD4" w:rsidRDefault="004A056B" w:rsidP="007452F4">
            <w:pPr>
              <w:pStyle w:val="TableHead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60FD4">
              <w:rPr>
                <w:rFonts w:ascii="Arial" w:hAnsi="Arial" w:cs="Arial"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327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A056B" w:rsidRPr="00F60FD4" w:rsidRDefault="004A056B" w:rsidP="007452F4">
            <w:pPr>
              <w:pStyle w:val="TableHead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A056B" w:rsidRPr="00F60FD4" w:rsidTr="00233FF0">
        <w:trPr>
          <w:cantSplit/>
          <w:trHeight w:val="259"/>
        </w:trPr>
        <w:tc>
          <w:tcPr>
            <w:tcW w:w="1762" w:type="pct"/>
            <w:gridSpan w:val="5"/>
            <w:tcBorders>
              <w:top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  <w:b/>
              </w:rPr>
              <w:t>Administrative information</w:t>
            </w:r>
          </w:p>
        </w:tc>
        <w:tc>
          <w:tcPr>
            <w:tcW w:w="3238" w:type="pct"/>
            <w:tcBorders>
              <w:top w:val="single" w:sz="4" w:space="0" w:color="auto"/>
            </w:tcBorders>
          </w:tcPr>
          <w:p w:rsidR="004A056B" w:rsidRPr="00F60FD4" w:rsidRDefault="004A056B" w:rsidP="007452F4">
            <w:pPr>
              <w:rPr>
                <w:rFonts w:ascii="Arial" w:hAnsi="Arial" w:cs="Arial"/>
                <w:b/>
              </w:rPr>
            </w:pP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Title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</w:t>
            </w:r>
          </w:p>
        </w:tc>
        <w:tc>
          <w:tcPr>
            <w:tcW w:w="1152" w:type="pct"/>
            <w:gridSpan w:val="3"/>
            <w:shd w:val="clear" w:color="auto" w:fill="auto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Descriptive title identifying the study design, population, interventions, and, if applicable, trial acronym</w:t>
            </w:r>
          </w:p>
        </w:tc>
        <w:tc>
          <w:tcPr>
            <w:tcW w:w="3238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title</w:t>
            </w:r>
            <w:r w:rsidR="001E677C">
              <w:rPr>
                <w:rFonts w:ascii="Arial" w:hAnsi="Arial" w:cs="Arial"/>
              </w:rPr>
              <w:t xml:space="preserve"> p1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vMerge w:val="restar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Trial registration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2a</w:t>
            </w:r>
          </w:p>
        </w:tc>
        <w:tc>
          <w:tcPr>
            <w:tcW w:w="1152" w:type="pct"/>
            <w:gridSpan w:val="3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Trial identifier and registry name. If not yet registered, name of intended registry</w:t>
            </w:r>
          </w:p>
        </w:tc>
        <w:tc>
          <w:tcPr>
            <w:tcW w:w="3238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abstract</w:t>
            </w:r>
            <w:r w:rsidR="001E677C">
              <w:rPr>
                <w:rFonts w:ascii="Arial" w:hAnsi="Arial" w:cs="Arial"/>
              </w:rPr>
              <w:t>, p2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vMerge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2b</w:t>
            </w:r>
          </w:p>
        </w:tc>
        <w:tc>
          <w:tcPr>
            <w:tcW w:w="1152" w:type="pct"/>
            <w:gridSpan w:val="3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All items from the World Health Organization Trial Registration Data Set</w:t>
            </w:r>
          </w:p>
        </w:tc>
        <w:tc>
          <w:tcPr>
            <w:tcW w:w="3238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Yes, see trialregister.nl or </w:t>
            </w:r>
            <w:r>
              <w:rPr>
                <w:rFonts w:ascii="Arial" w:hAnsi="Arial" w:cs="Arial"/>
              </w:rPr>
              <w:br/>
              <w:t>clinicaltrials.gov</w:t>
            </w:r>
            <w:r w:rsidR="00233FF0">
              <w:rPr>
                <w:rFonts w:ascii="Arial" w:hAnsi="Arial" w:cs="Arial"/>
              </w:rPr>
              <w:t>, p2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Protocol version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3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Date and version identifier</w:t>
            </w:r>
          </w:p>
        </w:tc>
        <w:tc>
          <w:tcPr>
            <w:tcW w:w="3238" w:type="pct"/>
          </w:tcPr>
          <w:p w:rsidR="004A056B" w:rsidRPr="00F60FD4" w:rsidRDefault="004A056B" w:rsidP="00233FF0">
            <w:pPr>
              <w:ind w:right="1085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10.2 (6 march 2018)</w:t>
            </w:r>
            <w:r>
              <w:rPr>
                <w:rFonts w:ascii="Arial" w:hAnsi="Arial" w:cs="Arial"/>
              </w:rPr>
              <w:br/>
              <w:t>see manuscript ‘trial status’</w:t>
            </w:r>
            <w:r w:rsidR="00233FF0">
              <w:rPr>
                <w:rFonts w:ascii="Arial" w:hAnsi="Arial" w:cs="Arial"/>
              </w:rPr>
              <w:t>, p17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Funding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4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Sources and types of financial, material, and other support</w:t>
            </w:r>
          </w:p>
        </w:tc>
        <w:tc>
          <w:tcPr>
            <w:tcW w:w="3238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F</w:t>
            </w:r>
            <w:r w:rsidR="00233FF0">
              <w:rPr>
                <w:rFonts w:ascii="Arial" w:hAnsi="Arial" w:cs="Arial"/>
              </w:rPr>
              <w:t xml:space="preserve">unding, in </w:t>
            </w:r>
            <w:r w:rsidR="00233FF0">
              <w:rPr>
                <w:rFonts w:ascii="Arial" w:hAnsi="Arial" w:cs="Arial"/>
              </w:rPr>
              <w:br/>
              <w:t>declaration section, p20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vMerge w:val="restar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Del="00BE0F12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Roles and responsibilities</w:t>
            </w:r>
          </w:p>
        </w:tc>
        <w:tc>
          <w:tcPr>
            <w:tcW w:w="193" w:type="pct"/>
          </w:tcPr>
          <w:p w:rsidR="004A056B" w:rsidRPr="00F60FD4" w:rsidDel="00A15E10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5a</w:t>
            </w:r>
          </w:p>
        </w:tc>
        <w:tc>
          <w:tcPr>
            <w:tcW w:w="1152" w:type="pct"/>
            <w:gridSpan w:val="3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Names, affiliations, and roles of protocol contributors</w:t>
            </w:r>
          </w:p>
        </w:tc>
        <w:tc>
          <w:tcPr>
            <w:tcW w:w="3238" w:type="pct"/>
          </w:tcPr>
          <w:p w:rsidR="004A056B" w:rsidRPr="00F60FD4" w:rsidRDefault="004A056B" w:rsidP="00233FF0">
            <w:pPr>
              <w:ind w:right="1071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Yes, see </w:t>
            </w:r>
            <w:r w:rsidR="00233FF0">
              <w:rPr>
                <w:rFonts w:ascii="Arial" w:hAnsi="Arial" w:cs="Arial"/>
              </w:rPr>
              <w:t>title page p1 and a</w:t>
            </w:r>
            <w:r>
              <w:rPr>
                <w:rFonts w:ascii="Arial" w:hAnsi="Arial" w:cs="Arial"/>
              </w:rPr>
              <w:t>uthors contributions</w:t>
            </w:r>
            <w:r w:rsidR="00233FF0">
              <w:rPr>
                <w:rFonts w:ascii="Arial" w:hAnsi="Arial" w:cs="Arial"/>
              </w:rPr>
              <w:t xml:space="preserve"> p20</w:t>
            </w:r>
            <w:r>
              <w:rPr>
                <w:rFonts w:ascii="Arial" w:hAnsi="Arial" w:cs="Arial"/>
              </w:rPr>
              <w:t>, in declaration section</w:t>
            </w:r>
          </w:p>
        </w:tc>
      </w:tr>
      <w:tr w:rsidR="004A056B" w:rsidRPr="00F60FD4" w:rsidTr="00233FF0">
        <w:trPr>
          <w:cantSplit/>
          <w:trHeight w:val="293"/>
        </w:trPr>
        <w:tc>
          <w:tcPr>
            <w:tcW w:w="416" w:type="pct"/>
            <w:vMerge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5b</w:t>
            </w:r>
          </w:p>
        </w:tc>
        <w:tc>
          <w:tcPr>
            <w:tcW w:w="1152" w:type="pct"/>
            <w:gridSpan w:val="3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Name and contact information for the trial sponsor</w:t>
            </w:r>
          </w:p>
        </w:tc>
        <w:tc>
          <w:tcPr>
            <w:tcW w:w="3238" w:type="pct"/>
          </w:tcPr>
          <w:p w:rsidR="004A056B" w:rsidRPr="00F60FD4" w:rsidRDefault="004A056B" w:rsidP="00233FF0">
            <w:pPr>
              <w:ind w:right="109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ethics approval in declaration section</w:t>
            </w:r>
            <w:r w:rsidR="00233FF0">
              <w:rPr>
                <w:rFonts w:ascii="Arial" w:hAnsi="Arial" w:cs="Arial"/>
              </w:rPr>
              <w:t>, p18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5c</w:t>
            </w:r>
          </w:p>
        </w:tc>
        <w:tc>
          <w:tcPr>
            <w:tcW w:w="1152" w:type="pct"/>
            <w:gridSpan w:val="3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Role of study sponsor and funders, if any, in study design; collection, management, analysis, and interpretation of data; writing of the report; and the decision to submit the report for publication, including whether they will have ultimate authority over any of these activities</w:t>
            </w:r>
          </w:p>
        </w:tc>
        <w:tc>
          <w:tcPr>
            <w:tcW w:w="3238" w:type="pct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was no such role,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See funding, in declaration </w:t>
            </w:r>
          </w:p>
          <w:p w:rsidR="004A056B" w:rsidRPr="00F60FD4" w:rsidRDefault="00233FF0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4A056B">
              <w:rPr>
                <w:rFonts w:ascii="Arial" w:hAnsi="Arial" w:cs="Arial"/>
              </w:rPr>
              <w:t>ection</w:t>
            </w:r>
            <w:r>
              <w:rPr>
                <w:rFonts w:ascii="Arial" w:hAnsi="Arial" w:cs="Arial"/>
              </w:rPr>
              <w:t>, p20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5d</w:t>
            </w:r>
          </w:p>
        </w:tc>
        <w:tc>
          <w:tcPr>
            <w:tcW w:w="1152" w:type="pct"/>
            <w:gridSpan w:val="3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 xml:space="preserve">Composition, roles, and responsibilities of the coordinating </w:t>
            </w:r>
            <w:proofErr w:type="spellStart"/>
            <w:r w:rsidRPr="00F60FD4">
              <w:rPr>
                <w:rFonts w:ascii="Arial" w:hAnsi="Arial" w:cs="Arial"/>
              </w:rPr>
              <w:t>centre</w:t>
            </w:r>
            <w:proofErr w:type="spellEnd"/>
            <w:r w:rsidRPr="00F60FD4">
              <w:rPr>
                <w:rFonts w:ascii="Arial" w:hAnsi="Arial" w:cs="Arial"/>
              </w:rPr>
              <w:t>, steering committee, endpoint adjudication committee, data management team, and other individuals or groups overseeing the trial, if applicable (see Item 21a for data monitoring committee)</w:t>
            </w:r>
          </w:p>
        </w:tc>
        <w:tc>
          <w:tcPr>
            <w:tcW w:w="3238" w:type="pct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every center had a local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 responsible for local pro-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cedures</w:t>
            </w:r>
            <w:proofErr w:type="spellEnd"/>
            <w:r>
              <w:rPr>
                <w:rFonts w:ascii="Arial" w:hAnsi="Arial" w:cs="Arial"/>
              </w:rPr>
              <w:t xml:space="preserve"> and safety </w:t>
            </w:r>
            <w:proofErr w:type="spellStart"/>
            <w:r>
              <w:rPr>
                <w:rFonts w:ascii="Arial" w:hAnsi="Arial" w:cs="Arial"/>
              </w:rPr>
              <w:t>monito</w:t>
            </w:r>
            <w:proofErr w:type="spellEnd"/>
            <w:r>
              <w:rPr>
                <w:rFonts w:ascii="Arial" w:hAnsi="Arial" w:cs="Arial"/>
              </w:rPr>
              <w:t>-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ring. There was an </w:t>
            </w:r>
          </w:p>
          <w:p w:rsidR="004A056B" w:rsidRDefault="004A056B" w:rsidP="0023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independent data monitor</w:t>
            </w:r>
            <w:r w:rsidR="00233FF0">
              <w:rPr>
                <w:rFonts w:ascii="Arial" w:hAnsi="Arial" w:cs="Arial"/>
              </w:rPr>
              <w:t>.</w:t>
            </w:r>
            <w:r w:rsidR="00233FF0">
              <w:rPr>
                <w:rFonts w:ascii="Arial" w:hAnsi="Arial" w:cs="Arial"/>
              </w:rPr>
              <w:br/>
              <w:t>See quality and safety section</w:t>
            </w:r>
          </w:p>
          <w:p w:rsidR="00233FF0" w:rsidRPr="00F60FD4" w:rsidRDefault="00233FF0" w:rsidP="0023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p12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60FD4">
              <w:rPr>
                <w:rFonts w:ascii="Arial" w:hAnsi="Arial" w:cs="Arial"/>
                <w:sz w:val="22"/>
                <w:szCs w:val="22"/>
              </w:rPr>
              <w:t>Introduction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152" w:type="pct"/>
            <w:gridSpan w:val="3"/>
            <w:shd w:val="clear" w:color="auto" w:fill="auto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3238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Background and rationale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6a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Description of research question and justification for undertaking the trial, including summary of relevant studies (published and unpublished) examining benefits and harms for each intervention</w:t>
            </w:r>
          </w:p>
        </w:tc>
        <w:tc>
          <w:tcPr>
            <w:tcW w:w="3238" w:type="pct"/>
          </w:tcPr>
          <w:p w:rsidR="004A056B" w:rsidRPr="00F60FD4" w:rsidRDefault="004A056B" w:rsidP="0023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Yes, see </w:t>
            </w:r>
            <w:r w:rsidR="00233FF0">
              <w:rPr>
                <w:rFonts w:ascii="Arial" w:hAnsi="Arial" w:cs="Arial"/>
              </w:rPr>
              <w:t>background, p4-5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6b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Explanation for choice of comparators</w:t>
            </w:r>
          </w:p>
        </w:tc>
        <w:tc>
          <w:tcPr>
            <w:tcW w:w="3238" w:type="pct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Intervention vs. standard of </w:t>
            </w:r>
          </w:p>
          <w:p w:rsidR="004A056B" w:rsidRPr="00F60FD4" w:rsidRDefault="00233FF0" w:rsidP="0023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4A056B">
              <w:rPr>
                <w:rFonts w:ascii="Arial" w:hAnsi="Arial" w:cs="Arial"/>
              </w:rPr>
              <w:t>are</w:t>
            </w:r>
            <w:r>
              <w:rPr>
                <w:rFonts w:ascii="Arial" w:hAnsi="Arial" w:cs="Arial"/>
              </w:rPr>
              <w:t>, page 4-5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Objectives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7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Specific objectives or hypotheses</w:t>
            </w:r>
          </w:p>
        </w:tc>
        <w:tc>
          <w:tcPr>
            <w:tcW w:w="3238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introduction</w:t>
            </w:r>
            <w:r w:rsidR="00233FF0">
              <w:rPr>
                <w:rFonts w:ascii="Arial" w:hAnsi="Arial" w:cs="Arial"/>
              </w:rPr>
              <w:t>, p5</w:t>
            </w:r>
          </w:p>
        </w:tc>
      </w:tr>
      <w:tr w:rsidR="004A056B" w:rsidRPr="00F60FD4" w:rsidTr="00233FF0">
        <w:trPr>
          <w:cantSplit/>
          <w:trHeight w:val="1238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Trial design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8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Description of trial design including type of trial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parallel group, crossover, factorial, single group), allocation ratio, and framework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 xml:space="preserve">, superiority, equivalence, </w:t>
            </w:r>
            <w:proofErr w:type="spellStart"/>
            <w:r w:rsidRPr="00F60FD4">
              <w:rPr>
                <w:rFonts w:ascii="Arial" w:hAnsi="Arial" w:cs="Arial"/>
              </w:rPr>
              <w:t>noninferiority</w:t>
            </w:r>
            <w:proofErr w:type="spellEnd"/>
            <w:r w:rsidRPr="00F60FD4">
              <w:rPr>
                <w:rFonts w:ascii="Arial" w:hAnsi="Arial" w:cs="Arial"/>
              </w:rPr>
              <w:t>, exploratory)</w:t>
            </w:r>
          </w:p>
        </w:tc>
        <w:tc>
          <w:tcPr>
            <w:tcW w:w="3238" w:type="pct"/>
          </w:tcPr>
          <w:p w:rsidR="004A056B" w:rsidRPr="00F60FD4" w:rsidRDefault="004A056B" w:rsidP="00233F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Yes, see </w:t>
            </w:r>
            <w:r w:rsidR="00233FF0">
              <w:rPr>
                <w:rFonts w:ascii="Arial" w:hAnsi="Arial" w:cs="Arial"/>
              </w:rPr>
              <w:t xml:space="preserve">p5 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1762" w:type="pct"/>
            <w:gridSpan w:val="5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60FD4">
              <w:rPr>
                <w:rFonts w:ascii="Arial" w:hAnsi="Arial" w:cs="Arial"/>
                <w:sz w:val="22"/>
                <w:szCs w:val="22"/>
              </w:rPr>
              <w:t>Methods: Participants, interventions, and outcomes</w:t>
            </w:r>
          </w:p>
        </w:tc>
        <w:tc>
          <w:tcPr>
            <w:tcW w:w="3238" w:type="pct"/>
            <w:shd w:val="clear" w:color="auto" w:fill="FFFFFF"/>
          </w:tcPr>
          <w:p w:rsidR="004A056B" w:rsidRPr="00F60FD4" w:rsidRDefault="004A056B" w:rsidP="007452F4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Study setting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9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Description of study settings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community clinic, academic hospital) and list of countries where data will be collected. Reference to where list of study sites can be obtained</w:t>
            </w:r>
          </w:p>
        </w:tc>
        <w:tc>
          <w:tcPr>
            <w:tcW w:w="3238" w:type="pct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See registration and </w:t>
            </w:r>
          </w:p>
          <w:p w:rsidR="004A056B" w:rsidRPr="00F60FD4" w:rsidRDefault="00233FF0" w:rsidP="005A10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Rand</w:t>
            </w:r>
            <w:r w:rsidR="004A056B">
              <w:rPr>
                <w:rFonts w:ascii="Arial" w:hAnsi="Arial" w:cs="Arial"/>
              </w:rPr>
              <w:t xml:space="preserve">omization. </w:t>
            </w:r>
            <w:r w:rsidR="005A108E">
              <w:rPr>
                <w:rFonts w:ascii="Arial" w:hAnsi="Arial" w:cs="Arial"/>
              </w:rPr>
              <w:t>p17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lastRenderedPageBreak/>
              <w:t>Eligibility criteria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10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 xml:space="preserve">Inclusion and exclusion criteria for participants. If applicable, eligibility criteria for study </w:t>
            </w:r>
            <w:proofErr w:type="spellStart"/>
            <w:r w:rsidRPr="00F60FD4">
              <w:rPr>
                <w:rFonts w:ascii="Arial" w:hAnsi="Arial" w:cs="Arial"/>
              </w:rPr>
              <w:t>centres</w:t>
            </w:r>
            <w:proofErr w:type="spellEnd"/>
            <w:r w:rsidRPr="00F60FD4">
              <w:rPr>
                <w:rFonts w:ascii="Arial" w:hAnsi="Arial" w:cs="Arial"/>
              </w:rPr>
              <w:t xml:space="preserve"> and individuals who will perform the interventions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surgeons, psychotherapists)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Eligibility in methods</w:t>
            </w:r>
          </w:p>
          <w:p w:rsidR="004A056B" w:rsidRPr="00F60FD4" w:rsidRDefault="005A108E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Section, p6-7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vMerge w:val="restar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Interventions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11a</w:t>
            </w:r>
          </w:p>
        </w:tc>
        <w:tc>
          <w:tcPr>
            <w:tcW w:w="1152" w:type="pct"/>
            <w:gridSpan w:val="3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Interventions for each group with sufficient detail to allow replication, including how and when they will be administered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Yes, see intervention and </w:t>
            </w:r>
          </w:p>
          <w:p w:rsidR="005A108E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Control in methods section</w:t>
            </w:r>
            <w:r w:rsidR="005A108E">
              <w:rPr>
                <w:rFonts w:ascii="Arial" w:hAnsi="Arial" w:cs="Arial"/>
              </w:rPr>
              <w:t xml:space="preserve"> </w:t>
            </w:r>
          </w:p>
          <w:p w:rsidR="004A056B" w:rsidRPr="00F60FD4" w:rsidRDefault="005A108E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p8-9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vMerge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11b</w:t>
            </w:r>
          </w:p>
        </w:tc>
        <w:tc>
          <w:tcPr>
            <w:tcW w:w="1152" w:type="pct"/>
            <w:gridSpan w:val="3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Criteria for discontinuing or modifying allocated interventions for a given trial participant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drug dose change in response to harms, participant request, or improving/worsening disease)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Yes, see intervention </w:t>
            </w:r>
            <w:r w:rsidR="005A108E">
              <w:rPr>
                <w:rFonts w:ascii="Arial" w:hAnsi="Arial" w:cs="Arial"/>
              </w:rPr>
              <w:t xml:space="preserve">p8 </w:t>
            </w:r>
            <w:r>
              <w:rPr>
                <w:rFonts w:ascii="Arial" w:hAnsi="Arial" w:cs="Arial"/>
              </w:rPr>
              <w:t xml:space="preserve">and </w:t>
            </w:r>
          </w:p>
          <w:p w:rsidR="005A108E" w:rsidRPr="00F60FD4" w:rsidRDefault="004A056B" w:rsidP="005A10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Additional file 2. </w:t>
            </w:r>
          </w:p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vMerge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11c</w:t>
            </w:r>
          </w:p>
        </w:tc>
        <w:tc>
          <w:tcPr>
            <w:tcW w:w="1152" w:type="pct"/>
            <w:gridSpan w:val="3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Strategies to improve adherence to intervention protocols, and any procedures for monitoring adherence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drug tablet return, laboratory tests)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Mainly through telephone 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Contact between study 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Coordinator and physicians</w:t>
            </w:r>
          </w:p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 patients</w:t>
            </w:r>
            <w:r w:rsidR="003E1FA0">
              <w:rPr>
                <w:rFonts w:ascii="Arial" w:hAnsi="Arial" w:cs="Arial"/>
              </w:rPr>
              <w:t>, p17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vMerge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11d</w:t>
            </w:r>
          </w:p>
        </w:tc>
        <w:tc>
          <w:tcPr>
            <w:tcW w:w="1152" w:type="pct"/>
            <w:gridSpan w:val="3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Relevant concomitant care and interventions that are permitted or prohibited during the trial</w:t>
            </w:r>
          </w:p>
        </w:tc>
        <w:tc>
          <w:tcPr>
            <w:tcW w:w="3238" w:type="pct"/>
            <w:shd w:val="clear" w:color="auto" w:fill="FFFFFF"/>
          </w:tcPr>
          <w:p w:rsidR="003E1FA0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censoring reasons</w:t>
            </w:r>
            <w:r w:rsidR="003E1FA0">
              <w:rPr>
                <w:rFonts w:ascii="Arial" w:hAnsi="Arial" w:cs="Arial"/>
              </w:rPr>
              <w:t xml:space="preserve"> </w:t>
            </w:r>
          </w:p>
          <w:p w:rsidR="004A056B" w:rsidRPr="00F60FD4" w:rsidRDefault="003E1FA0" w:rsidP="003E1F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p10 </w:t>
            </w:r>
            <w:r w:rsidR="004A056B">
              <w:rPr>
                <w:rFonts w:ascii="Arial" w:hAnsi="Arial" w:cs="Arial"/>
              </w:rPr>
              <w:t>and eligibility criteria</w:t>
            </w:r>
            <w:r>
              <w:rPr>
                <w:rFonts w:ascii="Arial" w:hAnsi="Arial" w:cs="Arial"/>
              </w:rPr>
              <w:t xml:space="preserve"> p6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Outcomes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12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Primary, secondary, and other outcomes, including the specific measurement variable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systolic blood pressure), analysis metric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change from baseline, final value, time to event), method of aggregation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median, proportion), and time point for each outcome. Explanation of the clinical relevance of chosen efficacy and harm outcomes is strongly recommended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study endpoints</w:t>
            </w:r>
          </w:p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 definitions</w:t>
            </w:r>
            <w:r w:rsidR="003E1FA0">
              <w:rPr>
                <w:rFonts w:ascii="Arial" w:hAnsi="Arial" w:cs="Arial"/>
              </w:rPr>
              <w:t>, p10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Participant timeline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13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 xml:space="preserve">Time schedule of enrolment, interventions (including any run-ins and washouts), assessments, and visits for participants. A schematic diagram is highly recommended (see </w:t>
            </w:r>
            <w:r>
              <w:rPr>
                <w:rFonts w:ascii="Arial" w:hAnsi="Arial" w:cs="Arial"/>
              </w:rPr>
              <w:t>Figure</w:t>
            </w:r>
            <w:r w:rsidRPr="00F60FD4">
              <w:rPr>
                <w:rFonts w:ascii="Arial" w:hAnsi="Arial" w:cs="Arial"/>
              </w:rPr>
              <w:t>)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Yes, see SPIRIT figure. </w:t>
            </w:r>
          </w:p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Figure 2</w:t>
            </w:r>
            <w:r w:rsidR="003E1FA0">
              <w:rPr>
                <w:rFonts w:ascii="Arial" w:hAnsi="Arial" w:cs="Arial"/>
              </w:rPr>
              <w:t>, p28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lastRenderedPageBreak/>
              <w:t>Sample size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14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Estimated number of participants needed to achieve study objectives and how it was determined, including clinical and statistical assumptions supporting any sample size calculations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Yes, see sample size in </w:t>
            </w:r>
          </w:p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methods section</w:t>
            </w:r>
            <w:r w:rsidR="003E1FA0">
              <w:rPr>
                <w:rFonts w:ascii="Arial" w:hAnsi="Arial" w:cs="Arial"/>
              </w:rPr>
              <w:t>, p12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Recruitment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15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Strategies for achieving adequate participant enrolment to reach target sample size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mainly through intensive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follow-up by study coordinator</w:t>
            </w:r>
          </w:p>
          <w:p w:rsidR="003E1FA0" w:rsidRPr="00F60FD4" w:rsidRDefault="003E1FA0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p17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1762" w:type="pct"/>
            <w:gridSpan w:val="5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  <w:b/>
              </w:rPr>
              <w:t>Methods: Assignment of interventions (for controlled trials)</w:t>
            </w:r>
          </w:p>
        </w:tc>
        <w:tc>
          <w:tcPr>
            <w:tcW w:w="3238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  <w:b/>
              </w:rPr>
            </w:pP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Allocation: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3238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tabs>
                <w:tab w:val="left" w:pos="180"/>
              </w:tabs>
              <w:ind w:left="270"/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Sequence generation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16a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Method of generating the allocation sequence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computer-generated random numbers), and list of any factors for stratification. To reduce predictability of a random sequence, details of any planned restriction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 xml:space="preserve">, blocking) should be provided in a separate document that is unavailable to those who </w:t>
            </w:r>
            <w:proofErr w:type="spellStart"/>
            <w:r w:rsidRPr="00F60FD4">
              <w:rPr>
                <w:rFonts w:ascii="Arial" w:hAnsi="Arial" w:cs="Arial"/>
              </w:rPr>
              <w:t>enrol</w:t>
            </w:r>
            <w:proofErr w:type="spellEnd"/>
            <w:r w:rsidRPr="00F60FD4">
              <w:rPr>
                <w:rFonts w:ascii="Arial" w:hAnsi="Arial" w:cs="Arial"/>
              </w:rPr>
              <w:t xml:space="preserve"> participants or assign interventions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computer generated,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Online module by study</w:t>
            </w:r>
          </w:p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Coordinator or IKNL</w:t>
            </w:r>
            <w:r w:rsidR="003E1FA0">
              <w:rPr>
                <w:rFonts w:ascii="Arial" w:hAnsi="Arial" w:cs="Arial"/>
              </w:rPr>
              <w:t>, p7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ind w:left="270"/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Allocation concealment mechanism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16b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Mechanism of implementing the allocation sequence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central telephone; sequentially numbered, opaque, sealed envelopes), describing any steps to conceal the sequence until interventions are assigned</w:t>
            </w:r>
          </w:p>
        </w:tc>
        <w:tc>
          <w:tcPr>
            <w:tcW w:w="3238" w:type="pct"/>
            <w:shd w:val="clear" w:color="auto" w:fill="FFFFFF"/>
          </w:tcPr>
          <w:p w:rsidR="004A056B" w:rsidRPr="00F60FD4" w:rsidRDefault="00FD06CF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online module, p7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ind w:left="270"/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Implementation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16c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 xml:space="preserve">Who will generate the allocation sequence, who will </w:t>
            </w:r>
            <w:proofErr w:type="spellStart"/>
            <w:r w:rsidRPr="00F60FD4">
              <w:rPr>
                <w:rFonts w:ascii="Arial" w:hAnsi="Arial" w:cs="Arial"/>
              </w:rPr>
              <w:t>enrol</w:t>
            </w:r>
            <w:proofErr w:type="spellEnd"/>
            <w:r w:rsidRPr="00F60FD4">
              <w:rPr>
                <w:rFonts w:ascii="Arial" w:hAnsi="Arial" w:cs="Arial"/>
              </w:rPr>
              <w:t xml:space="preserve"> participants, and who will assign participants to interventions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Allocation sequence is 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Generated by an independent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person not involved in 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Assigning interventions or</w:t>
            </w:r>
          </w:p>
          <w:p w:rsidR="004A056B" w:rsidRPr="00F60FD4" w:rsidRDefault="00FD06CF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Enrolling patients, p7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Blinding (masking)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17a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Who will be blinded after assignment to interventions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trial participants, care providers, outcome assessors, data analysts), and how</w:t>
            </w:r>
          </w:p>
        </w:tc>
        <w:tc>
          <w:tcPr>
            <w:tcW w:w="3238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NA, no blinding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17b</w:t>
            </w:r>
          </w:p>
        </w:tc>
        <w:tc>
          <w:tcPr>
            <w:tcW w:w="1152" w:type="pct"/>
            <w:gridSpan w:val="3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 xml:space="preserve">If blinded, circumstances under which </w:t>
            </w:r>
            <w:proofErr w:type="spellStart"/>
            <w:r w:rsidRPr="00F60FD4">
              <w:rPr>
                <w:rFonts w:ascii="Arial" w:hAnsi="Arial" w:cs="Arial"/>
              </w:rPr>
              <w:t>unblinding</w:t>
            </w:r>
            <w:proofErr w:type="spellEnd"/>
            <w:r w:rsidRPr="00F60FD4">
              <w:rPr>
                <w:rFonts w:ascii="Arial" w:hAnsi="Arial" w:cs="Arial"/>
              </w:rPr>
              <w:t xml:space="preserve"> is permissible, and procedure for revealing a participant’s allocated intervention during the trial</w:t>
            </w:r>
          </w:p>
        </w:tc>
        <w:tc>
          <w:tcPr>
            <w:tcW w:w="3238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NA, no blinding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1762" w:type="pct"/>
            <w:gridSpan w:val="5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  <w:b/>
              </w:rPr>
              <w:t>Methods: Data collection, management, and analysis</w:t>
            </w:r>
          </w:p>
        </w:tc>
        <w:tc>
          <w:tcPr>
            <w:tcW w:w="3238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  <w:b/>
              </w:rPr>
            </w:pP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Data collection methods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18a</w:t>
            </w:r>
          </w:p>
        </w:tc>
        <w:tc>
          <w:tcPr>
            <w:tcW w:w="1152" w:type="pct"/>
            <w:gridSpan w:val="3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 xml:space="preserve">Plans for assessment and collection of outcome, baseline, and other trial data, including any </w:t>
            </w:r>
            <w:r w:rsidRPr="00F60FD4">
              <w:rPr>
                <w:rFonts w:ascii="Arial" w:hAnsi="Arial" w:cs="Arial"/>
                <w:bCs/>
              </w:rPr>
              <w:t>related processes to promote data quality</w:t>
            </w:r>
            <w:r w:rsidRPr="00F60FD4">
              <w:rPr>
                <w:rFonts w:ascii="Arial" w:hAnsi="Arial" w:cs="Arial"/>
              </w:rPr>
              <w:t xml:space="preserve">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duplicate measurements, training of assessors) and a description of study instruments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questionnaires, laboratory tests) along with their reliability and validity, if known. Reference to where data collection forms can be found, if not in the protocol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data management grant.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Data collection is done by an </w:t>
            </w:r>
          </w:p>
          <w:p w:rsidR="00FD06CF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Independent research agency:</w:t>
            </w:r>
            <w:r>
              <w:rPr>
                <w:rFonts w:ascii="Arial" w:hAnsi="Arial" w:cs="Arial"/>
              </w:rPr>
              <w:br/>
              <w:t>IKNL clinical research dpt.</w:t>
            </w:r>
            <w:r>
              <w:rPr>
                <w:rFonts w:ascii="Arial" w:hAnsi="Arial" w:cs="Arial"/>
              </w:rPr>
              <w:br/>
              <w:t>Predefined case record forms.</w:t>
            </w:r>
          </w:p>
          <w:p w:rsidR="004A056B" w:rsidRPr="00F60FD4" w:rsidRDefault="00FD06CF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 p12</w:t>
            </w:r>
            <w:r w:rsidR="004A056B">
              <w:rPr>
                <w:rFonts w:ascii="Arial" w:hAnsi="Arial" w:cs="Arial"/>
              </w:rPr>
              <w:br/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18b</w:t>
            </w:r>
          </w:p>
        </w:tc>
        <w:tc>
          <w:tcPr>
            <w:tcW w:w="1152" w:type="pct"/>
            <w:gridSpan w:val="3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Plans to promote participant retention and complete follow-up, including list of any outcome data to be collected for participants who discontinue or deviate from intervention protocols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Case record forms will be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used, also for those deviating</w:t>
            </w:r>
          </w:p>
          <w:p w:rsidR="004A056B" w:rsidRPr="00F60FD4" w:rsidRDefault="004A056B" w:rsidP="00FD06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from intervention.</w:t>
            </w:r>
            <w:r w:rsidR="00FD06CF">
              <w:rPr>
                <w:rFonts w:ascii="Arial" w:hAnsi="Arial" w:cs="Arial"/>
              </w:rPr>
              <w:t xml:space="preserve"> p12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Data management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19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 xml:space="preserve">Plans for data entry, coding, security, and storage, including any </w:t>
            </w:r>
            <w:r w:rsidRPr="00F60FD4">
              <w:rPr>
                <w:rFonts w:ascii="Arial" w:hAnsi="Arial" w:cs="Arial"/>
                <w:bCs/>
              </w:rPr>
              <w:t>related processes to promote data quality</w:t>
            </w:r>
            <w:r w:rsidRPr="00F60FD4">
              <w:rPr>
                <w:rFonts w:ascii="Arial" w:hAnsi="Arial" w:cs="Arial"/>
              </w:rPr>
              <w:t xml:space="preserve">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double data entry</w:t>
            </w:r>
            <w:r w:rsidRPr="00F60FD4">
              <w:rPr>
                <w:rFonts w:ascii="Arial" w:hAnsi="Arial" w:cs="Arial"/>
                <w:bCs/>
              </w:rPr>
              <w:t>; range checks for data values</w:t>
            </w:r>
            <w:r w:rsidRPr="00F60FD4">
              <w:rPr>
                <w:rFonts w:ascii="Arial" w:hAnsi="Arial" w:cs="Arial"/>
              </w:rPr>
              <w:t>). Reference to where details of data management procedures can be found, if not in the protocol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protocol</w:t>
            </w:r>
            <w:r w:rsidR="008E7DCE">
              <w:rPr>
                <w:rFonts w:ascii="Arial" w:hAnsi="Arial" w:cs="Arial"/>
              </w:rPr>
              <w:t xml:space="preserve">, additional </w:t>
            </w:r>
          </w:p>
          <w:p w:rsidR="008E7DCE" w:rsidRDefault="008E7DCE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File</w:t>
            </w:r>
          </w:p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(not in manuscript)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Statistical methods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20a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 xml:space="preserve">Statistical methods for </w:t>
            </w:r>
            <w:proofErr w:type="spellStart"/>
            <w:r w:rsidRPr="00F60FD4">
              <w:rPr>
                <w:rFonts w:ascii="Arial" w:hAnsi="Arial" w:cs="Arial"/>
              </w:rPr>
              <w:t>analysing</w:t>
            </w:r>
            <w:proofErr w:type="spellEnd"/>
            <w:r w:rsidRPr="00F60FD4">
              <w:rPr>
                <w:rFonts w:ascii="Arial" w:hAnsi="Arial" w:cs="Arial"/>
              </w:rPr>
              <w:t xml:space="preserve"> primary and secondary outcomes. Reference to where other details of the statistical analysis plan can be found, if not in the protocol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Yes, see protocol and </w:t>
            </w:r>
          </w:p>
          <w:p w:rsidR="008E7DCE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Manuscript: </w:t>
            </w:r>
            <w:r w:rsidRPr="009A4E51">
              <w:rPr>
                <w:rFonts w:ascii="Arial" w:hAnsi="Arial" w:cs="Arial"/>
              </w:rPr>
              <w:t xml:space="preserve">Statistical </w:t>
            </w:r>
          </w:p>
          <w:p w:rsidR="004A056B" w:rsidRPr="00F60FD4" w:rsidRDefault="008E7DCE" w:rsidP="007452F4">
            <w:pPr>
              <w:rPr>
                <w:rFonts w:ascii="Arial" w:hAnsi="Arial" w:cs="Arial"/>
              </w:rPr>
            </w:pPr>
            <w:r w:rsidRPr="009A4E51">
              <w:rPr>
                <w:rFonts w:ascii="Arial" w:hAnsi="Arial" w:cs="Arial"/>
              </w:rPr>
              <w:t>A</w:t>
            </w:r>
            <w:r w:rsidR="004A056B" w:rsidRPr="009A4E51">
              <w:rPr>
                <w:rFonts w:ascii="Arial" w:hAnsi="Arial" w:cs="Arial"/>
              </w:rPr>
              <w:t>nalysis</w:t>
            </w:r>
            <w:r>
              <w:rPr>
                <w:rFonts w:ascii="Arial" w:hAnsi="Arial" w:cs="Arial"/>
              </w:rPr>
              <w:t>, p13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20b</w:t>
            </w:r>
          </w:p>
        </w:tc>
        <w:tc>
          <w:tcPr>
            <w:tcW w:w="1152" w:type="pct"/>
            <w:gridSpan w:val="3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Methods for any additional analyses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subgroup and adjusted analyses)</w:t>
            </w:r>
          </w:p>
        </w:tc>
        <w:tc>
          <w:tcPr>
            <w:tcW w:w="3238" w:type="pct"/>
            <w:shd w:val="clear" w:color="auto" w:fill="FFFFFF"/>
          </w:tcPr>
          <w:p w:rsidR="004A056B" w:rsidRPr="00F60FD4" w:rsidRDefault="004A056B" w:rsidP="008E7D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see</w:t>
            </w:r>
            <w:r w:rsidR="008E7DCE">
              <w:rPr>
                <w:rFonts w:ascii="Arial" w:hAnsi="Arial" w:cs="Arial"/>
              </w:rPr>
              <w:t xml:space="preserve"> p13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20c</w:t>
            </w:r>
          </w:p>
        </w:tc>
        <w:tc>
          <w:tcPr>
            <w:tcW w:w="1152" w:type="pct"/>
            <w:gridSpan w:val="3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Definition of analysis population relating to protocol non-adherence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 xml:space="preserve">, as </w:t>
            </w:r>
            <w:proofErr w:type="spellStart"/>
            <w:r w:rsidRPr="00F60FD4">
              <w:rPr>
                <w:rFonts w:ascii="Arial" w:hAnsi="Arial" w:cs="Arial"/>
              </w:rPr>
              <w:t>randomised</w:t>
            </w:r>
            <w:proofErr w:type="spellEnd"/>
            <w:r w:rsidRPr="00F60FD4">
              <w:rPr>
                <w:rFonts w:ascii="Arial" w:hAnsi="Arial" w:cs="Arial"/>
              </w:rPr>
              <w:t xml:space="preserve"> analysis), and any statistical methods to handle missing data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multiple imputation)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protocol. Intention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treat </w:t>
            </w:r>
            <w:proofErr w:type="spellStart"/>
            <w:r>
              <w:rPr>
                <w:rFonts w:ascii="Arial" w:hAnsi="Arial" w:cs="Arial"/>
              </w:rPr>
              <w:t>ánd</w:t>
            </w:r>
            <w:proofErr w:type="spellEnd"/>
            <w:r>
              <w:rPr>
                <w:rFonts w:ascii="Arial" w:hAnsi="Arial" w:cs="Arial"/>
              </w:rPr>
              <w:t xml:space="preserve"> per protocol</w:t>
            </w:r>
          </w:p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analyses</w:t>
            </w:r>
            <w:r w:rsidR="008E7DCE">
              <w:rPr>
                <w:rFonts w:ascii="Arial" w:hAnsi="Arial" w:cs="Arial"/>
              </w:rPr>
              <w:t>, p13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1762" w:type="pct"/>
            <w:gridSpan w:val="5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  <w:b/>
              </w:rPr>
              <w:t xml:space="preserve">Methods: </w:t>
            </w:r>
            <w:r w:rsidRPr="00F60FD4" w:rsidDel="004A2558">
              <w:rPr>
                <w:rFonts w:ascii="Arial" w:hAnsi="Arial" w:cs="Arial"/>
                <w:b/>
              </w:rPr>
              <w:t>M</w:t>
            </w:r>
            <w:r w:rsidRPr="00F60FD4">
              <w:rPr>
                <w:rFonts w:ascii="Arial" w:hAnsi="Arial" w:cs="Arial"/>
                <w:b/>
              </w:rPr>
              <w:t>onitoring</w:t>
            </w:r>
          </w:p>
        </w:tc>
        <w:tc>
          <w:tcPr>
            <w:tcW w:w="3238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  <w:b/>
              </w:rPr>
            </w:pP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8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lastRenderedPageBreak/>
              <w:t>Data monitoring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21a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Composition of data monitoring committee (DMC); summary of its role and reporting structure; statement of whether it is independent from the sponsor and competing interests; and reference to where further details about its charter can be found, if not in the protocol. Alternatively, an explanation of why a DMC is not needed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data monitoring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 IKNL clinical research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Department (data monitoring</w:t>
            </w:r>
          </w:p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Grant)</w:t>
            </w:r>
            <w:r w:rsidR="008E7DCE">
              <w:rPr>
                <w:rFonts w:ascii="Arial" w:hAnsi="Arial" w:cs="Arial"/>
              </w:rPr>
              <w:t>, p12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491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21b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Description of any interim analyses and stopping guidelines, including who will have access to these interim results and make the final decision to terminate the trial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manuscript and</w:t>
            </w:r>
          </w:p>
          <w:p w:rsidR="004A056B" w:rsidRPr="00F60FD4" w:rsidRDefault="004A056B" w:rsidP="008E7D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Protocol.</w:t>
            </w:r>
            <w:r w:rsidR="008E7DCE">
              <w:rPr>
                <w:rFonts w:ascii="Arial" w:hAnsi="Arial" w:cs="Arial"/>
              </w:rPr>
              <w:t xml:space="preserve"> p12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Harms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22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Plans for collecting, assessing, reporting, and managing solicited and spontaneously reported adverse events and other unintended effects of trial interventions or trial conduct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Safety section and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monitoring safety board</w:t>
            </w:r>
          </w:p>
          <w:p w:rsidR="008E7DCE" w:rsidRPr="00F60FD4" w:rsidRDefault="008E7DCE" w:rsidP="008E7D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p11-12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Auditing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23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Frequency and procedures for auditing trial conduct, if any, and whether the process will be independent from investigators and the sponsor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every 20% DSMB will</w:t>
            </w:r>
          </w:p>
          <w:p w:rsidR="004A056B" w:rsidRPr="00F60FD4" w:rsidRDefault="004A056B" w:rsidP="008E7D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Audit trial and safety.</w:t>
            </w:r>
            <w:r w:rsidR="008E7DCE">
              <w:rPr>
                <w:rFonts w:ascii="Arial" w:hAnsi="Arial" w:cs="Arial"/>
              </w:rPr>
              <w:t xml:space="preserve"> p12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1762" w:type="pct"/>
            <w:gridSpan w:val="5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60FD4">
              <w:rPr>
                <w:rFonts w:ascii="Arial" w:hAnsi="Arial" w:cs="Arial"/>
                <w:sz w:val="22"/>
                <w:szCs w:val="22"/>
              </w:rPr>
              <w:t>Ethics and dissemination</w:t>
            </w:r>
          </w:p>
        </w:tc>
        <w:tc>
          <w:tcPr>
            <w:tcW w:w="3238" w:type="pct"/>
          </w:tcPr>
          <w:p w:rsidR="004A056B" w:rsidRPr="00F60FD4" w:rsidRDefault="004A056B" w:rsidP="007452F4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Research ethics approval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24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Plans for seeking research ethics committee/institutional review board (REC/IRB) approval</w:t>
            </w:r>
          </w:p>
        </w:tc>
        <w:tc>
          <w:tcPr>
            <w:tcW w:w="3238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already approved</w:t>
            </w:r>
            <w:r w:rsidR="008E7DCE">
              <w:rPr>
                <w:rFonts w:ascii="Arial" w:hAnsi="Arial" w:cs="Arial"/>
              </w:rPr>
              <w:t>, p18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Protocol amendments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25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Plans for communicating important protocol modifications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changes to eligibility criteria, outcomes, analyses) to relevant parties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investigators, REC/IRBs, trial participants, trial registries, journals, regulators)</w:t>
            </w:r>
          </w:p>
        </w:tc>
        <w:tc>
          <w:tcPr>
            <w:tcW w:w="3238" w:type="pct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by e-mail and via</w:t>
            </w:r>
          </w:p>
          <w:p w:rsidR="004A056B" w:rsidRPr="00F60FD4" w:rsidRDefault="008E7DCE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Website, NA for manuscript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Consent or assent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26a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 xml:space="preserve">Who will obtain informed consent or assent from potential trial participants or </w:t>
            </w:r>
            <w:proofErr w:type="spellStart"/>
            <w:r w:rsidRPr="00F60FD4">
              <w:rPr>
                <w:rFonts w:ascii="Arial" w:hAnsi="Arial" w:cs="Arial"/>
              </w:rPr>
              <w:t>authorised</w:t>
            </w:r>
            <w:proofErr w:type="spellEnd"/>
            <w:r w:rsidRPr="00F60FD4">
              <w:rPr>
                <w:rFonts w:ascii="Arial" w:hAnsi="Arial" w:cs="Arial"/>
              </w:rPr>
              <w:t xml:space="preserve"> surrogates, and how (see Item 32)</w:t>
            </w:r>
          </w:p>
        </w:tc>
        <w:tc>
          <w:tcPr>
            <w:tcW w:w="3238" w:type="pct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at outpatient clinics, after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Identification at MDT. By 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Research nurse or</w:t>
            </w:r>
          </w:p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Trial coordinator.</w:t>
            </w:r>
            <w:r w:rsidR="002B0F00">
              <w:rPr>
                <w:rFonts w:ascii="Arial" w:hAnsi="Arial" w:cs="Arial"/>
              </w:rPr>
              <w:t xml:space="preserve"> P7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26b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Additional consent provisions for collection and use of participant data and biological specimens in ancillary studies, if applicable</w:t>
            </w:r>
          </w:p>
        </w:tc>
        <w:tc>
          <w:tcPr>
            <w:tcW w:w="3238" w:type="pct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Yes, integrated within the </w:t>
            </w:r>
          </w:p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Informed consent form.</w:t>
            </w:r>
            <w:r w:rsidR="002B0F00">
              <w:rPr>
                <w:rFonts w:ascii="Arial" w:hAnsi="Arial" w:cs="Arial"/>
              </w:rPr>
              <w:t xml:space="preserve"> P7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Confidentiality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27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How personal information about potential and enrolled participants will be collected, shared, and maintained in order to protect confidentiality before, during, and after the trial</w:t>
            </w:r>
          </w:p>
        </w:tc>
        <w:tc>
          <w:tcPr>
            <w:tcW w:w="3238" w:type="pct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protocol</w:t>
            </w:r>
            <w:r w:rsidR="002B0F00">
              <w:rPr>
                <w:rFonts w:ascii="Arial" w:hAnsi="Arial" w:cs="Arial"/>
              </w:rPr>
              <w:t xml:space="preserve"> + </w:t>
            </w:r>
          </w:p>
          <w:p w:rsidR="002B0F00" w:rsidRPr="00F60FD4" w:rsidRDefault="002B0F00" w:rsidP="002B0F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Patient information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Declaration of interests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28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Financial and other competing interests for principal investigators for the overall trial and each study site</w:t>
            </w:r>
          </w:p>
        </w:tc>
        <w:tc>
          <w:tcPr>
            <w:tcW w:w="3238" w:type="pct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manuscript</w:t>
            </w:r>
          </w:p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Declaration section</w:t>
            </w:r>
            <w:r w:rsidR="002B0F00">
              <w:rPr>
                <w:rFonts w:ascii="Arial" w:hAnsi="Arial" w:cs="Arial"/>
              </w:rPr>
              <w:t>, p18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Access to data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29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Statement of who will have access to the final trial dataset, and disclosure of contractual agreements that limit such access for investigators</w:t>
            </w:r>
          </w:p>
        </w:tc>
        <w:tc>
          <w:tcPr>
            <w:tcW w:w="3238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protocol.</w:t>
            </w:r>
          </w:p>
        </w:tc>
      </w:tr>
      <w:tr w:rsidR="004A056B" w:rsidRPr="00F60FD4" w:rsidTr="00233FF0">
        <w:tblPrEx>
          <w:shd w:val="clear" w:color="auto" w:fill="FFFFFF"/>
        </w:tblPrEx>
        <w:trPr>
          <w:cantSplit/>
          <w:trHeight w:val="259"/>
        </w:trPr>
        <w:tc>
          <w:tcPr>
            <w:tcW w:w="416" w:type="pct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Ancillary and post-trial care</w:t>
            </w:r>
          </w:p>
        </w:tc>
        <w:tc>
          <w:tcPr>
            <w:tcW w:w="193" w:type="pct"/>
            <w:shd w:val="clear" w:color="auto" w:fill="FFFFFF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30</w:t>
            </w:r>
          </w:p>
        </w:tc>
        <w:tc>
          <w:tcPr>
            <w:tcW w:w="1152" w:type="pct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Provisions, if any, for ancillary and post-trial care, and for compensation to those who suffer harm from trial participation</w:t>
            </w:r>
          </w:p>
        </w:tc>
        <w:tc>
          <w:tcPr>
            <w:tcW w:w="3238" w:type="pct"/>
            <w:shd w:val="clear" w:color="auto" w:fill="FFFFFF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insurance</w:t>
            </w:r>
            <w:r w:rsidR="002B0F00">
              <w:rPr>
                <w:rFonts w:ascii="Arial" w:hAnsi="Arial" w:cs="Arial"/>
              </w:rPr>
              <w:t>, included in</w:t>
            </w:r>
          </w:p>
          <w:p w:rsidR="002B0F00" w:rsidRPr="00F60FD4" w:rsidRDefault="002B0F00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Pt information, p18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Dissemination policy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31a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Plans for investigators and sponsor to communicate trial results to participants, healthcare professionals, the public, and other relevant groups (</w:t>
            </w:r>
            <w:proofErr w:type="spellStart"/>
            <w:r w:rsidRPr="00F60FD4">
              <w:rPr>
                <w:rFonts w:ascii="Arial" w:hAnsi="Arial" w:cs="Arial"/>
              </w:rPr>
              <w:t>eg</w:t>
            </w:r>
            <w:proofErr w:type="spellEnd"/>
            <w:r w:rsidRPr="00F60FD4">
              <w:rPr>
                <w:rFonts w:ascii="Arial" w:hAnsi="Arial" w:cs="Arial"/>
              </w:rPr>
              <w:t>, via publication, reporting in results databases, or other data sharing arrangements), including any publication restrictions</w:t>
            </w:r>
          </w:p>
        </w:tc>
        <w:tc>
          <w:tcPr>
            <w:tcW w:w="3238" w:type="pct"/>
          </w:tcPr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Yes, newsletters for trial 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participants and family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 be made. Meetings for</w:t>
            </w:r>
          </w:p>
          <w:p w:rsidR="004A056B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trial professionals will be</w:t>
            </w:r>
          </w:p>
          <w:p w:rsidR="004A056B" w:rsidRPr="00F60FD4" w:rsidRDefault="004A056B" w:rsidP="002B0F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organized.</w:t>
            </w:r>
            <w:r w:rsidR="002B0F00">
              <w:rPr>
                <w:rFonts w:ascii="Arial" w:hAnsi="Arial" w:cs="Arial"/>
              </w:rPr>
              <w:t xml:space="preserve"> p14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31b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Authorship eligibility guidelines and any intended use of professional writers</w:t>
            </w:r>
          </w:p>
        </w:tc>
        <w:tc>
          <w:tcPr>
            <w:tcW w:w="3238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see protocol.</w:t>
            </w:r>
            <w:r w:rsidR="002B0F00">
              <w:rPr>
                <w:rFonts w:ascii="Arial" w:hAnsi="Arial" w:cs="Arial"/>
              </w:rPr>
              <w:t xml:space="preserve"> p14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31c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Plans, if any, for granting public access to the full protocol, participant-level dataset, and statistical code</w:t>
            </w:r>
          </w:p>
        </w:tc>
        <w:tc>
          <w:tcPr>
            <w:tcW w:w="3238" w:type="pct"/>
          </w:tcPr>
          <w:p w:rsidR="002B0F00" w:rsidRDefault="002B0F00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NA; </w:t>
            </w:r>
            <w:r w:rsidR="004A056B">
              <w:rPr>
                <w:rFonts w:ascii="Arial" w:hAnsi="Arial" w:cs="Arial"/>
              </w:rPr>
              <w:t xml:space="preserve">No plans are made to </w:t>
            </w:r>
          </w:p>
          <w:p w:rsidR="002B0F00" w:rsidRDefault="002B0F00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</w:t>
            </w:r>
            <w:r w:rsidR="004A056B">
              <w:rPr>
                <w:rFonts w:ascii="Arial" w:hAnsi="Arial" w:cs="Arial"/>
              </w:rPr>
              <w:t>rant</w:t>
            </w:r>
            <w:r>
              <w:rPr>
                <w:rFonts w:ascii="Arial" w:hAnsi="Arial" w:cs="Arial"/>
              </w:rPr>
              <w:t xml:space="preserve"> p</w:t>
            </w:r>
            <w:r w:rsidR="004A056B">
              <w:rPr>
                <w:rFonts w:ascii="Arial" w:hAnsi="Arial" w:cs="Arial"/>
              </w:rPr>
              <w:t xml:space="preserve">ublic access to the </w:t>
            </w:r>
          </w:p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dataset.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60FD4">
              <w:rPr>
                <w:rFonts w:ascii="Arial" w:hAnsi="Arial" w:cs="Arial"/>
                <w:sz w:val="22"/>
                <w:szCs w:val="22"/>
              </w:rPr>
              <w:t>Appendices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1152" w:type="pct"/>
            <w:gridSpan w:val="3"/>
            <w:shd w:val="clear" w:color="auto" w:fill="auto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  <w:tc>
          <w:tcPr>
            <w:tcW w:w="3238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Informed consent materials</w:t>
            </w:r>
          </w:p>
        </w:tc>
        <w:tc>
          <w:tcPr>
            <w:tcW w:w="193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32</w:t>
            </w:r>
          </w:p>
        </w:tc>
        <w:tc>
          <w:tcPr>
            <w:tcW w:w="1152" w:type="pct"/>
            <w:gridSpan w:val="3"/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 xml:space="preserve">Model consent form and other related documentation given to participants and </w:t>
            </w:r>
            <w:proofErr w:type="spellStart"/>
            <w:r w:rsidRPr="00F60FD4">
              <w:rPr>
                <w:rFonts w:ascii="Arial" w:hAnsi="Arial" w:cs="Arial"/>
              </w:rPr>
              <w:t>authorised</w:t>
            </w:r>
            <w:proofErr w:type="spellEnd"/>
            <w:r w:rsidRPr="00F60FD4">
              <w:rPr>
                <w:rFonts w:ascii="Arial" w:hAnsi="Arial" w:cs="Arial"/>
              </w:rPr>
              <w:t xml:space="preserve"> surrogates</w:t>
            </w:r>
          </w:p>
        </w:tc>
        <w:tc>
          <w:tcPr>
            <w:tcW w:w="3238" w:type="pct"/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</w:tc>
      </w:tr>
      <w:tr w:rsidR="004A056B" w:rsidRPr="00F60FD4" w:rsidTr="00233FF0">
        <w:trPr>
          <w:cantSplit/>
          <w:trHeight w:val="259"/>
        </w:trPr>
        <w:tc>
          <w:tcPr>
            <w:tcW w:w="416" w:type="pct"/>
            <w:tcBorders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lastRenderedPageBreak/>
              <w:t>Biological specimens</w:t>
            </w:r>
          </w:p>
        </w:tc>
        <w:tc>
          <w:tcPr>
            <w:tcW w:w="193" w:type="pct"/>
            <w:tcBorders>
              <w:bottom w:val="single" w:sz="4" w:space="0" w:color="auto"/>
            </w:tcBorders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33</w:t>
            </w:r>
          </w:p>
        </w:tc>
        <w:tc>
          <w:tcPr>
            <w:tcW w:w="1152" w:type="pct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85" w:type="dxa"/>
              <w:bottom w:w="85" w:type="dxa"/>
            </w:tcMar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 w:rsidRPr="00F60FD4">
              <w:rPr>
                <w:rFonts w:ascii="Arial" w:hAnsi="Arial" w:cs="Arial"/>
              </w:rPr>
              <w:t>Plans for collection, laboratory evaluation, and storage of biological specimens for genetic or molecular analysis in the current trial and for future use in ancillary studies, if applicable</w:t>
            </w:r>
          </w:p>
        </w:tc>
        <w:tc>
          <w:tcPr>
            <w:tcW w:w="3238" w:type="pct"/>
            <w:tcBorders>
              <w:bottom w:val="single" w:sz="4" w:space="0" w:color="auto"/>
            </w:tcBorders>
          </w:tcPr>
          <w:p w:rsidR="004A056B" w:rsidRPr="00F60FD4" w:rsidRDefault="004A056B" w:rsidP="007452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Yes, within biobank.</w:t>
            </w:r>
          </w:p>
        </w:tc>
      </w:tr>
    </w:tbl>
    <w:p w:rsidR="004A056B" w:rsidRPr="00B214E1" w:rsidRDefault="004A056B" w:rsidP="004A056B">
      <w:pPr>
        <w:spacing w:line="480" w:lineRule="auto"/>
        <w:rPr>
          <w:rFonts w:ascii="Arial" w:hAnsi="Arial" w:cs="Arial"/>
        </w:rPr>
      </w:pPr>
      <w:r w:rsidRPr="003B0E5B">
        <w:rPr>
          <w:rFonts w:ascii="Arial" w:hAnsi="Arial" w:cs="Arial"/>
        </w:rPr>
        <w:t>*It is strongly recommended that this checklist be read in conjunction with the SPIRIT 2013 Explanation &amp; Elaboration for important clarification on the items.</w:t>
      </w:r>
      <w:r>
        <w:rPr>
          <w:rFonts w:ascii="Arial" w:hAnsi="Arial" w:cs="Arial"/>
        </w:rPr>
        <w:t xml:space="preserve"> </w:t>
      </w:r>
      <w:r w:rsidRPr="003B0E5B">
        <w:rPr>
          <w:rFonts w:ascii="Arial" w:hAnsi="Arial" w:cs="Arial"/>
        </w:rPr>
        <w:t>Amendments to the protocol should be tracked and</w:t>
      </w:r>
      <w:r w:rsidRPr="005C1A6C">
        <w:rPr>
          <w:rFonts w:ascii="Arial" w:hAnsi="Arial" w:cs="Arial"/>
        </w:rPr>
        <w:t xml:space="preserve"> dated. The SPIRIT checklist is copyrighted by the SPIRIT Group under the Creative Commons “</w:t>
      </w:r>
      <w:hyperlink r:id="rId6" w:tgtFrame="_blank" w:history="1">
        <w:r w:rsidRPr="005C1A6C">
          <w:rPr>
            <w:rStyle w:val="Hyperlink"/>
            <w:rFonts w:ascii="Arial" w:hAnsi="Arial" w:cs="Arial"/>
          </w:rPr>
          <w:t>Attribution-</w:t>
        </w:r>
        <w:proofErr w:type="spellStart"/>
        <w:r w:rsidRPr="005C1A6C">
          <w:rPr>
            <w:rStyle w:val="Hyperlink"/>
            <w:rFonts w:ascii="Arial" w:hAnsi="Arial" w:cs="Arial"/>
          </w:rPr>
          <w:t>NonCommercial</w:t>
        </w:r>
        <w:proofErr w:type="spellEnd"/>
        <w:r w:rsidRPr="005C1A6C">
          <w:rPr>
            <w:rStyle w:val="Hyperlink"/>
            <w:rFonts w:ascii="Arial" w:hAnsi="Arial" w:cs="Arial"/>
          </w:rPr>
          <w:t>-</w:t>
        </w:r>
        <w:proofErr w:type="spellStart"/>
        <w:r w:rsidRPr="005C1A6C">
          <w:rPr>
            <w:rStyle w:val="Hyperlink"/>
            <w:rFonts w:ascii="Arial" w:hAnsi="Arial" w:cs="Arial"/>
          </w:rPr>
          <w:t>NoDerivs</w:t>
        </w:r>
        <w:proofErr w:type="spellEnd"/>
        <w:r w:rsidRPr="005C1A6C">
          <w:rPr>
            <w:rStyle w:val="Hyperlink"/>
            <w:rFonts w:ascii="Arial" w:hAnsi="Arial" w:cs="Arial"/>
          </w:rPr>
          <w:t xml:space="preserve"> 3.0 </w:t>
        </w:r>
        <w:proofErr w:type="spellStart"/>
        <w:r w:rsidRPr="005C1A6C">
          <w:rPr>
            <w:rStyle w:val="Hyperlink"/>
            <w:rFonts w:ascii="Arial" w:hAnsi="Arial" w:cs="Arial"/>
          </w:rPr>
          <w:t>Unported</w:t>
        </w:r>
        <w:proofErr w:type="spellEnd"/>
      </w:hyperlink>
      <w:r w:rsidRPr="005C1A6C">
        <w:rPr>
          <w:rFonts w:ascii="Arial" w:hAnsi="Arial" w:cs="Arial"/>
        </w:rPr>
        <w:t>” license</w:t>
      </w:r>
      <w:r>
        <w:rPr>
          <w:rFonts w:ascii="Arial" w:hAnsi="Arial" w:cs="Arial"/>
        </w:rPr>
        <w:t>.</w:t>
      </w:r>
    </w:p>
    <w:p w:rsidR="008D6406" w:rsidRPr="004A056B" w:rsidRDefault="008D6406" w:rsidP="008D6406">
      <w:pPr>
        <w:pStyle w:val="Geenafstand"/>
        <w:rPr>
          <w:rFonts w:ascii="Segoe UI" w:hAnsi="Segoe UI" w:cs="Segoe UI"/>
          <w:lang w:val="en-US"/>
        </w:rPr>
      </w:pPr>
    </w:p>
    <w:sectPr w:rsidR="008D6406" w:rsidRPr="004A056B" w:rsidSect="00F33752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56B"/>
    <w:rsid w:val="00097FDB"/>
    <w:rsid w:val="001E677C"/>
    <w:rsid w:val="00233FF0"/>
    <w:rsid w:val="002B0F00"/>
    <w:rsid w:val="003E1FA0"/>
    <w:rsid w:val="003F2CDA"/>
    <w:rsid w:val="004A056B"/>
    <w:rsid w:val="005A108E"/>
    <w:rsid w:val="006F142D"/>
    <w:rsid w:val="008D6406"/>
    <w:rsid w:val="008E7DCE"/>
    <w:rsid w:val="00BA28BC"/>
    <w:rsid w:val="00FD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FDC1A7-368D-414E-B73E-BFAF65459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A056B"/>
    <w:pPr>
      <w:spacing w:after="200" w:line="276" w:lineRule="auto"/>
    </w:pPr>
    <w:rPr>
      <w:rFonts w:ascii="Segoe UI" w:hAnsi="Segoe UI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D6406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4A056B"/>
    <w:rPr>
      <w:color w:val="0563C1" w:themeColor="hyperlink"/>
      <w:u w:val="single"/>
    </w:rPr>
  </w:style>
  <w:style w:type="paragraph" w:customStyle="1" w:styleId="TableTitle">
    <w:name w:val="TableTitle"/>
    <w:basedOn w:val="Standaard"/>
    <w:rsid w:val="004A056B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Standaard"/>
    <w:rsid w:val="004A056B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4A056B"/>
  </w:style>
  <w:style w:type="character" w:styleId="Regelnummer">
    <w:name w:val="line number"/>
    <w:basedOn w:val="Standaardalinea-lettertype"/>
    <w:uiPriority w:val="99"/>
    <w:semiHidden/>
    <w:unhideWhenUsed/>
    <w:rsid w:val="004A0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reativecommons.org/licenses/by-nc-nd/3.0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29C64-2464-4ACC-B93C-5E10C953E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1947</Words>
  <Characters>10712</Characters>
  <Application>Microsoft Office Word</Application>
  <DocSecurity>0</DocSecurity>
  <Lines>89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12634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Marieke Walma</dc:creator>
  <cp:lastModifiedBy>Walma-2, M.S. (Marieke)</cp:lastModifiedBy>
  <cp:revision>2</cp:revision>
  <dcterms:created xsi:type="dcterms:W3CDTF">2021-03-14T14:19:00Z</dcterms:created>
  <dcterms:modified xsi:type="dcterms:W3CDTF">2021-03-14T14:19:00Z</dcterms:modified>
</cp:coreProperties>
</file>