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B85A6" w14:textId="47533C1E" w:rsidR="00AC76D4" w:rsidRPr="008D38B2" w:rsidRDefault="00CC63DD" w:rsidP="00460358">
      <w:pPr>
        <w:pStyle w:val="Heading1"/>
        <w:numPr>
          <w:ilvl w:val="0"/>
          <w:numId w:val="0"/>
        </w:numPr>
        <w:spacing w:before="240" w:after="120" w:line="240" w:lineRule="auto"/>
        <w:rPr>
          <w:rFonts w:ascii="Arial" w:hAnsi="Arial" w:cs="Arial"/>
        </w:rPr>
      </w:pPr>
      <w:bookmarkStart w:id="0" w:name="_GoBack"/>
      <w:bookmarkEnd w:id="0"/>
      <w:r w:rsidRPr="008D38B2">
        <w:rPr>
          <w:rFonts w:ascii="Arial" w:hAnsi="Arial" w:cs="Arial"/>
        </w:rPr>
        <w:t>Supplement</w:t>
      </w:r>
      <w:r w:rsidR="00AC76D4" w:rsidRPr="008D38B2">
        <w:rPr>
          <w:rFonts w:ascii="Arial" w:hAnsi="Arial" w:cs="Arial"/>
        </w:rPr>
        <w:t xml:space="preserve"> 1: Tables</w:t>
      </w:r>
    </w:p>
    <w:p w14:paraId="52DB1243" w14:textId="77777777" w:rsidR="00C42DAE" w:rsidRPr="008D38B2" w:rsidRDefault="00C42DAE" w:rsidP="00C42DAE">
      <w:pPr>
        <w:pStyle w:val="Caption"/>
        <w:rPr>
          <w:rFonts w:ascii="Arial" w:hAnsi="Arial" w:cs="Arial"/>
        </w:rPr>
      </w:pPr>
      <w:r w:rsidRPr="008D38B2">
        <w:rPr>
          <w:rFonts w:ascii="Arial" w:hAnsi="Arial" w:cs="Arial"/>
        </w:rPr>
        <w:t xml:space="preserve">Table </w:t>
      </w:r>
      <w:r w:rsidR="006D35C6" w:rsidRPr="008D38B2">
        <w:rPr>
          <w:rFonts w:ascii="Arial" w:hAnsi="Arial" w:cs="Arial"/>
        </w:rPr>
        <w:fldChar w:fldCharType="begin"/>
      </w:r>
      <w:r w:rsidR="006D35C6" w:rsidRPr="008D38B2">
        <w:rPr>
          <w:rFonts w:ascii="Arial" w:hAnsi="Arial" w:cs="Arial"/>
        </w:rPr>
        <w:instrText xml:space="preserve"> SEQ Table \* ARABIC </w:instrText>
      </w:r>
      <w:r w:rsidR="006D35C6" w:rsidRPr="008D38B2">
        <w:rPr>
          <w:rFonts w:ascii="Arial" w:hAnsi="Arial" w:cs="Arial"/>
        </w:rPr>
        <w:fldChar w:fldCharType="separate"/>
      </w:r>
      <w:r w:rsidRPr="008D38B2">
        <w:rPr>
          <w:rFonts w:ascii="Arial" w:hAnsi="Arial" w:cs="Arial"/>
        </w:rPr>
        <w:t>1</w:t>
      </w:r>
      <w:r w:rsidR="006D35C6" w:rsidRPr="008D38B2">
        <w:rPr>
          <w:rFonts w:ascii="Arial" w:hAnsi="Arial" w:cs="Arial"/>
        </w:rPr>
        <w:fldChar w:fldCharType="end"/>
      </w:r>
      <w:r w:rsidRPr="008D38B2">
        <w:rPr>
          <w:rFonts w:ascii="Arial" w:hAnsi="Arial" w:cs="Arial"/>
        </w:rPr>
        <w:t>: Schedule of Assessments for Screening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5098"/>
        <w:gridCol w:w="2268"/>
        <w:gridCol w:w="2127"/>
      </w:tblGrid>
      <w:tr w:rsidR="00C42DAE" w:rsidRPr="00531EE6" w14:paraId="2453A33E" w14:textId="77777777" w:rsidTr="007943B6">
        <w:trPr>
          <w:trHeight w:val="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9586F61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Time-point→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0CECE"/>
            <w:noWrap/>
            <w:vAlign w:val="bottom"/>
            <w:hideMark/>
          </w:tcPr>
          <w:p w14:paraId="10B5AA51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Screening/Baseline</w:t>
            </w:r>
          </w:p>
        </w:tc>
      </w:tr>
      <w:tr w:rsidR="00C42DAE" w:rsidRPr="00531EE6" w14:paraId="362D2D36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37AA55BE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Assessments↓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CA83A29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Within 28 days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CCBEC17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Within 14 days</w:t>
            </w:r>
          </w:p>
        </w:tc>
      </w:tr>
      <w:tr w:rsidR="00C42DAE" w:rsidRPr="00531EE6" w14:paraId="16500602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C3805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Informed Consent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1BFE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4A2A2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C42DAE" w:rsidRPr="00531EE6" w14:paraId="30E47839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341FC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Inclusion/exclusion criteria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306B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6AD6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C42DAE" w:rsidRPr="00531EE6" w14:paraId="188C7EF2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4EC83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Demographics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3435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AE31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C42DAE" w:rsidRPr="00531EE6" w14:paraId="5C8D8B58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EC807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Medical History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A4A3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4D0DE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C42DAE" w:rsidRPr="00531EE6" w14:paraId="52A97DB0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79FBC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German sites only: screening for HIV and hepatitis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D74C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5CF1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C42DAE" w:rsidRPr="00531EE6" w14:paraId="5F3B9A43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7B7C2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Vital signs</w:t>
            </w:r>
            <w:r w:rsidRPr="008D38B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159C2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1781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C42DAE" w:rsidRPr="00531EE6" w14:paraId="7DB11332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9D37C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Eastern Cooperative Oncology Group (</w:t>
            </w: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ECOG) Performance Status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F90B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C8EC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C42DAE" w:rsidRPr="00531EE6" w14:paraId="30B909D7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A62F9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Complete Physical Examination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9D09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2D0D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C42DAE" w:rsidRPr="00531EE6" w14:paraId="4B21A2BB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B46D6" w14:textId="409A6A2B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12-lead </w:t>
            </w:r>
            <w:r w:rsidR="00A53416">
              <w:rPr>
                <w:rFonts w:ascii="Arial" w:hAnsi="Arial" w:cs="Arial"/>
                <w:sz w:val="22"/>
                <w:szCs w:val="22"/>
                <w:lang w:eastAsia="en-GB"/>
              </w:rPr>
              <w:t>electrocardiogram (</w:t>
            </w: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ECG</w:t>
            </w:r>
            <w:r w:rsidR="00A53416">
              <w:rPr>
                <w:rFonts w:ascii="Arial" w:hAnsi="Arial" w:cs="Arial"/>
                <w:sz w:val="22"/>
                <w:szCs w:val="22"/>
                <w:lang w:eastAsia="en-GB"/>
              </w:rPr>
              <w:t>)</w:t>
            </w: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4F64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8C63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C42DAE" w:rsidRPr="00531EE6" w14:paraId="12F8C2CB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CC7EF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Haematology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FA29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FC4AB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C42DAE" w:rsidRPr="00531EE6" w14:paraId="27C50EFD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5A416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Biochemistry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BEA1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1E9D8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C42DAE" w:rsidRPr="00531EE6" w14:paraId="379E2B3F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CBBC7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Coagulation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CA027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D05B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C42DAE" w:rsidRPr="00531EE6" w14:paraId="3BC218EA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DD0D9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Fasting Serum Glucose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012E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40E37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C42DAE" w:rsidRPr="00531EE6" w14:paraId="24407D32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2A70C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Glycosylated Haemoglobin (HbA1c)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2943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C821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C42DAE" w:rsidRPr="00531EE6" w14:paraId="289653E7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FAD85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Fasting Lipid Profile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B6A9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4816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C42DAE" w:rsidRPr="00531EE6" w14:paraId="725EB17A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D8B94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Urinalysis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6B41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F892F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C42DAE" w:rsidRPr="00531EE6" w14:paraId="43F58EE5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B9A9E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Creatinine clearance based on </w:t>
            </w:r>
            <w:proofErr w:type="spellStart"/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CockcroftGault</w:t>
            </w:r>
            <w:proofErr w:type="spellEnd"/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 estimate, Wright Formula or urine collection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7EA1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E185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C42DAE" w:rsidRPr="00531EE6" w14:paraId="3B067A53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7D064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Blood Serum Pregnancy Test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26712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CFBE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C42DAE" w:rsidRPr="00531EE6" w14:paraId="55E20B4D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F94E1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Research Blood Sample for genomic DNA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1D3B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141B1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C42DAE" w:rsidRPr="00531EE6" w14:paraId="25EC75D5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8674E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Archival Tumour Tissue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00F7A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83A0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C42DAE" w:rsidRPr="00531EE6" w14:paraId="78E0BF98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124A6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Radiological imaging assessment (CT with contrast/MRI chest, abdomen and pelvis)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DDF4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B7F9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C42DAE" w:rsidRPr="00531EE6" w14:paraId="268A8A28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318E3" w14:textId="5DA43198" w:rsidR="00C42DAE" w:rsidRPr="008D38B2" w:rsidRDefault="001154E7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Cancer antigen 125 (</w:t>
            </w:r>
            <w:r w:rsidR="00C42DAE" w:rsidRPr="008D38B2">
              <w:rPr>
                <w:rFonts w:ascii="Arial" w:hAnsi="Arial" w:cs="Arial"/>
                <w:sz w:val="22"/>
                <w:szCs w:val="22"/>
                <w:lang w:eastAsia="en-GB"/>
              </w:rPr>
              <w:t>CA125</w:t>
            </w: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)</w:t>
            </w:r>
            <w:r w:rsidR="00C42DAE"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A13F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AD21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C42DAE" w:rsidRPr="00531EE6" w14:paraId="0CAAAC6B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2D8BB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Research Fresh Tumour Biopsy, if judged technically feasible by radiologist, unless the local site is unable to collect the sample due to COVID-19 capacity restrictions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13A40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8B8F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C42DAE" w:rsidRPr="00531EE6" w14:paraId="3ED3BDBA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CB72A" w14:textId="77777777" w:rsidR="008D719F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9C67C5">
              <w:rPr>
                <w:rFonts w:ascii="Arial" w:hAnsi="Arial" w:cs="Arial"/>
                <w:sz w:val="22"/>
                <w:szCs w:val="22"/>
                <w:lang w:eastAsia="en-GB"/>
              </w:rPr>
              <w:t>Quality of Life Questionnaires</w:t>
            </w:r>
            <w:r w:rsidR="008D719F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9C67C5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</w:p>
          <w:p w14:paraId="0AA53295" w14:textId="44E8DD64" w:rsidR="00C42DAE" w:rsidRPr="009C67C5" w:rsidRDefault="00465ECA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E4457">
              <w:rPr>
                <w:rFonts w:ascii="Arial" w:hAnsi="Arial" w:cs="Arial"/>
                <w:sz w:val="22"/>
                <w:szCs w:val="22"/>
              </w:rPr>
              <w:t>Quality of life core questionnaire</w:t>
            </w:r>
            <w:r w:rsidRPr="009C67C5">
              <w:rPr>
                <w:rFonts w:ascii="Arial" w:hAnsi="Arial" w:cs="Arial"/>
                <w:sz w:val="22"/>
                <w:szCs w:val="22"/>
                <w:lang w:eastAsia="en-GB"/>
              </w:rPr>
              <w:t xml:space="preserve"> (</w:t>
            </w:r>
            <w:r w:rsidR="00C42DAE" w:rsidRPr="009C67C5">
              <w:rPr>
                <w:rFonts w:ascii="Arial" w:hAnsi="Arial" w:cs="Arial"/>
                <w:sz w:val="22"/>
                <w:szCs w:val="22"/>
                <w:lang w:eastAsia="en-GB"/>
              </w:rPr>
              <w:t>EORTC QLQC30</w:t>
            </w:r>
            <w:r w:rsidRPr="009C67C5">
              <w:rPr>
                <w:rFonts w:ascii="Arial" w:hAnsi="Arial" w:cs="Arial"/>
                <w:sz w:val="22"/>
                <w:szCs w:val="22"/>
                <w:lang w:eastAsia="en-GB"/>
              </w:rPr>
              <w:t>)</w:t>
            </w:r>
            <w:r w:rsidR="00C42DAE" w:rsidRPr="009C67C5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and </w:t>
            </w:r>
            <w:r w:rsidR="008D719F">
              <w:rPr>
                <w:rFonts w:ascii="Arial" w:hAnsi="Arial" w:cs="Arial"/>
                <w:sz w:val="22"/>
                <w:szCs w:val="22"/>
              </w:rPr>
              <w:t>s</w:t>
            </w:r>
            <w:r w:rsidR="00B853F9" w:rsidRPr="003E4457">
              <w:rPr>
                <w:rFonts w:ascii="Arial" w:hAnsi="Arial" w:cs="Arial"/>
                <w:sz w:val="22"/>
                <w:szCs w:val="22"/>
              </w:rPr>
              <w:t>upplementary quality of life questionnaire for ovarian cancer</w:t>
            </w:r>
            <w:r w:rsidR="00B853F9" w:rsidRPr="009C67C5">
              <w:rPr>
                <w:rFonts w:ascii="Arial" w:hAnsi="Arial" w:cs="Arial"/>
                <w:sz w:val="22"/>
                <w:szCs w:val="22"/>
                <w:lang w:eastAsia="en-GB"/>
              </w:rPr>
              <w:t xml:space="preserve"> (</w:t>
            </w:r>
            <w:r w:rsidR="00C42DAE" w:rsidRPr="009C67C5">
              <w:rPr>
                <w:rFonts w:ascii="Arial" w:hAnsi="Arial" w:cs="Arial"/>
                <w:sz w:val="22"/>
                <w:szCs w:val="22"/>
                <w:lang w:eastAsia="en-GB"/>
              </w:rPr>
              <w:t>EORTC QLQ-OV28)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29F5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0A62C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C42DAE" w:rsidRPr="00531EE6" w14:paraId="0FAA40A2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256F2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Adverse Events (NCI CTCAE version 4.03)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5B9B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0D0C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C42DAE" w:rsidRPr="00531EE6" w14:paraId="2E424DC9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E2DF8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Concomitant Medications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2F87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1CDE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C42DAE" w:rsidRPr="00531EE6" w14:paraId="7A306DFB" w14:textId="77777777" w:rsidTr="007943B6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EE964" w14:textId="77777777" w:rsidR="00C42DAE" w:rsidRPr="008D38B2" w:rsidRDefault="00C42DAE" w:rsidP="007943B6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Randomisation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8536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20F6" w14:textId="77777777" w:rsidR="00C42DAE" w:rsidRPr="008D38B2" w:rsidRDefault="00C42DAE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</w:tbl>
    <w:p w14:paraId="2FA9F144" w14:textId="3DDCDF24" w:rsidR="00C81D72" w:rsidRDefault="00C81D72" w:rsidP="006E2DAA"/>
    <w:p w14:paraId="60C81A01" w14:textId="77777777" w:rsidR="00603084" w:rsidRDefault="00603084">
      <w:pPr>
        <w:spacing w:before="0" w:after="160" w:line="259" w:lineRule="auto"/>
      </w:pPr>
      <w:r>
        <w:br w:type="page"/>
      </w:r>
    </w:p>
    <w:p w14:paraId="6F48C292" w14:textId="77777777" w:rsidR="00957DE9" w:rsidRPr="002A4CF0" w:rsidRDefault="00957DE9" w:rsidP="0025538D"/>
    <w:p w14:paraId="1A0BC9CF" w14:textId="33E67264" w:rsidR="00BD6366" w:rsidRPr="008D38B2" w:rsidRDefault="00BD6366" w:rsidP="00BD6366">
      <w:pPr>
        <w:pStyle w:val="Caption"/>
        <w:rPr>
          <w:rFonts w:ascii="Arial" w:hAnsi="Arial" w:cs="Arial"/>
        </w:rPr>
      </w:pPr>
      <w:r w:rsidRPr="008D38B2">
        <w:rPr>
          <w:rFonts w:ascii="Arial" w:hAnsi="Arial" w:cs="Arial"/>
        </w:rPr>
        <w:t xml:space="preserve">Table </w:t>
      </w:r>
      <w:r w:rsidR="005E0854" w:rsidRPr="008D38B2">
        <w:rPr>
          <w:rFonts w:ascii="Arial" w:hAnsi="Arial" w:cs="Arial"/>
        </w:rPr>
        <w:t>2</w:t>
      </w:r>
      <w:r w:rsidRPr="008D38B2">
        <w:rPr>
          <w:rFonts w:ascii="Arial" w:hAnsi="Arial" w:cs="Arial"/>
        </w:rPr>
        <w:t>: Schedule of Assessments for: Weekly Paclitaxel</w:t>
      </w:r>
      <w:r w:rsidR="00DE554F" w:rsidRPr="008D38B2">
        <w:rPr>
          <w:rFonts w:ascii="Arial" w:hAnsi="Arial" w:cs="Arial"/>
        </w:rPr>
        <w:t xml:space="preserve"> alone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3539"/>
        <w:gridCol w:w="851"/>
        <w:gridCol w:w="850"/>
        <w:gridCol w:w="1276"/>
        <w:gridCol w:w="1843"/>
        <w:gridCol w:w="1417"/>
      </w:tblGrid>
      <w:tr w:rsidR="00BD6366" w:rsidRPr="00531EE6" w14:paraId="2771E913" w14:textId="77777777" w:rsidTr="00242B32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0CECE"/>
            <w:vAlign w:val="bottom"/>
            <w:hideMark/>
          </w:tcPr>
          <w:p w14:paraId="5149C877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Time-point→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169C54E6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Each Treatment Cycle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671C2F7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End of Treatment</w:t>
            </w: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Visit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551352D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Follow-up</w:t>
            </w:r>
          </w:p>
        </w:tc>
      </w:tr>
      <w:tr w:rsidR="00BD6366" w:rsidRPr="00531EE6" w14:paraId="2948020B" w14:textId="77777777" w:rsidTr="00242B3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58073CB1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Assessments↓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8B03462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Day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AD66487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Day 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5DDB491C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Day 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090AE9C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30 days post last treatment (±5 days)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9875EAE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Every 3 months (±5 days)</w:t>
            </w:r>
          </w:p>
        </w:tc>
      </w:tr>
      <w:tr w:rsidR="00BD6366" w:rsidRPr="00531EE6" w14:paraId="07546AEE" w14:textId="77777777" w:rsidTr="00242B3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328C0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Vital signs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35E7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3A4D3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1E8D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D048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21174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5059CEFF" w14:textId="77777777" w:rsidTr="00242B3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6F37E" w14:textId="33176036" w:rsidR="00BD6366" w:rsidRPr="008D38B2" w:rsidRDefault="00644144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2354E">
              <w:rPr>
                <w:rFonts w:ascii="Arial" w:hAnsi="Arial" w:cs="Arial"/>
                <w:sz w:val="22"/>
                <w:szCs w:val="22"/>
              </w:rPr>
              <w:t>Eastern Cooperative Oncology Group</w:t>
            </w: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(</w:t>
            </w:r>
            <w:r w:rsidR="00BD6366" w:rsidRPr="008D38B2">
              <w:rPr>
                <w:rFonts w:ascii="Arial" w:hAnsi="Arial" w:cs="Arial"/>
                <w:sz w:val="22"/>
                <w:szCs w:val="22"/>
                <w:lang w:eastAsia="en-GB"/>
              </w:rPr>
              <w:t>ECOG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)</w:t>
            </w:r>
            <w:r w:rsidR="00BD6366"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 Performance Status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0A1B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885C7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0E035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44F2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FBCC7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3F490F48" w14:textId="77777777" w:rsidTr="00242B3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6E907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Physical Examination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6399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A4F2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B2E0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28D8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CED8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41E631A0" w14:textId="77777777" w:rsidTr="00242B3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C1CB0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Haematology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7C7B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4DEE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75BB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71B4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005F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13FFA8CD" w14:textId="77777777" w:rsidTr="00242B3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A9D4B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Biochemistry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1BBE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052A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CFE7D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BE045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78F41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57DE437F" w14:textId="77777777" w:rsidTr="00242B3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816F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Urinalysis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16BAC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71FD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BBD9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  <w:p w14:paraId="233C2B81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Cycles 1 and 2 only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CC21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CE6C7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4CC2DF95" w14:textId="77777777" w:rsidTr="00242B3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04BDD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Pregnancy Test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FFE7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179C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9B95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69C9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28E0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6E11F76E" w14:textId="77777777" w:rsidTr="00242B3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83889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Research Blood Sample for </w:t>
            </w:r>
            <w:proofErr w:type="spellStart"/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ctDNA</w:t>
            </w:r>
            <w:proofErr w:type="spellEnd"/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DBEB4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DEA0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74CC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7354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C205A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3A8B911F" w14:textId="77777777" w:rsidTr="00242B3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E35E4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Radiological imaging assessment (CT with contrast/MRI chest, abdomen and pelvis)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63A47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Every 2 cycles/8 weeks</w:t>
            </w: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(± 7 days)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9673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9FC1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BD6366" w:rsidRPr="00531EE6" w14:paraId="3A52560A" w14:textId="77777777" w:rsidTr="00242B3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B1C38" w14:textId="275404BE" w:rsidR="00BD6366" w:rsidRPr="008D38B2" w:rsidRDefault="00644144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2354E">
              <w:rPr>
                <w:rFonts w:ascii="Arial" w:hAnsi="Arial" w:cs="Arial"/>
                <w:sz w:val="22"/>
                <w:szCs w:val="22"/>
              </w:rPr>
              <w:t xml:space="preserve">Cancer antigen 125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BD6366" w:rsidRPr="008D38B2">
              <w:rPr>
                <w:rFonts w:ascii="Arial" w:hAnsi="Arial" w:cs="Arial"/>
                <w:sz w:val="22"/>
                <w:szCs w:val="22"/>
                <w:lang w:eastAsia="en-GB"/>
              </w:rPr>
              <w:t>CA125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4E89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  <w:r w:rsidRPr="008D38B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FAE78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FD1F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F6BB2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378E9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BD6366" w:rsidRPr="00531EE6" w14:paraId="6FF7F030" w14:textId="77777777" w:rsidTr="00242B3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B9DD8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Paclitaxel Administration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23A3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AF896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5A34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29D9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4312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2DCF881F" w14:textId="77777777" w:rsidTr="00242B3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65BCC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Quality of Life Questionnaires (EORTC QLQ-C30 and EORTC QLQ-OV28)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6C69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E70A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3DE1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DB303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3E80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6D4EAE6D" w14:textId="77777777" w:rsidTr="00242B3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5DC04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Adverse Events (NCI CTCAE version 4.03)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3542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FA78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B11A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4EE51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51ED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BD6366" w:rsidRPr="00531EE6" w14:paraId="640E56AC" w14:textId="77777777" w:rsidTr="00242B3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66C10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Concomitant Medications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AFF5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ED25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4858C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43548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CFACD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1AEE27F7" w14:textId="77777777" w:rsidTr="00242B3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FFA46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Record of Further Treatment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1797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AC43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46DB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60219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37F1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BD6366" w:rsidRPr="00531EE6" w14:paraId="517FB437" w14:textId="77777777" w:rsidTr="00242B32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FFBAF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Record of Overall Survival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30F4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EC50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93A7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384B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C9228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</w:tbl>
    <w:p w14:paraId="2B3177DA" w14:textId="5C22B565" w:rsidR="00BD6366" w:rsidRDefault="00BD6366" w:rsidP="00BD6366">
      <w:pPr>
        <w:pStyle w:val="ListParagraph"/>
      </w:pPr>
    </w:p>
    <w:p w14:paraId="3A95C433" w14:textId="1E94B092" w:rsidR="00F47BB8" w:rsidRDefault="00F47BB8" w:rsidP="00BD6366">
      <w:pPr>
        <w:pStyle w:val="ListParagraph"/>
      </w:pPr>
    </w:p>
    <w:p w14:paraId="36C0A292" w14:textId="2FDBDE39" w:rsidR="00F47BB8" w:rsidRPr="008409B4" w:rsidRDefault="008409B4" w:rsidP="008409B4">
      <w:pPr>
        <w:spacing w:before="0" w:after="160" w:line="259" w:lineRule="auto"/>
        <w:rPr>
          <w:rFonts w:ascii="Calibri" w:eastAsia="Calibri" w:hAnsi="Calibri" w:cs="Times New Roman"/>
          <w:sz w:val="22"/>
          <w:szCs w:val="22"/>
        </w:rPr>
      </w:pPr>
      <w:r>
        <w:br w:type="page"/>
      </w:r>
    </w:p>
    <w:p w14:paraId="304FD846" w14:textId="77777777" w:rsidR="00F47BB8" w:rsidRPr="002A4CF0" w:rsidRDefault="00F47BB8" w:rsidP="00BD6366">
      <w:pPr>
        <w:pStyle w:val="ListParagraph"/>
      </w:pPr>
    </w:p>
    <w:p w14:paraId="23CFB6D2" w14:textId="639EAF1B" w:rsidR="00BD6366" w:rsidRPr="008D38B2" w:rsidRDefault="00BD6366" w:rsidP="00BD6366">
      <w:pPr>
        <w:pStyle w:val="Caption"/>
        <w:rPr>
          <w:rFonts w:ascii="Arial" w:hAnsi="Arial" w:cs="Arial"/>
        </w:rPr>
      </w:pPr>
      <w:r w:rsidRPr="008D38B2">
        <w:rPr>
          <w:rFonts w:ascii="Arial" w:hAnsi="Arial" w:cs="Arial"/>
        </w:rPr>
        <w:t xml:space="preserve">Table </w:t>
      </w:r>
      <w:r w:rsidR="005E0854" w:rsidRPr="008D38B2">
        <w:rPr>
          <w:rFonts w:ascii="Arial" w:hAnsi="Arial" w:cs="Arial"/>
        </w:rPr>
        <w:t>3</w:t>
      </w:r>
      <w:r w:rsidRPr="008D38B2">
        <w:rPr>
          <w:rFonts w:ascii="Arial" w:hAnsi="Arial" w:cs="Arial"/>
        </w:rPr>
        <w:t xml:space="preserve">: Schedule of Assessments for Weekly Paclitaxel </w:t>
      </w:r>
      <w:r w:rsidR="003012B1" w:rsidRPr="008D38B2">
        <w:rPr>
          <w:rFonts w:ascii="Arial" w:hAnsi="Arial" w:cs="Arial"/>
        </w:rPr>
        <w:t>plus</w:t>
      </w:r>
      <w:r w:rsidRPr="008D38B2">
        <w:rPr>
          <w:rFonts w:ascii="Arial" w:hAnsi="Arial" w:cs="Arial"/>
        </w:rPr>
        <w:t xml:space="preserve"> TAK228</w:t>
      </w:r>
    </w:p>
    <w:tbl>
      <w:tblPr>
        <w:tblW w:w="9892" w:type="dxa"/>
        <w:tblLook w:val="04A0" w:firstRow="1" w:lastRow="0" w:firstColumn="1" w:lastColumn="0" w:noHBand="0" w:noVBand="1"/>
      </w:tblPr>
      <w:tblGrid>
        <w:gridCol w:w="3539"/>
        <w:gridCol w:w="992"/>
        <w:gridCol w:w="1134"/>
        <w:gridCol w:w="851"/>
        <w:gridCol w:w="1134"/>
        <w:gridCol w:w="1250"/>
        <w:gridCol w:w="992"/>
      </w:tblGrid>
      <w:tr w:rsidR="00BD6366" w:rsidRPr="00531EE6" w14:paraId="784007C6" w14:textId="77777777" w:rsidTr="00151C5E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0CECE"/>
            <w:vAlign w:val="bottom"/>
            <w:hideMark/>
          </w:tcPr>
          <w:p w14:paraId="72A55AD8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Time-point→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4C9B1863" w14:textId="77777777" w:rsidR="00BD6366" w:rsidRPr="008D38B2" w:rsidRDefault="00BD6366" w:rsidP="008D38B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Each Treatment Cycle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5037AFC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End of Treatment</w:t>
            </w: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Visit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2191FA67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Follow-up</w:t>
            </w:r>
          </w:p>
        </w:tc>
      </w:tr>
      <w:tr w:rsidR="00BD6366" w:rsidRPr="00531EE6" w14:paraId="46B06FE6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0CECE"/>
            <w:vAlign w:val="center"/>
            <w:hideMark/>
          </w:tcPr>
          <w:p w14:paraId="4B772646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Assessments↓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35042246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Day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AA39EE8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Day 2 (Cycles 1 &amp; 2 only)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7214356C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Day 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C5255EA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Day 15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DB6B837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30 days post last treatment (±5 days)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5C5F762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Every 3 months (±5 days)</w:t>
            </w:r>
          </w:p>
        </w:tc>
      </w:tr>
      <w:tr w:rsidR="00BD6366" w:rsidRPr="00531EE6" w14:paraId="2542FCF8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1A9C9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Vital signs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7F0E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  <w:r w:rsidRPr="008D38B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F975" w14:textId="394C1E1F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A7EA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8E81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C42E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DFF7" w14:textId="382C657A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33047F49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F81D9" w14:textId="72D45F6F" w:rsidR="00BD6366" w:rsidRPr="008D38B2" w:rsidRDefault="00453B9D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2354E">
              <w:rPr>
                <w:rFonts w:ascii="Arial" w:hAnsi="Arial" w:cs="Arial"/>
                <w:sz w:val="22"/>
                <w:szCs w:val="22"/>
              </w:rPr>
              <w:t>Eastern Cooperative Oncology Group</w:t>
            </w: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(</w:t>
            </w:r>
            <w:r w:rsidR="00BD6366" w:rsidRPr="008D38B2">
              <w:rPr>
                <w:rFonts w:ascii="Arial" w:hAnsi="Arial" w:cs="Arial"/>
                <w:sz w:val="22"/>
                <w:szCs w:val="22"/>
                <w:lang w:eastAsia="en-GB"/>
              </w:rPr>
              <w:t>ECOG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)</w:t>
            </w:r>
            <w:r w:rsidR="00BD6366"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 Performance Status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2DD0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  <w:r w:rsidRPr="008D38B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3F14" w14:textId="1A3DC779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DD26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D072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96DA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29B2" w14:textId="4F1A31BE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5D2D332E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3E364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Physical Examination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654C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  <w:r w:rsidRPr="008D38B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D2A6" w14:textId="3AF3161F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136E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36BB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809E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21B0" w14:textId="1AA483C6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40760948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482D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12-lead ECG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9F5E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BBC1" w14:textId="345FF49C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B674" w14:textId="6037C88E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43BB" w14:textId="5715DF2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0A43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A86C" w14:textId="7D1EC6C3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70DD7E99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EE507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Haematology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F729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D3E1" w14:textId="20BC20C0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65D7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8966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F2E8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9ADB" w14:textId="6C412D9B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25A5BD19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EB8E0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Biochemistry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6EF8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1B33" w14:textId="1B7F7491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5E27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C3DA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5930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5BDB" w14:textId="03A7AFD4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085DAF93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2812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Coagulation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1906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  <w:r w:rsidRPr="008D38B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D6E4" w14:textId="531100A0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CF42" w14:textId="4E51E532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D624" w14:textId="36D29EA9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01A3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ACE6" w14:textId="491D77A9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26479426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60D7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Fasting Serum Glucose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C1B0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75E0" w14:textId="0A846610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CC72" w14:textId="144C3B39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027D" w14:textId="4B88B12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3D6A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FAB4" w14:textId="56010EE4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30B39779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3798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Glycosylated Haemoglobin (HbA1c)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8822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  <w:r w:rsidRPr="008D38B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1F86" w14:textId="01A525FC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20BD" w14:textId="37AEF044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B853" w14:textId="4D4431A0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26FE" w14:textId="4C30B305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BE54" w14:textId="0350B63D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1D6A0F7C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D991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Fasting Lipid Profile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7D00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  <w:r w:rsidRPr="008D38B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1D14" w14:textId="4A6BF975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44F6" w14:textId="2B4DD94C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49CA" w14:textId="6495F04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A71B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9B5D" w14:textId="672FD26B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45E5BDB7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D394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Urinalysis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18BD7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  <w:r w:rsidRPr="008D38B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7DFE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264F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5E8B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X </w:t>
            </w: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Cycles 1 and 2 only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DD06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29EA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59D3078F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BE8CE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Pregnancy Test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D9B6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  <w:r w:rsidRPr="008D38B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01C6" w14:textId="30A8520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B6B7" w14:textId="445F9363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3D48" w14:textId="21A60353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D2D7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5A39" w14:textId="78DA5021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25775EB0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5E466" w14:textId="084EC839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Research Blood Sample for </w:t>
            </w:r>
            <w:r w:rsidR="001F1C09">
              <w:t>Circulating tumour DNA (</w:t>
            </w:r>
            <w:proofErr w:type="spellStart"/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ctDNA</w:t>
            </w:r>
            <w:proofErr w:type="spellEnd"/>
            <w:r w:rsidR="001F1C09">
              <w:rPr>
                <w:rFonts w:ascii="Arial" w:hAnsi="Arial" w:cs="Arial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E2AA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63C9" w14:textId="6A40FF0B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C931" w14:textId="5A8528FA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5F53" w14:textId="4181F2CF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DD2E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E202" w14:textId="314CCFEF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72999177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8585B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Radiological imaging assessment (CT with contrast/MRI chest, abdomen and pelvis) 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93C4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Every 2 cycles/8 weeks</w:t>
            </w: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(± 7 days)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B804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  <w:r w:rsidRPr="008D38B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F6E5D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  <w:r w:rsidRPr="008D38B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16</w:t>
            </w:r>
          </w:p>
        </w:tc>
      </w:tr>
      <w:tr w:rsidR="00BD6366" w:rsidRPr="00531EE6" w14:paraId="0FABD4E6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E7E77" w14:textId="5163F23F" w:rsidR="00BD6366" w:rsidRPr="008D38B2" w:rsidRDefault="00644144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2354E">
              <w:rPr>
                <w:rFonts w:ascii="Arial" w:hAnsi="Arial" w:cs="Arial"/>
                <w:sz w:val="22"/>
                <w:szCs w:val="22"/>
              </w:rPr>
              <w:t xml:space="preserve">Cancer antigen 125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BD6366" w:rsidRPr="008D38B2">
              <w:rPr>
                <w:rFonts w:ascii="Arial" w:hAnsi="Arial" w:cs="Arial"/>
                <w:sz w:val="22"/>
                <w:szCs w:val="22"/>
                <w:lang w:eastAsia="en-GB"/>
              </w:rPr>
              <w:t>CA125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5501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  <w:r w:rsidRPr="008D38B2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BC90" w14:textId="6AD1CA68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B8CE" w14:textId="0D4ED5AB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7E2C" w14:textId="2467CB8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0E77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B2B7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BD6366" w:rsidRPr="00531EE6" w14:paraId="0516064A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3ACB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In-Home Daily Fasting Glucose Monitoring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6346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52FE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9698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0129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67BA" w14:textId="3CF7BBAE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0F48" w14:textId="06E7E08D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6B1135E1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C0326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Paclitaxel Administration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A079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095D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1299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3AF2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14B5" w14:textId="089E28A3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1F7A" w14:textId="3689BD86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01B430CF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CD92D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TAK228 Administration/Compliance: administration at days 2-4, 9-11, 16-18 and 23-25 per cycle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3E22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6D54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F43A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1E32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6F28" w14:textId="5D387C05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2945" w14:textId="5AFAAA73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03DE65C9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128AC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Quality of Life Questionnaires (EORTC QLQ-C30 and EORTC QLQ-OV28)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4686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4CC8" w14:textId="5D69E76D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8726" w14:textId="42E01EC8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8543" w14:textId="2B09C4DC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279F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AECA" w14:textId="30D1FC79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04C9D699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380CD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Adverse Events (NCI CTCAE version 4.03)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0F576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AA86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BDC9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791A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8CF3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0A16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BD6366" w:rsidRPr="00531EE6" w14:paraId="3516FF8E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A4E93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Concomitant Medications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3093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42B4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E249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DDC4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7A79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5EBB" w14:textId="02CF6B8D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BD6366" w:rsidRPr="00531EE6" w14:paraId="5ABCCC18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6B956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Record of Further Treatment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EE68" w14:textId="6A5DBF89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707A3" w14:textId="2989D745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DBCB" w14:textId="28143D25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E3F3" w14:textId="2B7A8E6F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95A7" w14:textId="17B6F192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003C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  <w:tr w:rsidR="00BD6366" w:rsidRPr="00531EE6" w14:paraId="618B8CF0" w14:textId="77777777" w:rsidTr="00151C5E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EADCE" w14:textId="77777777" w:rsidR="00BD6366" w:rsidRPr="008D38B2" w:rsidRDefault="00BD6366" w:rsidP="00242B32">
            <w:pPr>
              <w:spacing w:before="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 xml:space="preserve">Record of Overall Survival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7FB1" w14:textId="605E3F2F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8A90" w14:textId="1AAAE36A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60F2" w14:textId="28E31E38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0B50" w14:textId="2C0B137A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EF60" w14:textId="3FF6ED96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24B1" w14:textId="77777777" w:rsidR="00BD6366" w:rsidRPr="008D38B2" w:rsidRDefault="00BD6366" w:rsidP="00151C5E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8D38B2">
              <w:rPr>
                <w:rFonts w:ascii="Arial" w:hAnsi="Arial" w:cs="Arial"/>
                <w:sz w:val="22"/>
                <w:szCs w:val="22"/>
                <w:lang w:eastAsia="en-GB"/>
              </w:rPr>
              <w:t>X</w:t>
            </w:r>
          </w:p>
        </w:tc>
      </w:tr>
    </w:tbl>
    <w:p w14:paraId="7EF500BD" w14:textId="4A888973" w:rsidR="00603084" w:rsidRDefault="00603084"/>
    <w:p w14:paraId="730DD751" w14:textId="77777777" w:rsidR="00603084" w:rsidRDefault="00603084">
      <w:pPr>
        <w:spacing w:before="0" w:after="160" w:line="259" w:lineRule="auto"/>
      </w:pPr>
      <w:r>
        <w:br w:type="page"/>
      </w:r>
    </w:p>
    <w:p w14:paraId="11BAE8FA" w14:textId="77777777" w:rsidR="00D42DFF" w:rsidRDefault="00D42DFF"/>
    <w:p w14:paraId="3E17B107" w14:textId="141F9D18" w:rsidR="0038557C" w:rsidRPr="008D38B2" w:rsidRDefault="0038557C" w:rsidP="0038557C">
      <w:pPr>
        <w:pStyle w:val="Caption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8D38B2">
        <w:rPr>
          <w:rFonts w:ascii="Arial" w:hAnsi="Arial" w:cs="Arial"/>
          <w:sz w:val="24"/>
          <w:szCs w:val="24"/>
        </w:rPr>
        <w:t>Table 4: Baseline Characteristic Variables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5996"/>
      </w:tblGrid>
      <w:tr w:rsidR="0038557C" w:rsidRPr="00531EE6" w14:paraId="4C2E6CCD" w14:textId="77777777" w:rsidTr="009A3305">
        <w:trPr>
          <w:trHeight w:val="353"/>
        </w:trPr>
        <w:tc>
          <w:tcPr>
            <w:tcW w:w="5996" w:type="dxa"/>
          </w:tcPr>
          <w:p w14:paraId="2DEF30C3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Age</w:t>
            </w:r>
          </w:p>
        </w:tc>
      </w:tr>
      <w:tr w:rsidR="0038557C" w:rsidRPr="00531EE6" w14:paraId="1A54D56C" w14:textId="77777777" w:rsidTr="009A3305">
        <w:trPr>
          <w:trHeight w:val="371"/>
        </w:trPr>
        <w:tc>
          <w:tcPr>
            <w:tcW w:w="5996" w:type="dxa"/>
          </w:tcPr>
          <w:p w14:paraId="2C10C4A6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Ethnicity</w:t>
            </w:r>
          </w:p>
        </w:tc>
      </w:tr>
      <w:tr w:rsidR="0038557C" w:rsidRPr="00531EE6" w14:paraId="762B5901" w14:textId="77777777" w:rsidTr="009A3305">
        <w:trPr>
          <w:trHeight w:val="353"/>
        </w:trPr>
        <w:tc>
          <w:tcPr>
            <w:tcW w:w="5996" w:type="dxa"/>
          </w:tcPr>
          <w:p w14:paraId="438C3DCA" w14:textId="2BA54749" w:rsidR="0038557C" w:rsidRPr="008D38B2" w:rsidRDefault="00453B9D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12354E">
              <w:rPr>
                <w:rFonts w:ascii="Arial" w:hAnsi="Arial" w:cs="Arial"/>
                <w:sz w:val="22"/>
                <w:szCs w:val="22"/>
              </w:rPr>
              <w:t>Eastern Cooperative Oncology Group</w:t>
            </w:r>
            <w:r w:rsidRPr="008D38B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38557C" w:rsidRPr="008D38B2">
              <w:rPr>
                <w:rFonts w:ascii="Arial" w:hAnsi="Arial" w:cs="Arial"/>
                <w:sz w:val="22"/>
                <w:szCs w:val="22"/>
              </w:rPr>
              <w:t>ECOG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38557C" w:rsidRPr="008D38B2">
              <w:rPr>
                <w:rFonts w:ascii="Arial" w:hAnsi="Arial" w:cs="Arial"/>
                <w:sz w:val="22"/>
                <w:szCs w:val="22"/>
              </w:rPr>
              <w:t xml:space="preserve"> Performance Status</w:t>
            </w:r>
          </w:p>
        </w:tc>
      </w:tr>
      <w:tr w:rsidR="0038557C" w:rsidRPr="00531EE6" w14:paraId="0F45FE4A" w14:textId="77777777" w:rsidTr="009A3305">
        <w:trPr>
          <w:trHeight w:val="353"/>
        </w:trPr>
        <w:tc>
          <w:tcPr>
            <w:tcW w:w="5996" w:type="dxa"/>
          </w:tcPr>
          <w:p w14:paraId="78026768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Primary Site</w:t>
            </w:r>
          </w:p>
        </w:tc>
      </w:tr>
      <w:tr w:rsidR="0038557C" w:rsidRPr="00531EE6" w14:paraId="28A55A8B" w14:textId="77777777" w:rsidTr="009A3305">
        <w:trPr>
          <w:trHeight w:val="371"/>
        </w:trPr>
        <w:tc>
          <w:tcPr>
            <w:tcW w:w="5996" w:type="dxa"/>
          </w:tcPr>
          <w:p w14:paraId="0B3919F4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Histology of Tumour</w:t>
            </w:r>
          </w:p>
        </w:tc>
      </w:tr>
      <w:tr w:rsidR="0038557C" w:rsidRPr="00531EE6" w14:paraId="150E875B" w14:textId="77777777" w:rsidTr="009A3305">
        <w:trPr>
          <w:trHeight w:val="353"/>
        </w:trPr>
        <w:tc>
          <w:tcPr>
            <w:tcW w:w="5996" w:type="dxa"/>
          </w:tcPr>
          <w:p w14:paraId="6A8F431C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FIGO Cancer Stage</w:t>
            </w:r>
          </w:p>
        </w:tc>
      </w:tr>
      <w:tr w:rsidR="0038557C" w:rsidRPr="00531EE6" w14:paraId="56DD1E33" w14:textId="77777777" w:rsidTr="009A3305">
        <w:trPr>
          <w:trHeight w:val="353"/>
        </w:trPr>
        <w:tc>
          <w:tcPr>
            <w:tcW w:w="5996" w:type="dxa"/>
          </w:tcPr>
          <w:p w14:paraId="696B5D09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Tumour Grade</w:t>
            </w:r>
          </w:p>
        </w:tc>
      </w:tr>
      <w:tr w:rsidR="0038557C" w:rsidRPr="00531EE6" w14:paraId="1EBCB796" w14:textId="77777777" w:rsidTr="009A3305">
        <w:trPr>
          <w:trHeight w:val="1692"/>
        </w:trPr>
        <w:tc>
          <w:tcPr>
            <w:tcW w:w="5996" w:type="dxa"/>
          </w:tcPr>
          <w:p w14:paraId="7BDC74FF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Treatment history:</w:t>
            </w:r>
          </w:p>
          <w:p w14:paraId="53815F1C" w14:textId="77777777" w:rsidR="0038557C" w:rsidRPr="008D38B2" w:rsidRDefault="0038557C" w:rsidP="0038557C">
            <w:pPr>
              <w:pStyle w:val="ListParagraph"/>
              <w:numPr>
                <w:ilvl w:val="0"/>
                <w:numId w:val="2"/>
              </w:numPr>
              <w:spacing w:before="0" w:after="0"/>
              <w:ind w:left="417"/>
              <w:rPr>
                <w:rFonts w:ascii="Arial" w:hAnsi="Arial" w:cs="Arial"/>
              </w:rPr>
            </w:pPr>
            <w:r w:rsidRPr="008D38B2">
              <w:rPr>
                <w:rFonts w:ascii="Arial" w:hAnsi="Arial" w:cs="Arial"/>
              </w:rPr>
              <w:t>Surgical History</w:t>
            </w:r>
          </w:p>
          <w:p w14:paraId="252A9468" w14:textId="77777777" w:rsidR="0038557C" w:rsidRPr="008D38B2" w:rsidRDefault="0038557C" w:rsidP="0038557C">
            <w:pPr>
              <w:pStyle w:val="ListParagraph"/>
              <w:numPr>
                <w:ilvl w:val="0"/>
                <w:numId w:val="2"/>
              </w:numPr>
              <w:spacing w:before="0" w:after="0"/>
              <w:ind w:left="417"/>
              <w:rPr>
                <w:rFonts w:ascii="Arial" w:hAnsi="Arial" w:cs="Arial"/>
              </w:rPr>
            </w:pPr>
            <w:r w:rsidRPr="008D38B2">
              <w:rPr>
                <w:rFonts w:ascii="Arial" w:hAnsi="Arial" w:cs="Arial"/>
              </w:rPr>
              <w:t>Radiotherapy History</w:t>
            </w:r>
          </w:p>
          <w:p w14:paraId="6D8C2E73" w14:textId="77777777" w:rsidR="0038557C" w:rsidRPr="008D38B2" w:rsidRDefault="0038557C" w:rsidP="0038557C">
            <w:pPr>
              <w:pStyle w:val="ListParagraph"/>
              <w:numPr>
                <w:ilvl w:val="0"/>
                <w:numId w:val="2"/>
              </w:numPr>
              <w:spacing w:before="0" w:after="0"/>
              <w:ind w:left="417"/>
              <w:rPr>
                <w:rFonts w:ascii="Arial" w:hAnsi="Arial" w:cs="Arial"/>
              </w:rPr>
            </w:pPr>
            <w:r w:rsidRPr="008D38B2">
              <w:rPr>
                <w:rFonts w:ascii="Arial" w:hAnsi="Arial" w:cs="Arial"/>
              </w:rPr>
              <w:t>Chemotherapy History</w:t>
            </w:r>
          </w:p>
          <w:p w14:paraId="35DED55C" w14:textId="77777777" w:rsidR="0038557C" w:rsidRPr="008D38B2" w:rsidRDefault="0038557C" w:rsidP="0038557C">
            <w:pPr>
              <w:pStyle w:val="ListParagraph"/>
              <w:numPr>
                <w:ilvl w:val="0"/>
                <w:numId w:val="2"/>
              </w:numPr>
              <w:spacing w:before="0" w:after="0"/>
              <w:ind w:left="417"/>
              <w:rPr>
                <w:rFonts w:ascii="Arial" w:hAnsi="Arial" w:cs="Arial"/>
              </w:rPr>
            </w:pPr>
            <w:r w:rsidRPr="008D38B2">
              <w:rPr>
                <w:rFonts w:ascii="Arial" w:hAnsi="Arial" w:cs="Arial"/>
              </w:rPr>
              <w:t>Endocrine Therapy History</w:t>
            </w:r>
          </w:p>
          <w:p w14:paraId="40ABED55" w14:textId="77777777" w:rsidR="0038557C" w:rsidRPr="008D38B2" w:rsidRDefault="0038557C" w:rsidP="0038557C">
            <w:pPr>
              <w:pStyle w:val="ListParagraph"/>
              <w:numPr>
                <w:ilvl w:val="0"/>
                <w:numId w:val="2"/>
              </w:numPr>
              <w:spacing w:before="0" w:after="0"/>
              <w:ind w:left="417"/>
              <w:rPr>
                <w:rFonts w:ascii="Arial" w:hAnsi="Arial" w:cs="Arial"/>
              </w:rPr>
            </w:pPr>
            <w:r w:rsidRPr="008D38B2">
              <w:rPr>
                <w:rFonts w:ascii="Arial" w:hAnsi="Arial" w:cs="Arial"/>
              </w:rPr>
              <w:t>Target Therapy History</w:t>
            </w:r>
          </w:p>
        </w:tc>
      </w:tr>
    </w:tbl>
    <w:p w14:paraId="48DBC9F0" w14:textId="77777777" w:rsidR="0038557C" w:rsidRDefault="0038557C" w:rsidP="0038557C"/>
    <w:p w14:paraId="32DECADD" w14:textId="77777777" w:rsidR="0038557C" w:rsidRDefault="0038557C" w:rsidP="0038557C"/>
    <w:p w14:paraId="28194F7C" w14:textId="2461B58D" w:rsidR="0038557C" w:rsidRPr="008D38B2" w:rsidRDefault="0038557C" w:rsidP="0038557C">
      <w:pPr>
        <w:pStyle w:val="Caption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8D38B2">
        <w:rPr>
          <w:rFonts w:ascii="Arial" w:hAnsi="Arial" w:cs="Arial"/>
          <w:sz w:val="24"/>
          <w:szCs w:val="24"/>
        </w:rPr>
        <w:t>Table 5: Laboratory parameters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557C" w:rsidRPr="008D38B2" w14:paraId="3C173386" w14:textId="77777777" w:rsidTr="009A3305">
        <w:tc>
          <w:tcPr>
            <w:tcW w:w="9016" w:type="dxa"/>
          </w:tcPr>
          <w:p w14:paraId="6E0B21A9" w14:textId="6C3F41B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Haematology: White blood cell count (WBC) with differential (to include neutrophils, lymphocytes), haemoglobin (Hgb), absolute neutrophil count (ANC) and platelet count, Glycosylated haemoglobin (HbA1c)</w:t>
            </w:r>
          </w:p>
        </w:tc>
      </w:tr>
      <w:tr w:rsidR="0038557C" w:rsidRPr="008D38B2" w14:paraId="37152C4C" w14:textId="77777777" w:rsidTr="009A3305">
        <w:tc>
          <w:tcPr>
            <w:tcW w:w="9016" w:type="dxa"/>
          </w:tcPr>
          <w:p w14:paraId="61208181" w14:textId="51C8F766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 xml:space="preserve">Coagulation: </w:t>
            </w:r>
            <w:r w:rsidR="002A6CD4" w:rsidRPr="008D38B2">
              <w:rPr>
                <w:rFonts w:ascii="Arial" w:hAnsi="Arial" w:cs="Arial"/>
                <w:sz w:val="22"/>
                <w:szCs w:val="22"/>
              </w:rPr>
              <w:t>International normalized ratio (</w:t>
            </w:r>
            <w:r w:rsidRPr="008D38B2">
              <w:rPr>
                <w:rFonts w:ascii="Arial" w:hAnsi="Arial" w:cs="Arial"/>
                <w:sz w:val="22"/>
                <w:szCs w:val="22"/>
              </w:rPr>
              <w:t>INR</w:t>
            </w:r>
            <w:r w:rsidR="002A6CD4" w:rsidRPr="008D38B2">
              <w:rPr>
                <w:rFonts w:ascii="Arial" w:hAnsi="Arial" w:cs="Arial"/>
                <w:sz w:val="22"/>
                <w:szCs w:val="22"/>
              </w:rPr>
              <w:t>)</w:t>
            </w:r>
            <w:r w:rsidRPr="008D38B2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4C0DE7">
              <w:rPr>
                <w:rFonts w:ascii="Arial" w:hAnsi="Arial" w:cs="Arial"/>
                <w:sz w:val="22"/>
                <w:szCs w:val="22"/>
              </w:rPr>
              <w:t>a</w:t>
            </w:r>
            <w:r w:rsidR="00056EFE" w:rsidRPr="008D38B2">
              <w:rPr>
                <w:rFonts w:ascii="Arial" w:hAnsi="Arial" w:cs="Arial"/>
                <w:sz w:val="22"/>
                <w:szCs w:val="22"/>
              </w:rPr>
              <w:t>ctivated partial thromboplastin time (</w:t>
            </w:r>
            <w:proofErr w:type="spellStart"/>
            <w:r w:rsidRPr="008D38B2">
              <w:rPr>
                <w:rFonts w:ascii="Arial" w:hAnsi="Arial" w:cs="Arial"/>
                <w:sz w:val="22"/>
                <w:szCs w:val="22"/>
              </w:rPr>
              <w:t>aPTT</w:t>
            </w:r>
            <w:proofErr w:type="spellEnd"/>
            <w:r w:rsidR="00056EFE" w:rsidRPr="008D38B2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8557C" w:rsidRPr="008D38B2" w14:paraId="3FF08FA4" w14:textId="77777777" w:rsidTr="009A3305">
        <w:tc>
          <w:tcPr>
            <w:tcW w:w="9016" w:type="dxa"/>
          </w:tcPr>
          <w:p w14:paraId="425131CE" w14:textId="25C7EFE1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Biochemistry: Chem 7 (sodium [Na], potassium [K], chloride [Cl], bicarbonate [CO2], urea, creatinine [Cr], glucose), liver function tests (LFTs - ALT, AST, alkaline phosphatase, total bilirubin, direct bilirubin), lactate dehydrogenase (LDH), total protein, calcium, phosphate, and magnesium</w:t>
            </w:r>
          </w:p>
        </w:tc>
      </w:tr>
      <w:tr w:rsidR="0038557C" w:rsidRPr="008D38B2" w14:paraId="04063E2B" w14:textId="77777777" w:rsidTr="009A3305">
        <w:tc>
          <w:tcPr>
            <w:tcW w:w="9016" w:type="dxa"/>
          </w:tcPr>
          <w:p w14:paraId="0AC35E53" w14:textId="024A4CD4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Fasting lipid profile: Total cholesterol, high density lipoprotein cholesterol (HDL-C), low density lipoprotein cholesterol (LDL-C), and triglycerides, fasting serum glucose;</w:t>
            </w:r>
          </w:p>
        </w:tc>
      </w:tr>
      <w:tr w:rsidR="0038557C" w:rsidRPr="008D38B2" w14:paraId="4F29F003" w14:textId="77777777" w:rsidTr="009A3305">
        <w:tc>
          <w:tcPr>
            <w:tcW w:w="9016" w:type="dxa"/>
          </w:tcPr>
          <w:p w14:paraId="7E8BAAF2" w14:textId="77721C6E" w:rsidR="0038557C" w:rsidRPr="008D38B2" w:rsidRDefault="004A35F2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12354E">
              <w:rPr>
                <w:rFonts w:ascii="Arial" w:hAnsi="Arial" w:cs="Arial"/>
                <w:sz w:val="22"/>
                <w:szCs w:val="22"/>
              </w:rPr>
              <w:t xml:space="preserve">Cancer antigen 125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38557C" w:rsidRPr="008D38B2">
              <w:rPr>
                <w:rFonts w:ascii="Arial" w:hAnsi="Arial" w:cs="Arial"/>
                <w:sz w:val="22"/>
                <w:szCs w:val="22"/>
              </w:rPr>
              <w:t>CA125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38557C" w:rsidRPr="008D38B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16E984B9" w14:textId="77777777" w:rsidR="0038557C" w:rsidRPr="00F83940" w:rsidRDefault="0038557C" w:rsidP="0038557C">
      <w:pPr>
        <w:rPr>
          <w:lang w:eastAsia="x-none"/>
        </w:rPr>
      </w:pPr>
    </w:p>
    <w:p w14:paraId="17957AB0" w14:textId="0A2FB488" w:rsidR="00603084" w:rsidRDefault="00603084">
      <w:pPr>
        <w:spacing w:before="0" w:after="160" w:line="259" w:lineRule="auto"/>
        <w:rPr>
          <w:lang w:eastAsia="x-none"/>
        </w:rPr>
      </w:pPr>
      <w:r>
        <w:rPr>
          <w:lang w:eastAsia="x-none"/>
        </w:rPr>
        <w:br w:type="page"/>
      </w:r>
    </w:p>
    <w:p w14:paraId="2E35AB8D" w14:textId="3C1C105C" w:rsidR="0038557C" w:rsidRPr="008D38B2" w:rsidRDefault="0038557C" w:rsidP="0038557C">
      <w:pPr>
        <w:pStyle w:val="Caption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8D38B2">
        <w:rPr>
          <w:rFonts w:ascii="Arial" w:hAnsi="Arial" w:cs="Arial"/>
          <w:sz w:val="24"/>
          <w:szCs w:val="24"/>
        </w:rPr>
        <w:lastRenderedPageBreak/>
        <w:t>Table 6: Listing of “Most Common” Adverse Events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6193"/>
      </w:tblGrid>
      <w:tr w:rsidR="0038557C" w:rsidRPr="008C5DFA" w14:paraId="7EC68113" w14:textId="77777777" w:rsidTr="009A3305">
        <w:trPr>
          <w:trHeight w:val="286"/>
        </w:trPr>
        <w:tc>
          <w:tcPr>
            <w:tcW w:w="6193" w:type="dxa"/>
          </w:tcPr>
          <w:p w14:paraId="5C031EEE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Fatigue/Lethargy</w:t>
            </w:r>
          </w:p>
        </w:tc>
      </w:tr>
      <w:tr w:rsidR="0038557C" w:rsidRPr="008C5DFA" w14:paraId="20299B3F" w14:textId="77777777" w:rsidTr="009A3305">
        <w:trPr>
          <w:trHeight w:val="286"/>
        </w:trPr>
        <w:tc>
          <w:tcPr>
            <w:tcW w:w="6193" w:type="dxa"/>
          </w:tcPr>
          <w:p w14:paraId="2052B655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Nausea</w:t>
            </w:r>
          </w:p>
        </w:tc>
      </w:tr>
      <w:tr w:rsidR="0038557C" w:rsidRPr="008C5DFA" w14:paraId="58C2A684" w14:textId="77777777" w:rsidTr="009A3305">
        <w:trPr>
          <w:trHeight w:val="312"/>
        </w:trPr>
        <w:tc>
          <w:tcPr>
            <w:tcW w:w="6193" w:type="dxa"/>
          </w:tcPr>
          <w:p w14:paraId="7735747C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Diarrhoea</w:t>
            </w:r>
          </w:p>
        </w:tc>
      </w:tr>
      <w:tr w:rsidR="0038557C" w:rsidRPr="008C5DFA" w14:paraId="0F7BB755" w14:textId="77777777" w:rsidTr="009A3305">
        <w:trPr>
          <w:trHeight w:val="286"/>
        </w:trPr>
        <w:tc>
          <w:tcPr>
            <w:tcW w:w="6193" w:type="dxa"/>
          </w:tcPr>
          <w:p w14:paraId="3E7AFE54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Anaemia</w:t>
            </w:r>
          </w:p>
        </w:tc>
      </w:tr>
      <w:tr w:rsidR="0038557C" w:rsidRPr="008C5DFA" w14:paraId="421049E7" w14:textId="77777777" w:rsidTr="009A3305">
        <w:trPr>
          <w:trHeight w:val="286"/>
        </w:trPr>
        <w:tc>
          <w:tcPr>
            <w:tcW w:w="6193" w:type="dxa"/>
          </w:tcPr>
          <w:p w14:paraId="1834F10D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Abdominal Pain</w:t>
            </w:r>
          </w:p>
        </w:tc>
      </w:tr>
      <w:tr w:rsidR="0038557C" w:rsidRPr="008C5DFA" w14:paraId="61BDBBC9" w14:textId="77777777" w:rsidTr="009A3305">
        <w:trPr>
          <w:trHeight w:val="286"/>
        </w:trPr>
        <w:tc>
          <w:tcPr>
            <w:tcW w:w="6193" w:type="dxa"/>
          </w:tcPr>
          <w:p w14:paraId="05EFF604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Alopecia</w:t>
            </w:r>
          </w:p>
        </w:tc>
      </w:tr>
      <w:tr w:rsidR="0038557C" w:rsidRPr="008C5DFA" w14:paraId="34668924" w14:textId="77777777" w:rsidTr="009A3305">
        <w:trPr>
          <w:trHeight w:val="312"/>
        </w:trPr>
        <w:tc>
          <w:tcPr>
            <w:tcW w:w="6193" w:type="dxa"/>
          </w:tcPr>
          <w:p w14:paraId="46DA0109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Constipation</w:t>
            </w:r>
          </w:p>
        </w:tc>
      </w:tr>
      <w:tr w:rsidR="0038557C" w:rsidRPr="008C5DFA" w14:paraId="340FE707" w14:textId="77777777" w:rsidTr="009A3305">
        <w:trPr>
          <w:trHeight w:val="286"/>
        </w:trPr>
        <w:tc>
          <w:tcPr>
            <w:tcW w:w="6193" w:type="dxa"/>
          </w:tcPr>
          <w:p w14:paraId="5CA7FFDF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Vomiting</w:t>
            </w:r>
          </w:p>
        </w:tc>
      </w:tr>
      <w:tr w:rsidR="0038557C" w:rsidRPr="008C5DFA" w14:paraId="751CFC3D" w14:textId="77777777" w:rsidTr="009A3305">
        <w:trPr>
          <w:trHeight w:val="286"/>
        </w:trPr>
        <w:tc>
          <w:tcPr>
            <w:tcW w:w="6193" w:type="dxa"/>
          </w:tcPr>
          <w:p w14:paraId="611EC94A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Anorexia</w:t>
            </w:r>
          </w:p>
        </w:tc>
      </w:tr>
      <w:tr w:rsidR="0038557C" w:rsidRPr="008C5DFA" w14:paraId="16F00CB1" w14:textId="77777777" w:rsidTr="009A3305">
        <w:trPr>
          <w:trHeight w:val="286"/>
        </w:trPr>
        <w:tc>
          <w:tcPr>
            <w:tcW w:w="6193" w:type="dxa"/>
          </w:tcPr>
          <w:p w14:paraId="7405A0A0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Neutropenia</w:t>
            </w:r>
          </w:p>
        </w:tc>
      </w:tr>
      <w:tr w:rsidR="0038557C" w:rsidRPr="008C5DFA" w14:paraId="7E68D498" w14:textId="77777777" w:rsidTr="009A3305">
        <w:trPr>
          <w:trHeight w:val="286"/>
        </w:trPr>
        <w:tc>
          <w:tcPr>
            <w:tcW w:w="6193" w:type="dxa"/>
          </w:tcPr>
          <w:p w14:paraId="1223B1CE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Hypomagnesemia</w:t>
            </w:r>
          </w:p>
        </w:tc>
      </w:tr>
      <w:tr w:rsidR="0038557C" w:rsidRPr="008C5DFA" w14:paraId="1664CC66" w14:textId="77777777" w:rsidTr="009A3305">
        <w:trPr>
          <w:trHeight w:val="312"/>
        </w:trPr>
        <w:tc>
          <w:tcPr>
            <w:tcW w:w="6193" w:type="dxa"/>
          </w:tcPr>
          <w:p w14:paraId="16B0C43B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Dyspnoea</w:t>
            </w:r>
          </w:p>
        </w:tc>
      </w:tr>
      <w:tr w:rsidR="0038557C" w:rsidRPr="008C5DFA" w14:paraId="5239EB22" w14:textId="77777777" w:rsidTr="009A3305">
        <w:trPr>
          <w:trHeight w:val="286"/>
        </w:trPr>
        <w:tc>
          <w:tcPr>
            <w:tcW w:w="6193" w:type="dxa"/>
          </w:tcPr>
          <w:p w14:paraId="34022B0A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Peripheral Neuropathy</w:t>
            </w:r>
          </w:p>
        </w:tc>
      </w:tr>
      <w:tr w:rsidR="0038557C" w:rsidRPr="008C5DFA" w14:paraId="441B5857" w14:textId="77777777" w:rsidTr="009A3305">
        <w:trPr>
          <w:trHeight w:val="286"/>
        </w:trPr>
        <w:tc>
          <w:tcPr>
            <w:tcW w:w="6193" w:type="dxa"/>
          </w:tcPr>
          <w:p w14:paraId="12FE62A7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Hypertension</w:t>
            </w:r>
          </w:p>
        </w:tc>
      </w:tr>
      <w:tr w:rsidR="0038557C" w:rsidRPr="008C5DFA" w14:paraId="1C6B18CE" w14:textId="77777777" w:rsidTr="009A3305">
        <w:trPr>
          <w:trHeight w:val="286"/>
        </w:trPr>
        <w:tc>
          <w:tcPr>
            <w:tcW w:w="6193" w:type="dxa"/>
          </w:tcPr>
          <w:p w14:paraId="6818D9DE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Fever/Pyrexia</w:t>
            </w:r>
          </w:p>
        </w:tc>
      </w:tr>
      <w:tr w:rsidR="0038557C" w:rsidRPr="008C5DFA" w14:paraId="3BCE0092" w14:textId="77777777" w:rsidTr="009A3305">
        <w:trPr>
          <w:trHeight w:val="312"/>
        </w:trPr>
        <w:tc>
          <w:tcPr>
            <w:tcW w:w="6193" w:type="dxa"/>
          </w:tcPr>
          <w:p w14:paraId="53A353AD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Cough/Dry cough</w:t>
            </w:r>
          </w:p>
        </w:tc>
      </w:tr>
      <w:tr w:rsidR="0038557C" w:rsidRPr="008C5DFA" w14:paraId="269F5883" w14:textId="77777777" w:rsidTr="009A3305">
        <w:trPr>
          <w:trHeight w:val="286"/>
        </w:trPr>
        <w:tc>
          <w:tcPr>
            <w:tcW w:w="6193" w:type="dxa"/>
          </w:tcPr>
          <w:p w14:paraId="68F8AA04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Shortness of breath</w:t>
            </w:r>
          </w:p>
        </w:tc>
      </w:tr>
      <w:tr w:rsidR="0038557C" w:rsidRPr="008C5DFA" w14:paraId="62692C5F" w14:textId="77777777" w:rsidTr="009A3305">
        <w:trPr>
          <w:trHeight w:val="286"/>
        </w:trPr>
        <w:tc>
          <w:tcPr>
            <w:tcW w:w="6193" w:type="dxa"/>
          </w:tcPr>
          <w:p w14:paraId="4A135322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White blood cell decreases</w:t>
            </w:r>
          </w:p>
        </w:tc>
      </w:tr>
      <w:tr w:rsidR="0038557C" w:rsidRPr="008C5DFA" w14:paraId="38EB655B" w14:textId="77777777" w:rsidTr="009A3305">
        <w:trPr>
          <w:trHeight w:val="286"/>
        </w:trPr>
        <w:tc>
          <w:tcPr>
            <w:tcW w:w="6193" w:type="dxa"/>
          </w:tcPr>
          <w:p w14:paraId="77D81D5D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Hyperglycaemia</w:t>
            </w:r>
          </w:p>
        </w:tc>
      </w:tr>
      <w:tr w:rsidR="0038557C" w:rsidRPr="008C5DFA" w14:paraId="38BED509" w14:textId="77777777" w:rsidTr="009A3305">
        <w:trPr>
          <w:trHeight w:val="286"/>
        </w:trPr>
        <w:tc>
          <w:tcPr>
            <w:tcW w:w="6193" w:type="dxa"/>
          </w:tcPr>
          <w:p w14:paraId="399C358B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Ascites</w:t>
            </w:r>
          </w:p>
        </w:tc>
      </w:tr>
      <w:tr w:rsidR="0038557C" w:rsidRPr="008C5DFA" w14:paraId="670FC5C6" w14:textId="77777777" w:rsidTr="009A3305">
        <w:trPr>
          <w:trHeight w:val="312"/>
        </w:trPr>
        <w:tc>
          <w:tcPr>
            <w:tcW w:w="6193" w:type="dxa"/>
          </w:tcPr>
          <w:p w14:paraId="0BFF9550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Urinary Tract Infection</w:t>
            </w:r>
          </w:p>
        </w:tc>
      </w:tr>
      <w:tr w:rsidR="0038557C" w:rsidRPr="008C5DFA" w14:paraId="55BA0364" w14:textId="77777777" w:rsidTr="009A3305">
        <w:trPr>
          <w:trHeight w:val="286"/>
        </w:trPr>
        <w:tc>
          <w:tcPr>
            <w:tcW w:w="6193" w:type="dxa"/>
          </w:tcPr>
          <w:p w14:paraId="6323211B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Bloating</w:t>
            </w:r>
          </w:p>
        </w:tc>
      </w:tr>
      <w:tr w:rsidR="0038557C" w:rsidRPr="008C5DFA" w14:paraId="7728D16D" w14:textId="77777777" w:rsidTr="009A3305">
        <w:trPr>
          <w:trHeight w:val="286"/>
        </w:trPr>
        <w:tc>
          <w:tcPr>
            <w:tcW w:w="6193" w:type="dxa"/>
          </w:tcPr>
          <w:p w14:paraId="5C20F376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Headache</w:t>
            </w:r>
          </w:p>
        </w:tc>
      </w:tr>
      <w:tr w:rsidR="0038557C" w:rsidRPr="008C5DFA" w14:paraId="6F96C68B" w14:textId="77777777" w:rsidTr="009A3305">
        <w:trPr>
          <w:trHeight w:val="286"/>
        </w:trPr>
        <w:tc>
          <w:tcPr>
            <w:tcW w:w="6193" w:type="dxa"/>
          </w:tcPr>
          <w:p w14:paraId="73F74173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Mouth ulcer/Mucositis</w:t>
            </w:r>
          </w:p>
        </w:tc>
      </w:tr>
      <w:tr w:rsidR="0038557C" w:rsidRPr="008C5DFA" w14:paraId="241457CB" w14:textId="77777777" w:rsidTr="009A3305">
        <w:trPr>
          <w:trHeight w:val="286"/>
        </w:trPr>
        <w:tc>
          <w:tcPr>
            <w:tcW w:w="6193" w:type="dxa"/>
          </w:tcPr>
          <w:p w14:paraId="064BC6C0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Back pain</w:t>
            </w:r>
          </w:p>
        </w:tc>
      </w:tr>
      <w:tr w:rsidR="0038557C" w:rsidRPr="008C5DFA" w14:paraId="23AC35F0" w14:textId="77777777" w:rsidTr="009A3305">
        <w:trPr>
          <w:trHeight w:val="312"/>
        </w:trPr>
        <w:tc>
          <w:tcPr>
            <w:tcW w:w="6193" w:type="dxa"/>
          </w:tcPr>
          <w:p w14:paraId="3B78C862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Dry mouth</w:t>
            </w:r>
          </w:p>
        </w:tc>
      </w:tr>
      <w:tr w:rsidR="0038557C" w:rsidRPr="008C5DFA" w14:paraId="69579D09" w14:textId="77777777" w:rsidTr="009A3305">
        <w:trPr>
          <w:trHeight w:val="286"/>
        </w:trPr>
        <w:tc>
          <w:tcPr>
            <w:tcW w:w="6193" w:type="dxa"/>
          </w:tcPr>
          <w:p w14:paraId="209E05F7" w14:textId="77777777" w:rsidR="0038557C" w:rsidRPr="008D38B2" w:rsidRDefault="0038557C" w:rsidP="009A3305">
            <w:pPr>
              <w:rPr>
                <w:rFonts w:ascii="Arial" w:hAnsi="Arial" w:cs="Arial"/>
                <w:sz w:val="22"/>
                <w:szCs w:val="22"/>
              </w:rPr>
            </w:pPr>
            <w:r w:rsidRPr="008D38B2">
              <w:rPr>
                <w:rFonts w:ascii="Arial" w:hAnsi="Arial" w:cs="Arial"/>
                <w:sz w:val="22"/>
                <w:szCs w:val="22"/>
              </w:rPr>
              <w:t>Neurotoxicity</w:t>
            </w:r>
          </w:p>
        </w:tc>
      </w:tr>
    </w:tbl>
    <w:p w14:paraId="40740604" w14:textId="77777777" w:rsidR="0038557C" w:rsidRDefault="0038557C"/>
    <w:sectPr w:rsidR="0038557C" w:rsidSect="001717A6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F1BD1"/>
    <w:multiLevelType w:val="hybridMultilevel"/>
    <w:tmpl w:val="A85EB704"/>
    <w:lvl w:ilvl="0" w:tplc="080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" w15:restartNumberingAfterBreak="0">
    <w:nsid w:val="5D8D2FD2"/>
    <w:multiLevelType w:val="multilevel"/>
    <w:tmpl w:val="8F46E5B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AyNzYyMbMwNzUxM7JU0lEKTi0uzszPAykwNK8FAOTbWJ4tAAAA"/>
  </w:docVars>
  <w:rsids>
    <w:rsidRoot w:val="002A2A01"/>
    <w:rsid w:val="00056EFE"/>
    <w:rsid w:val="00096923"/>
    <w:rsid w:val="000B5675"/>
    <w:rsid w:val="001154E7"/>
    <w:rsid w:val="00151C5E"/>
    <w:rsid w:val="001654A6"/>
    <w:rsid w:val="001717A6"/>
    <w:rsid w:val="001F1C09"/>
    <w:rsid w:val="001F366D"/>
    <w:rsid w:val="001F4343"/>
    <w:rsid w:val="0025538D"/>
    <w:rsid w:val="002828C2"/>
    <w:rsid w:val="002A0ED1"/>
    <w:rsid w:val="002A2A01"/>
    <w:rsid w:val="002A6CD4"/>
    <w:rsid w:val="002F4614"/>
    <w:rsid w:val="003012B1"/>
    <w:rsid w:val="003737A2"/>
    <w:rsid w:val="003816C2"/>
    <w:rsid w:val="00381F7F"/>
    <w:rsid w:val="0038557C"/>
    <w:rsid w:val="003D55AE"/>
    <w:rsid w:val="003E4457"/>
    <w:rsid w:val="00453B9D"/>
    <w:rsid w:val="00460358"/>
    <w:rsid w:val="00465ECA"/>
    <w:rsid w:val="004717E9"/>
    <w:rsid w:val="004A35F2"/>
    <w:rsid w:val="004C0DE7"/>
    <w:rsid w:val="004F5493"/>
    <w:rsid w:val="00531EE6"/>
    <w:rsid w:val="005A4873"/>
    <w:rsid w:val="005E0854"/>
    <w:rsid w:val="00603084"/>
    <w:rsid w:val="00613421"/>
    <w:rsid w:val="00644144"/>
    <w:rsid w:val="006D35C6"/>
    <w:rsid w:val="006E2DAA"/>
    <w:rsid w:val="006F6CE3"/>
    <w:rsid w:val="00712FFC"/>
    <w:rsid w:val="007661AB"/>
    <w:rsid w:val="007A0A93"/>
    <w:rsid w:val="007F796B"/>
    <w:rsid w:val="008222F6"/>
    <w:rsid w:val="008409B4"/>
    <w:rsid w:val="008A3D7C"/>
    <w:rsid w:val="008C5DFA"/>
    <w:rsid w:val="008D38B2"/>
    <w:rsid w:val="008D719F"/>
    <w:rsid w:val="00957DE9"/>
    <w:rsid w:val="009763E8"/>
    <w:rsid w:val="00995D02"/>
    <w:rsid w:val="009A3088"/>
    <w:rsid w:val="009C67C5"/>
    <w:rsid w:val="00A53416"/>
    <w:rsid w:val="00A714EC"/>
    <w:rsid w:val="00AA02F9"/>
    <w:rsid w:val="00AC76D4"/>
    <w:rsid w:val="00AF2EDF"/>
    <w:rsid w:val="00B0190C"/>
    <w:rsid w:val="00B15AE9"/>
    <w:rsid w:val="00B21786"/>
    <w:rsid w:val="00B853F9"/>
    <w:rsid w:val="00B93BDE"/>
    <w:rsid w:val="00BB3A42"/>
    <w:rsid w:val="00BB479A"/>
    <w:rsid w:val="00BB5F35"/>
    <w:rsid w:val="00BD6366"/>
    <w:rsid w:val="00C42DAE"/>
    <w:rsid w:val="00C7239D"/>
    <w:rsid w:val="00C76E91"/>
    <w:rsid w:val="00C81D72"/>
    <w:rsid w:val="00CC63DD"/>
    <w:rsid w:val="00D3055C"/>
    <w:rsid w:val="00D42DFF"/>
    <w:rsid w:val="00D46FC9"/>
    <w:rsid w:val="00D85FBC"/>
    <w:rsid w:val="00DA5D25"/>
    <w:rsid w:val="00DB2D17"/>
    <w:rsid w:val="00DE554F"/>
    <w:rsid w:val="00E5629F"/>
    <w:rsid w:val="00EC0A18"/>
    <w:rsid w:val="00EE4674"/>
    <w:rsid w:val="00F0430E"/>
    <w:rsid w:val="00F47BB8"/>
    <w:rsid w:val="00F9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FE8DA"/>
  <w15:chartTrackingRefBased/>
  <w15:docId w15:val="{5939402A-142E-42D8-8CB5-0E2519A85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E2DAA"/>
    <w:pPr>
      <w:spacing w:before="120"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0A93"/>
    <w:pPr>
      <w:keepNext/>
      <w:keepLines/>
      <w:numPr>
        <w:numId w:val="1"/>
      </w:numPr>
      <w:spacing w:before="360" w:after="240" w:line="276" w:lineRule="auto"/>
      <w:ind w:hanging="36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61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E2D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DAA"/>
    <w:pPr>
      <w:spacing w:before="240" w:after="240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DAA"/>
    <w:rPr>
      <w:rFonts w:ascii="Calibri" w:eastAsia="Calibri" w:hAnsi="Calibri" w:cs="Times New Roman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BD6366"/>
    <w:pPr>
      <w:spacing w:before="240" w:after="240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D6366"/>
    <w:rPr>
      <w:rFonts w:ascii="Calibri" w:eastAsia="Calibri" w:hAnsi="Calibri" w:cs="Times New Roman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BD6366"/>
    <w:pPr>
      <w:spacing w:before="240"/>
    </w:pPr>
    <w:rPr>
      <w:rFonts w:ascii="Calibri" w:eastAsia="Calibri" w:hAnsi="Calibri" w:cs="Times New Roman"/>
      <w:b/>
      <w:bCs/>
      <w:sz w:val="22"/>
      <w:szCs w:val="22"/>
    </w:rPr>
  </w:style>
  <w:style w:type="character" w:customStyle="1" w:styleId="CaptionChar">
    <w:name w:val="Caption Char"/>
    <w:basedOn w:val="DefaultParagraphFont"/>
    <w:link w:val="Caption"/>
    <w:rsid w:val="00BD6366"/>
    <w:rPr>
      <w:rFonts w:ascii="Calibri" w:eastAsia="Calibri" w:hAnsi="Calibri" w:cs="Times New Roman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A0A93"/>
    <w:rPr>
      <w:rFonts w:ascii="Cambria" w:eastAsia="Times New Roman" w:hAnsi="Cambria" w:cs="Times New Roman"/>
      <w:b/>
      <w:bCs/>
      <w:color w:val="365F91"/>
      <w:sz w:val="28"/>
      <w:szCs w:val="28"/>
      <w:lang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7661A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7E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7E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8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69855D96CCE48A1355C309EFA8D45" ma:contentTypeVersion="13" ma:contentTypeDescription="Create a new document." ma:contentTypeScope="" ma:versionID="1091e5688e2e6e0035440097dcfbc687">
  <xsd:schema xmlns:xsd="http://www.w3.org/2001/XMLSchema" xmlns:xs="http://www.w3.org/2001/XMLSchema" xmlns:p="http://schemas.microsoft.com/office/2006/metadata/properties" xmlns:ns3="14743699-e7d1-4d07-a3fe-5f6fa09a18e7" xmlns:ns4="ec44119d-5819-40b3-b06b-a07da3831644" targetNamespace="http://schemas.microsoft.com/office/2006/metadata/properties" ma:root="true" ma:fieldsID="e2c16c4ad6d72df5cb97c34f8070904b" ns3:_="" ns4:_="">
    <xsd:import namespace="14743699-e7d1-4d07-a3fe-5f6fa09a18e7"/>
    <xsd:import namespace="ec44119d-5819-40b3-b06b-a07da38316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43699-e7d1-4d07-a3fe-5f6fa09a1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4119d-5819-40b3-b06b-a07da383164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7A178B21-35C1-4DEE-B0D5-B25992540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43699-e7d1-4d07-a3fe-5f6fa09a18e7"/>
    <ds:schemaRef ds:uri="ec44119d-5819-40b3-b06b-a07da3831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034ECE-BC63-4A42-894F-732684CF59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628534-0EB9-48CE-ADF2-85CDC80C314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c44119d-5819-40b3-b06b-a07da3831644"/>
    <ds:schemaRef ds:uri="14743699-e7d1-4d07-a3fe-5f6fa09a18e7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7F8B2E8-95F6-4ACE-84B7-4FBC8F9BB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782</Words>
  <Characters>4464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Nohpal de la Rosa, Consuelo</dc:creator>
  <cp:keywords/>
  <dc:description/>
  <cp:lastModifiedBy>Francesca Fiorentino</cp:lastModifiedBy>
  <cp:revision>2</cp:revision>
  <dcterms:created xsi:type="dcterms:W3CDTF">2021-06-30T13:17:00Z</dcterms:created>
  <dcterms:modified xsi:type="dcterms:W3CDTF">2021-06-30T13:17:00Z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0x0101006CF69855D96CCE48A1355C309EFA8D45</vt:lpwstr>
  </property>
</Properties>
</file>