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CEE190" w14:textId="1850BD01" w:rsidR="00B42E7C" w:rsidRDefault="005141EF" w:rsidP="00B24DAB">
      <w:pPr>
        <w:spacing w:line="480" w:lineRule="auto"/>
        <w:rPr>
          <w:b/>
          <w:bCs/>
          <w:lang w:val="en-US"/>
        </w:rPr>
      </w:pPr>
      <w:r w:rsidRPr="005141EF">
        <w:rPr>
          <w:b/>
          <w:bCs/>
          <w:lang w:val="en-US"/>
        </w:rPr>
        <w:t xml:space="preserve">Supplement </w:t>
      </w:r>
      <w:r w:rsidR="00F77E67">
        <w:rPr>
          <w:b/>
          <w:bCs/>
          <w:lang w:val="en-US"/>
        </w:rPr>
        <w:t>3</w:t>
      </w:r>
      <w:r w:rsidRPr="005141EF">
        <w:rPr>
          <w:b/>
          <w:bCs/>
          <w:lang w:val="en-US"/>
        </w:rPr>
        <w:t>: Summary green fasting protocol of Plants for Joints</w:t>
      </w:r>
    </w:p>
    <w:p w14:paraId="6A1F3691" w14:textId="2081EB51" w:rsidR="005141EF" w:rsidRDefault="005141EF" w:rsidP="00B24DAB">
      <w:pPr>
        <w:spacing w:line="480" w:lineRule="auto"/>
        <w:rPr>
          <w:lang w:val="en-US"/>
        </w:rPr>
      </w:pPr>
    </w:p>
    <w:p w14:paraId="2DF1B546" w14:textId="2D0E68B1" w:rsidR="007054F6" w:rsidRDefault="007054F6" w:rsidP="00B24DAB">
      <w:pPr>
        <w:spacing w:line="480" w:lineRule="auto"/>
        <w:rPr>
          <w:lang w:val="en-US"/>
        </w:rPr>
      </w:pPr>
      <w:r>
        <w:rPr>
          <w:lang w:val="en-US"/>
        </w:rPr>
        <w:t xml:space="preserve">Five studies conducted between </w:t>
      </w:r>
      <w:r w:rsidR="005141EF">
        <w:rPr>
          <w:lang w:val="en-US"/>
        </w:rPr>
        <w:t>1979 and 2010</w:t>
      </w:r>
      <w:r>
        <w:rPr>
          <w:lang w:val="en-US"/>
        </w:rPr>
        <w:t xml:space="preserve">, showed favorable outcomes for 7-10 days of fasting </w:t>
      </w:r>
      <w:r w:rsidR="00300BCD">
        <w:rPr>
          <w:lang w:val="en-US"/>
        </w:rPr>
        <w:t xml:space="preserve">in a clinical setting </w:t>
      </w:r>
      <w:r>
        <w:rPr>
          <w:lang w:val="en-US"/>
        </w:rPr>
        <w:t xml:space="preserve">for patients with rheumatoid arthritis. See table 1. </w:t>
      </w:r>
    </w:p>
    <w:p w14:paraId="1CD30779" w14:textId="77777777" w:rsidR="00055E17" w:rsidRDefault="00055E17" w:rsidP="00B24DAB">
      <w:pPr>
        <w:spacing w:line="480" w:lineRule="auto"/>
        <w:rPr>
          <w:lang w:val="en-US"/>
        </w:rPr>
      </w:pPr>
    </w:p>
    <w:p w14:paraId="613865F6" w14:textId="64D72760" w:rsidR="007054F6" w:rsidRDefault="007054F6" w:rsidP="00B24DAB">
      <w:pPr>
        <w:spacing w:line="480" w:lineRule="auto"/>
        <w:rPr>
          <w:lang w:val="en-US"/>
        </w:rPr>
      </w:pPr>
      <w:r>
        <w:rPr>
          <w:lang w:val="en-US"/>
        </w:rPr>
        <w:t xml:space="preserve">Table 1: overview of studies on fasting for patients with rheumatoid arthritis. </w:t>
      </w:r>
    </w:p>
    <w:tbl>
      <w:tblPr>
        <w:tblStyle w:val="Onopgemaaktetabel3"/>
        <w:tblW w:w="8921" w:type="dxa"/>
        <w:tblLook w:val="0420" w:firstRow="1" w:lastRow="0" w:firstColumn="0" w:lastColumn="0" w:noHBand="0" w:noVBand="1"/>
      </w:tblPr>
      <w:tblGrid>
        <w:gridCol w:w="1550"/>
        <w:gridCol w:w="1275"/>
        <w:gridCol w:w="1602"/>
        <w:gridCol w:w="1947"/>
        <w:gridCol w:w="2547"/>
      </w:tblGrid>
      <w:tr w:rsidR="007054F6" w:rsidRPr="007054F6" w14:paraId="5B5761B9" w14:textId="77777777" w:rsidTr="007054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4"/>
        </w:trPr>
        <w:tc>
          <w:tcPr>
            <w:tcW w:w="1550" w:type="dxa"/>
            <w:hideMark/>
          </w:tcPr>
          <w:p w14:paraId="7888AE8E" w14:textId="78C13D1F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>Author &amp; year</w:t>
            </w:r>
          </w:p>
        </w:tc>
        <w:tc>
          <w:tcPr>
            <w:tcW w:w="1275" w:type="dxa"/>
            <w:hideMark/>
          </w:tcPr>
          <w:p w14:paraId="2E9D78B2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N</w:t>
            </w:r>
          </w:p>
        </w:tc>
        <w:tc>
          <w:tcPr>
            <w:tcW w:w="1602" w:type="dxa"/>
            <w:hideMark/>
          </w:tcPr>
          <w:p w14:paraId="6A2C08EC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Design</w:t>
            </w:r>
          </w:p>
        </w:tc>
        <w:tc>
          <w:tcPr>
            <w:tcW w:w="1947" w:type="dxa"/>
            <w:hideMark/>
          </w:tcPr>
          <w:p w14:paraId="365F31C8" w14:textId="3BD7D5E4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Interventi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on</w:t>
            </w:r>
          </w:p>
        </w:tc>
        <w:tc>
          <w:tcPr>
            <w:tcW w:w="2547" w:type="dxa"/>
            <w:hideMark/>
          </w:tcPr>
          <w:p w14:paraId="7D059CA5" w14:textId="5D1D3F98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Result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s</w:t>
            </w:r>
          </w:p>
        </w:tc>
      </w:tr>
      <w:tr w:rsidR="007054F6" w:rsidRPr="009F6040" w14:paraId="7EA5439E" w14:textId="77777777" w:rsidTr="00705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80"/>
        </w:trPr>
        <w:tc>
          <w:tcPr>
            <w:tcW w:w="1550" w:type="dxa"/>
            <w:hideMark/>
          </w:tcPr>
          <w:p w14:paraId="424CD2BE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7054F6">
              <w:rPr>
                <w:rFonts w:ascii="Arial" w:hAnsi="Arial"/>
                <w:sz w:val="20"/>
                <w:szCs w:val="20"/>
                <w:lang w:val="en-GB"/>
              </w:rPr>
              <w:t>Sköldstam</w:t>
            </w:r>
            <w:proofErr w:type="spellEnd"/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et al</w:t>
            </w:r>
          </w:p>
          <w:p w14:paraId="183DA961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1979</w:t>
            </w:r>
          </w:p>
        </w:tc>
        <w:tc>
          <w:tcPr>
            <w:tcW w:w="1275" w:type="dxa"/>
            <w:hideMark/>
          </w:tcPr>
          <w:p w14:paraId="1097A65D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I: 16</w:t>
            </w:r>
          </w:p>
          <w:p w14:paraId="24D5F323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C: 10</w:t>
            </w:r>
          </w:p>
        </w:tc>
        <w:tc>
          <w:tcPr>
            <w:tcW w:w="1602" w:type="dxa"/>
            <w:hideMark/>
          </w:tcPr>
          <w:p w14:paraId="3EDD45C7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RCT</w:t>
            </w:r>
          </w:p>
        </w:tc>
        <w:tc>
          <w:tcPr>
            <w:tcW w:w="1947" w:type="dxa"/>
            <w:hideMark/>
          </w:tcPr>
          <w:p w14:paraId="49CAC8BF" w14:textId="4934D0C1" w:rsidR="007054F6" w:rsidRPr="002E469D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US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7-10 d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ays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200 kcal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/day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juice fasting</w:t>
            </w:r>
          </w:p>
        </w:tc>
        <w:tc>
          <w:tcPr>
            <w:tcW w:w="2547" w:type="dxa"/>
            <w:hideMark/>
          </w:tcPr>
          <w:p w14:paraId="03841EFB" w14:textId="1A828A6E" w:rsidR="007054F6" w:rsidRPr="002E469D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US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Decreased pain, stiffness, Ritchie Articular Index (RAI), </w:t>
            </w:r>
            <w:r w:rsidRPr="007054F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finger ring size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="002E469D">
              <w:rPr>
                <w:rFonts w:ascii="Arial" w:hAnsi="Arial"/>
                <w:sz w:val="20"/>
                <w:szCs w:val="20"/>
                <w:lang w:val="en-GB"/>
              </w:rPr>
              <w:t>and</w:t>
            </w:r>
            <w:r w:rsidR="002E469D"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Pr="007054F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>clinical 6 joint score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>, ESR</w:t>
            </w:r>
            <w:r>
              <w:rPr>
                <w:rFonts w:ascii="Arial" w:hAnsi="Arial"/>
                <w:sz w:val="20"/>
                <w:szCs w:val="20"/>
                <w:lang w:val="en-GB"/>
              </w:rPr>
              <w:t xml:space="preserve"> (not significant) and lower use of analgesics. </w:t>
            </w:r>
          </w:p>
        </w:tc>
      </w:tr>
      <w:tr w:rsidR="007054F6" w:rsidRPr="009F6040" w14:paraId="20D9EEF3" w14:textId="77777777" w:rsidTr="00055E17">
        <w:trPr>
          <w:trHeight w:val="889"/>
        </w:trPr>
        <w:tc>
          <w:tcPr>
            <w:tcW w:w="1550" w:type="dxa"/>
            <w:hideMark/>
          </w:tcPr>
          <w:p w14:paraId="25200CB2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7054F6">
              <w:rPr>
                <w:rFonts w:ascii="Arial" w:hAnsi="Arial"/>
                <w:sz w:val="20"/>
                <w:szCs w:val="20"/>
                <w:lang w:val="en-GB"/>
              </w:rPr>
              <w:t>Udén</w:t>
            </w:r>
            <w:proofErr w:type="spellEnd"/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et al</w:t>
            </w:r>
          </w:p>
          <w:p w14:paraId="5993CBB9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1983</w:t>
            </w:r>
          </w:p>
        </w:tc>
        <w:tc>
          <w:tcPr>
            <w:tcW w:w="1275" w:type="dxa"/>
            <w:hideMark/>
          </w:tcPr>
          <w:p w14:paraId="15FB67DA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13</w:t>
            </w:r>
          </w:p>
        </w:tc>
        <w:tc>
          <w:tcPr>
            <w:tcW w:w="1602" w:type="dxa"/>
            <w:hideMark/>
          </w:tcPr>
          <w:p w14:paraId="68CBE265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Cross over</w:t>
            </w:r>
          </w:p>
        </w:tc>
        <w:tc>
          <w:tcPr>
            <w:tcW w:w="1947" w:type="dxa"/>
            <w:hideMark/>
          </w:tcPr>
          <w:p w14:paraId="70B9327A" w14:textId="68D7DF8A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7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days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0 kcal </w:t>
            </w:r>
          </w:p>
        </w:tc>
        <w:tc>
          <w:tcPr>
            <w:tcW w:w="2547" w:type="dxa"/>
            <w:hideMark/>
          </w:tcPr>
          <w:p w14:paraId="0BD260D8" w14:textId="0AA77C77" w:rsidR="007054F6" w:rsidRPr="002E469D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US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Baseline- vs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 xml:space="preserve">end measurement, improved RAI, ESR, stiffness. </w:t>
            </w:r>
          </w:p>
        </w:tc>
      </w:tr>
      <w:tr w:rsidR="007054F6" w:rsidRPr="009F6040" w14:paraId="3C4E24B0" w14:textId="77777777" w:rsidTr="00055E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06"/>
        </w:trPr>
        <w:tc>
          <w:tcPr>
            <w:tcW w:w="1550" w:type="dxa"/>
            <w:hideMark/>
          </w:tcPr>
          <w:p w14:paraId="63B0A7C2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7054F6">
              <w:rPr>
                <w:rFonts w:ascii="Arial" w:hAnsi="Arial"/>
                <w:sz w:val="20"/>
                <w:szCs w:val="20"/>
                <w:lang w:val="en-GB"/>
              </w:rPr>
              <w:t>Hafström</w:t>
            </w:r>
            <w:proofErr w:type="spellEnd"/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et al</w:t>
            </w:r>
          </w:p>
          <w:p w14:paraId="0B20A242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1988</w:t>
            </w:r>
          </w:p>
        </w:tc>
        <w:tc>
          <w:tcPr>
            <w:tcW w:w="1275" w:type="dxa"/>
            <w:hideMark/>
          </w:tcPr>
          <w:p w14:paraId="7DFD7D36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14</w:t>
            </w:r>
          </w:p>
        </w:tc>
        <w:tc>
          <w:tcPr>
            <w:tcW w:w="1602" w:type="dxa"/>
            <w:hideMark/>
          </w:tcPr>
          <w:p w14:paraId="00B98C83" w14:textId="1D875350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Observati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onal</w:t>
            </w:r>
          </w:p>
        </w:tc>
        <w:tc>
          <w:tcPr>
            <w:tcW w:w="1947" w:type="dxa"/>
            <w:hideMark/>
          </w:tcPr>
          <w:p w14:paraId="695035DC" w14:textId="28070838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7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days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0 kcal</w:t>
            </w:r>
          </w:p>
        </w:tc>
        <w:tc>
          <w:tcPr>
            <w:tcW w:w="2547" w:type="dxa"/>
            <w:hideMark/>
          </w:tcPr>
          <w:p w14:paraId="452F2292" w14:textId="3268D1D9" w:rsidR="007054F6" w:rsidRPr="002E469D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US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Baseline- vs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end measurement improved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ESR,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stiffness, and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 w:rsidRPr="007054F6">
              <w:rPr>
                <w:rFonts w:ascii="Arial" w:hAnsi="Arial"/>
                <w:i/>
                <w:iCs/>
                <w:sz w:val="20"/>
                <w:szCs w:val="20"/>
                <w:lang w:val="en-GB"/>
              </w:rPr>
              <w:t xml:space="preserve">articular index 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>(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tender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/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swollen joints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>)</w:t>
            </w:r>
            <w:r w:rsidR="002E469D">
              <w:rPr>
                <w:rFonts w:ascii="Arial" w:hAnsi="Arial"/>
                <w:sz w:val="20"/>
                <w:szCs w:val="20"/>
                <w:lang w:val="en-GB"/>
              </w:rPr>
              <w:t>.</w:t>
            </w:r>
          </w:p>
        </w:tc>
      </w:tr>
      <w:tr w:rsidR="007054F6" w:rsidRPr="009F6040" w14:paraId="5926C5AD" w14:textId="77777777" w:rsidTr="00055E17">
        <w:trPr>
          <w:trHeight w:val="1197"/>
        </w:trPr>
        <w:tc>
          <w:tcPr>
            <w:tcW w:w="1550" w:type="dxa"/>
            <w:hideMark/>
          </w:tcPr>
          <w:p w14:paraId="1CE25220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Kjeldsen-</w:t>
            </w:r>
            <w:proofErr w:type="spellStart"/>
            <w:r w:rsidRPr="007054F6">
              <w:rPr>
                <w:rFonts w:ascii="Arial" w:hAnsi="Arial"/>
                <w:sz w:val="20"/>
                <w:szCs w:val="20"/>
                <w:lang w:val="en-GB"/>
              </w:rPr>
              <w:t>Kragh</w:t>
            </w:r>
            <w:proofErr w:type="spellEnd"/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et al 1991</w:t>
            </w:r>
          </w:p>
        </w:tc>
        <w:tc>
          <w:tcPr>
            <w:tcW w:w="1275" w:type="dxa"/>
            <w:hideMark/>
          </w:tcPr>
          <w:p w14:paraId="31755577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I: 27</w:t>
            </w:r>
          </w:p>
          <w:p w14:paraId="7D5C86C6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C: 26</w:t>
            </w:r>
          </w:p>
        </w:tc>
        <w:tc>
          <w:tcPr>
            <w:tcW w:w="1602" w:type="dxa"/>
            <w:hideMark/>
          </w:tcPr>
          <w:p w14:paraId="61AB643F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RCT</w:t>
            </w:r>
          </w:p>
        </w:tc>
        <w:tc>
          <w:tcPr>
            <w:tcW w:w="1947" w:type="dxa"/>
            <w:hideMark/>
          </w:tcPr>
          <w:p w14:paraId="0731AAB8" w14:textId="01AD1E73" w:rsidR="007054F6" w:rsidRPr="002E469D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US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7-10 d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ays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200-300 kcal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/day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juice fasting (no fruits)</w:t>
            </w:r>
          </w:p>
        </w:tc>
        <w:tc>
          <w:tcPr>
            <w:tcW w:w="2547" w:type="dxa"/>
            <w:hideMark/>
          </w:tcPr>
          <w:p w14:paraId="176F028E" w14:textId="2745ECCE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GB"/>
              </w:rPr>
            </w:pPr>
            <w:r>
              <w:rPr>
                <w:rFonts w:ascii="Arial" w:hAnsi="Arial"/>
                <w:sz w:val="20"/>
                <w:szCs w:val="20"/>
                <w:lang w:val="en-GB"/>
              </w:rPr>
              <w:t xml:space="preserve">After 1 month: improved </w:t>
            </w:r>
          </w:p>
          <w:p w14:paraId="18C1AD6C" w14:textId="6290FA9B" w:rsidR="007054F6" w:rsidRPr="002E469D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US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RAI, ESR, CRP, </w:t>
            </w:r>
            <w:r>
              <w:rPr>
                <w:rFonts w:ascii="Arial" w:hAnsi="Arial"/>
                <w:sz w:val="20"/>
                <w:szCs w:val="20"/>
                <w:lang w:val="en-GB"/>
              </w:rPr>
              <w:t xml:space="preserve">number of tender and swollen joints, </w:t>
            </w:r>
            <w:r w:rsidR="00300BCD">
              <w:rPr>
                <w:rFonts w:ascii="Arial" w:hAnsi="Arial"/>
                <w:sz w:val="20"/>
                <w:szCs w:val="20"/>
                <w:lang w:val="en-GB"/>
              </w:rPr>
              <w:t xml:space="preserve">pain and stiffness. </w:t>
            </w:r>
          </w:p>
        </w:tc>
      </w:tr>
      <w:tr w:rsidR="007054F6" w:rsidRPr="009F6040" w14:paraId="1E2F941C" w14:textId="77777777" w:rsidTr="007054F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2"/>
        </w:trPr>
        <w:tc>
          <w:tcPr>
            <w:tcW w:w="1550" w:type="dxa"/>
            <w:hideMark/>
          </w:tcPr>
          <w:p w14:paraId="3F7A5597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proofErr w:type="spellStart"/>
            <w:r w:rsidRPr="007054F6">
              <w:rPr>
                <w:rFonts w:ascii="Arial" w:hAnsi="Arial"/>
                <w:sz w:val="20"/>
                <w:szCs w:val="20"/>
                <w:lang w:val="en-GB"/>
              </w:rPr>
              <w:t>Abendroth</w:t>
            </w:r>
            <w:proofErr w:type="spellEnd"/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2010</w:t>
            </w:r>
          </w:p>
        </w:tc>
        <w:tc>
          <w:tcPr>
            <w:tcW w:w="1275" w:type="dxa"/>
            <w:hideMark/>
          </w:tcPr>
          <w:p w14:paraId="5332503B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22</w:t>
            </w:r>
          </w:p>
        </w:tc>
        <w:tc>
          <w:tcPr>
            <w:tcW w:w="1602" w:type="dxa"/>
            <w:hideMark/>
          </w:tcPr>
          <w:p w14:paraId="4C3CC11F" w14:textId="77777777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Clinical trial</w:t>
            </w:r>
          </w:p>
        </w:tc>
        <w:tc>
          <w:tcPr>
            <w:tcW w:w="1947" w:type="dxa"/>
            <w:hideMark/>
          </w:tcPr>
          <w:p w14:paraId="51C9AC5C" w14:textId="07920726" w:rsidR="007054F6" w:rsidRPr="007054F6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>7 d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ays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</w:t>
            </w:r>
            <w:proofErr w:type="spellStart"/>
            <w:r w:rsidRPr="007054F6">
              <w:rPr>
                <w:rFonts w:ascii="Arial" w:hAnsi="Arial"/>
                <w:sz w:val="20"/>
                <w:szCs w:val="20"/>
                <w:lang w:val="en-GB"/>
              </w:rPr>
              <w:t>Buchinger</w:t>
            </w:r>
            <w:proofErr w:type="spellEnd"/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 800 kcal</w:t>
            </w:r>
            <w:r>
              <w:rPr>
                <w:rFonts w:ascii="Arial" w:hAnsi="Arial"/>
                <w:sz w:val="20"/>
                <w:szCs w:val="20"/>
                <w:lang w:val="en-GB"/>
              </w:rPr>
              <w:t>/day</w:t>
            </w:r>
          </w:p>
        </w:tc>
        <w:tc>
          <w:tcPr>
            <w:tcW w:w="2547" w:type="dxa"/>
            <w:hideMark/>
          </w:tcPr>
          <w:p w14:paraId="58751190" w14:textId="7A474081" w:rsidR="007054F6" w:rsidRPr="002E469D" w:rsidRDefault="007054F6" w:rsidP="00B24DAB">
            <w:pPr>
              <w:spacing w:line="276" w:lineRule="auto"/>
              <w:rPr>
                <w:rFonts w:ascii="Arial" w:hAnsi="Arial"/>
                <w:sz w:val="20"/>
                <w:szCs w:val="20"/>
                <w:lang w:val="en-US"/>
              </w:rPr>
            </w:pP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Baseline- vs </w:t>
            </w:r>
            <w:r w:rsidR="00300BCD">
              <w:rPr>
                <w:rFonts w:ascii="Arial" w:hAnsi="Arial"/>
                <w:sz w:val="20"/>
                <w:szCs w:val="20"/>
                <w:lang w:val="en-GB"/>
              </w:rPr>
              <w:t xml:space="preserve">end measurement </w:t>
            </w:r>
            <w:r w:rsidRPr="007054F6">
              <w:rPr>
                <w:rFonts w:ascii="Arial" w:hAnsi="Arial"/>
                <w:sz w:val="20"/>
                <w:szCs w:val="20"/>
                <w:lang w:val="en-GB"/>
              </w:rPr>
              <w:t xml:space="preserve">DAS28 </w:t>
            </w:r>
            <w:r w:rsidRPr="002E469D">
              <w:rPr>
                <w:rFonts w:ascii="Arial" w:hAnsi="Arial"/>
                <w:sz w:val="20"/>
                <w:szCs w:val="20"/>
                <w:lang w:val="en-US"/>
              </w:rPr>
              <w:t>5.7±0.9 vs 4.1±1.3</w:t>
            </w:r>
            <w:r w:rsidR="002E469D">
              <w:rPr>
                <w:rFonts w:ascii="Arial" w:hAnsi="Arial"/>
                <w:sz w:val="20"/>
                <w:szCs w:val="20"/>
                <w:lang w:val="en-US"/>
              </w:rPr>
              <w:t>.</w:t>
            </w:r>
          </w:p>
        </w:tc>
      </w:tr>
    </w:tbl>
    <w:p w14:paraId="365C05AB" w14:textId="77777777" w:rsidR="007054F6" w:rsidRDefault="007054F6" w:rsidP="00B24DAB">
      <w:pPr>
        <w:spacing w:line="480" w:lineRule="auto"/>
        <w:rPr>
          <w:lang w:val="en-US"/>
        </w:rPr>
      </w:pPr>
    </w:p>
    <w:p w14:paraId="2C3ABE44" w14:textId="66D27722" w:rsidR="003B27F5" w:rsidRDefault="003B27F5" w:rsidP="00B24DAB">
      <w:p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>Fifteen</w:t>
      </w:r>
      <w:r w:rsidRPr="00E06DC6">
        <w:rPr>
          <w:rFonts w:ascii="Arial" w:hAnsi="Arial"/>
          <w:iCs/>
          <w:szCs w:val="22"/>
          <w:lang w:val="en-US"/>
        </w:rPr>
        <w:t xml:space="preserve"> target group patients (</w:t>
      </w:r>
      <w:r w:rsidRPr="00E06DC6">
        <w:rPr>
          <w:rFonts w:ascii="Arial" w:hAnsi="Arial"/>
          <w:i/>
          <w:szCs w:val="22"/>
          <w:lang w:val="en-US"/>
        </w:rPr>
        <w:t>Ambassadors</w:t>
      </w:r>
      <w:r w:rsidRPr="00E06DC6">
        <w:rPr>
          <w:rFonts w:ascii="Arial" w:hAnsi="Arial"/>
          <w:iCs/>
          <w:szCs w:val="22"/>
          <w:lang w:val="en-US"/>
        </w:rPr>
        <w:t>)</w:t>
      </w:r>
      <w:r>
        <w:rPr>
          <w:rFonts w:ascii="Arial" w:hAnsi="Arial"/>
          <w:iCs/>
          <w:szCs w:val="22"/>
          <w:lang w:val="en-US"/>
        </w:rPr>
        <w:t xml:space="preserve"> are involved in the development of the lifestyle program and the analyses</w:t>
      </w:r>
      <w:r w:rsidRPr="00E06DC6">
        <w:rPr>
          <w:rFonts w:ascii="Arial" w:hAnsi="Arial"/>
          <w:iCs/>
          <w:szCs w:val="22"/>
          <w:lang w:val="en-US"/>
        </w:rPr>
        <w:t xml:space="preserve">. These </w:t>
      </w:r>
      <w:r>
        <w:rPr>
          <w:rFonts w:ascii="Arial" w:hAnsi="Arial"/>
          <w:iCs/>
          <w:szCs w:val="22"/>
          <w:lang w:val="en-US"/>
        </w:rPr>
        <w:t xml:space="preserve">experts experienced </w:t>
      </w:r>
      <w:r w:rsidRPr="00E06DC6">
        <w:rPr>
          <w:rFonts w:ascii="Arial" w:hAnsi="Arial"/>
          <w:iCs/>
          <w:szCs w:val="22"/>
          <w:lang w:val="en-US"/>
        </w:rPr>
        <w:t>change</w:t>
      </w:r>
      <w:r>
        <w:rPr>
          <w:rFonts w:ascii="Arial" w:hAnsi="Arial"/>
          <w:iCs/>
          <w:szCs w:val="22"/>
          <w:lang w:val="en-US"/>
        </w:rPr>
        <w:t>s in their own health status with diet adaptations</w:t>
      </w:r>
      <w:r w:rsidRPr="00E06DC6">
        <w:rPr>
          <w:rFonts w:ascii="Arial" w:hAnsi="Arial"/>
          <w:iCs/>
          <w:szCs w:val="22"/>
          <w:lang w:val="en-US"/>
        </w:rPr>
        <w:t>, exercise</w:t>
      </w:r>
      <w:r>
        <w:rPr>
          <w:rFonts w:ascii="Arial" w:hAnsi="Arial"/>
          <w:iCs/>
          <w:szCs w:val="22"/>
          <w:lang w:val="en-US"/>
        </w:rPr>
        <w:t xml:space="preserve"> and/or use of </w:t>
      </w:r>
      <w:r w:rsidRPr="00E06DC6">
        <w:rPr>
          <w:rFonts w:ascii="Arial" w:hAnsi="Arial"/>
          <w:iCs/>
          <w:szCs w:val="22"/>
          <w:lang w:val="en-US"/>
        </w:rPr>
        <w:t>stress management techniques</w:t>
      </w:r>
      <w:r>
        <w:rPr>
          <w:rFonts w:ascii="Arial" w:hAnsi="Arial"/>
          <w:iCs/>
          <w:szCs w:val="22"/>
          <w:lang w:val="en-US"/>
        </w:rPr>
        <w:t xml:space="preserve">. </w:t>
      </w:r>
    </w:p>
    <w:p w14:paraId="3456770B" w14:textId="055C8BE7" w:rsidR="00B24DAB" w:rsidRDefault="003B27F5" w:rsidP="00B24DAB">
      <w:p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>The Plants for Joints ambassadors recommended to integrate a fasting protocol in the Plants for Joints lifestyle program. Since Plants for Joints is an outpatient program and the fasting programs listed in table 1 were all inpatient programs</w:t>
      </w:r>
      <w:r w:rsidR="00B24DAB">
        <w:rPr>
          <w:rFonts w:ascii="Arial" w:hAnsi="Arial"/>
          <w:iCs/>
          <w:szCs w:val="22"/>
          <w:lang w:val="en-US"/>
        </w:rPr>
        <w:t>, we decided to develop a lighter version of a fasting protocol.</w:t>
      </w:r>
    </w:p>
    <w:p w14:paraId="61AAF8F3" w14:textId="4A6FC335" w:rsidR="00B24DAB" w:rsidRDefault="00B24DAB" w:rsidP="00B24DAB">
      <w:p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lastRenderedPageBreak/>
        <w:t>The Plants for Joints fasting protocol is suited for all participants, unless otherwise advised by the involved researchers, registered dietitians or medical doctors.</w:t>
      </w:r>
    </w:p>
    <w:p w14:paraId="416673D9" w14:textId="5126F824" w:rsidR="005141EF" w:rsidRDefault="00B24DAB" w:rsidP="00B24DAB">
      <w:p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 xml:space="preserve">Standard duration is 4 days, although participants can extend the fasting to a maximum of 6 days. </w:t>
      </w:r>
    </w:p>
    <w:p w14:paraId="1CF7919A" w14:textId="3FF5AE5A" w:rsidR="00B24DAB" w:rsidRDefault="00B24DAB" w:rsidP="00B24DAB">
      <w:pPr>
        <w:spacing w:line="480" w:lineRule="auto"/>
        <w:rPr>
          <w:rFonts w:ascii="Arial" w:hAnsi="Arial"/>
          <w:iCs/>
          <w:szCs w:val="22"/>
          <w:lang w:val="en-US"/>
        </w:rPr>
      </w:pPr>
    </w:p>
    <w:p w14:paraId="4F2E92AE" w14:textId="2EC4342D" w:rsidR="00B24DAB" w:rsidRPr="00B24DAB" w:rsidRDefault="00B24DAB" w:rsidP="00B24DAB">
      <w:pPr>
        <w:spacing w:line="480" w:lineRule="auto"/>
        <w:rPr>
          <w:rFonts w:ascii="Arial" w:hAnsi="Arial"/>
          <w:b/>
          <w:bCs/>
          <w:iCs/>
          <w:szCs w:val="22"/>
          <w:lang w:val="en-US"/>
        </w:rPr>
      </w:pPr>
      <w:r w:rsidRPr="00B24DAB">
        <w:rPr>
          <w:rFonts w:ascii="Arial" w:hAnsi="Arial"/>
          <w:b/>
          <w:bCs/>
          <w:iCs/>
          <w:szCs w:val="22"/>
          <w:lang w:val="en-US"/>
        </w:rPr>
        <w:t>Fasting protocol</w:t>
      </w:r>
    </w:p>
    <w:p w14:paraId="0EC985B2" w14:textId="1D05514A" w:rsidR="00B24DAB" w:rsidRDefault="00B24DAB" w:rsidP="00B24DAB">
      <w:pPr>
        <w:spacing w:line="480" w:lineRule="auto"/>
        <w:rPr>
          <w:rFonts w:ascii="Arial" w:hAnsi="Arial"/>
          <w:iCs/>
          <w:szCs w:val="22"/>
          <w:u w:val="single"/>
          <w:lang w:val="en-US"/>
        </w:rPr>
      </w:pPr>
      <w:r>
        <w:rPr>
          <w:rFonts w:ascii="Arial" w:hAnsi="Arial"/>
          <w:iCs/>
          <w:szCs w:val="22"/>
          <w:u w:val="single"/>
          <w:lang w:val="en-US"/>
        </w:rPr>
        <w:t>Prep</w:t>
      </w:r>
      <w:r w:rsidR="009F6040">
        <w:rPr>
          <w:rFonts w:ascii="Arial" w:hAnsi="Arial"/>
          <w:iCs/>
          <w:szCs w:val="22"/>
          <w:u w:val="single"/>
          <w:lang w:val="en-US"/>
        </w:rPr>
        <w:t>a</w:t>
      </w:r>
      <w:r>
        <w:rPr>
          <w:rFonts w:ascii="Arial" w:hAnsi="Arial"/>
          <w:iCs/>
          <w:szCs w:val="22"/>
          <w:u w:val="single"/>
          <w:lang w:val="en-US"/>
        </w:rPr>
        <w:t>ration:</w:t>
      </w:r>
    </w:p>
    <w:p w14:paraId="1BA5A4DC" w14:textId="77777777" w:rsidR="00B24DAB" w:rsidRDefault="00B24DAB" w:rsidP="00B24DAB">
      <w:pPr>
        <w:pStyle w:val="Lijstalinea"/>
        <w:numPr>
          <w:ilvl w:val="0"/>
          <w:numId w:val="2"/>
        </w:num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 xml:space="preserve">Stop using </w:t>
      </w:r>
      <w:r w:rsidRPr="00B24DAB">
        <w:rPr>
          <w:rFonts w:ascii="Arial" w:hAnsi="Arial"/>
          <w:iCs/>
          <w:szCs w:val="22"/>
          <w:lang w:val="en-US"/>
        </w:rPr>
        <w:t xml:space="preserve">coffee 2 days before </w:t>
      </w:r>
      <w:r>
        <w:rPr>
          <w:rFonts w:ascii="Arial" w:hAnsi="Arial"/>
          <w:iCs/>
          <w:szCs w:val="22"/>
          <w:lang w:val="en-US"/>
        </w:rPr>
        <w:t xml:space="preserve">start </w:t>
      </w:r>
      <w:r w:rsidRPr="00B24DAB">
        <w:rPr>
          <w:rFonts w:ascii="Arial" w:hAnsi="Arial"/>
          <w:iCs/>
          <w:szCs w:val="22"/>
          <w:lang w:val="en-US"/>
        </w:rPr>
        <w:t>(tea</w:t>
      </w:r>
      <w:r>
        <w:rPr>
          <w:rFonts w:ascii="Arial" w:hAnsi="Arial"/>
          <w:iCs/>
          <w:szCs w:val="22"/>
          <w:lang w:val="en-US"/>
        </w:rPr>
        <w:t xml:space="preserve"> is allowed during fasting).</w:t>
      </w:r>
    </w:p>
    <w:p w14:paraId="754609C6" w14:textId="7609D9AD" w:rsidR="00B24DAB" w:rsidRDefault="00B24DAB" w:rsidP="00B24DAB">
      <w:pPr>
        <w:pStyle w:val="Lijstalinea"/>
        <w:numPr>
          <w:ilvl w:val="0"/>
          <w:numId w:val="2"/>
        </w:num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 xml:space="preserve">Stop alcohol consumption at least 1 week before start. </w:t>
      </w:r>
    </w:p>
    <w:p w14:paraId="72F0AC8B" w14:textId="6954FE51" w:rsidR="00B24DAB" w:rsidRPr="00B24DAB" w:rsidRDefault="00B24DAB" w:rsidP="00B24DAB">
      <w:pPr>
        <w:pStyle w:val="Lijstalinea"/>
        <w:numPr>
          <w:ilvl w:val="0"/>
          <w:numId w:val="2"/>
        </w:numPr>
        <w:spacing w:line="480" w:lineRule="auto"/>
        <w:rPr>
          <w:rFonts w:ascii="Arial" w:hAnsi="Arial"/>
          <w:iCs/>
          <w:szCs w:val="22"/>
          <w:lang w:val="en-US"/>
        </w:rPr>
      </w:pPr>
      <w:r w:rsidRPr="00B24DAB">
        <w:rPr>
          <w:rFonts w:ascii="Arial" w:hAnsi="Arial"/>
          <w:iCs/>
          <w:szCs w:val="22"/>
          <w:lang w:val="en-US"/>
        </w:rPr>
        <w:t>As it concerns a short period, additional supplementation is not necessary</w:t>
      </w:r>
      <w:r>
        <w:rPr>
          <w:rFonts w:ascii="Arial" w:hAnsi="Arial"/>
          <w:iCs/>
          <w:szCs w:val="22"/>
          <w:lang w:val="en-US"/>
        </w:rPr>
        <w:t xml:space="preserve">. Use of multivitamins during fasting is allowed. </w:t>
      </w:r>
    </w:p>
    <w:p w14:paraId="4EC7F695" w14:textId="1143C8F7" w:rsidR="00B24DAB" w:rsidRPr="00B24DAB" w:rsidRDefault="00B24DAB" w:rsidP="00B24DAB">
      <w:pPr>
        <w:spacing w:line="480" w:lineRule="auto"/>
        <w:rPr>
          <w:rFonts w:ascii="Arial" w:hAnsi="Arial"/>
          <w:iCs/>
          <w:szCs w:val="22"/>
          <w:u w:val="single"/>
          <w:lang w:val="en-US"/>
        </w:rPr>
      </w:pPr>
      <w:r w:rsidRPr="00B24DAB">
        <w:rPr>
          <w:rFonts w:ascii="Arial" w:hAnsi="Arial"/>
          <w:iCs/>
          <w:szCs w:val="22"/>
          <w:u w:val="single"/>
          <w:lang w:val="en-US"/>
        </w:rPr>
        <w:t>Day 1</w:t>
      </w:r>
    </w:p>
    <w:p w14:paraId="6EAB9EA7" w14:textId="37C7F001" w:rsidR="00B24DAB" w:rsidRDefault="00B24DAB" w:rsidP="00B24DAB">
      <w:p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 xml:space="preserve">Eat approximately </w:t>
      </w:r>
      <w:r w:rsidRPr="00B24DAB">
        <w:rPr>
          <w:rFonts w:ascii="Arial" w:hAnsi="Arial"/>
          <w:iCs/>
          <w:szCs w:val="22"/>
          <w:lang w:val="en-US"/>
        </w:rPr>
        <w:t>half of</w:t>
      </w:r>
      <w:r>
        <w:rPr>
          <w:rFonts w:ascii="Arial" w:hAnsi="Arial"/>
          <w:iCs/>
          <w:szCs w:val="22"/>
          <w:lang w:val="en-US"/>
        </w:rPr>
        <w:t xml:space="preserve"> what is normally consumed in a day. I.e., half portions of </w:t>
      </w:r>
      <w:r w:rsidRPr="00B24DAB">
        <w:rPr>
          <w:rFonts w:ascii="Arial" w:hAnsi="Arial"/>
          <w:iCs/>
          <w:szCs w:val="22"/>
          <w:lang w:val="en-US"/>
        </w:rPr>
        <w:t>the sample</w:t>
      </w:r>
      <w:r w:rsidR="00EE0FF6">
        <w:rPr>
          <w:rFonts w:ascii="Arial" w:hAnsi="Arial"/>
          <w:iCs/>
          <w:szCs w:val="22"/>
          <w:lang w:val="en-US"/>
        </w:rPr>
        <w:t xml:space="preserve"> </w:t>
      </w:r>
      <w:r w:rsidRPr="00B24DAB">
        <w:rPr>
          <w:rFonts w:ascii="Arial" w:hAnsi="Arial"/>
          <w:iCs/>
          <w:szCs w:val="22"/>
          <w:lang w:val="en-US"/>
        </w:rPr>
        <w:t>menu</w:t>
      </w:r>
      <w:r>
        <w:rPr>
          <w:rFonts w:ascii="Arial" w:hAnsi="Arial"/>
          <w:iCs/>
          <w:szCs w:val="22"/>
          <w:lang w:val="en-US"/>
        </w:rPr>
        <w:t>.</w:t>
      </w:r>
    </w:p>
    <w:p w14:paraId="2D157586" w14:textId="2C5F41D0" w:rsidR="00B24DAB" w:rsidRPr="00B24DAB" w:rsidRDefault="00B24DAB" w:rsidP="00B24DAB">
      <w:pPr>
        <w:spacing w:line="480" w:lineRule="auto"/>
        <w:rPr>
          <w:rFonts w:ascii="Arial" w:hAnsi="Arial"/>
          <w:iCs/>
          <w:szCs w:val="22"/>
          <w:u w:val="single"/>
          <w:lang w:val="en-US"/>
        </w:rPr>
      </w:pPr>
      <w:r w:rsidRPr="00B24DAB">
        <w:rPr>
          <w:rFonts w:ascii="Arial" w:hAnsi="Arial"/>
          <w:iCs/>
          <w:szCs w:val="22"/>
          <w:u w:val="single"/>
          <w:lang w:val="en-US"/>
        </w:rPr>
        <w:t>Day 2-3</w:t>
      </w:r>
      <w:r w:rsidR="00055E17">
        <w:rPr>
          <w:rFonts w:ascii="Arial" w:hAnsi="Arial"/>
          <w:iCs/>
          <w:szCs w:val="22"/>
          <w:u w:val="single"/>
          <w:lang w:val="en-US"/>
        </w:rPr>
        <w:t xml:space="preserve"> (to be extend</w:t>
      </w:r>
      <w:r w:rsidR="009F6040">
        <w:rPr>
          <w:rFonts w:ascii="Arial" w:hAnsi="Arial"/>
          <w:iCs/>
          <w:szCs w:val="22"/>
          <w:u w:val="single"/>
          <w:lang w:val="en-US"/>
        </w:rPr>
        <w:t>ed</w:t>
      </w:r>
      <w:r w:rsidR="00055E17">
        <w:rPr>
          <w:rFonts w:ascii="Arial" w:hAnsi="Arial"/>
          <w:iCs/>
          <w:szCs w:val="22"/>
          <w:u w:val="single"/>
          <w:lang w:val="en-US"/>
        </w:rPr>
        <w:t xml:space="preserve"> </w:t>
      </w:r>
      <w:r w:rsidR="00EE0FF6">
        <w:rPr>
          <w:rFonts w:ascii="Arial" w:hAnsi="Arial"/>
          <w:iCs/>
          <w:szCs w:val="22"/>
          <w:u w:val="single"/>
          <w:lang w:val="en-US"/>
        </w:rPr>
        <w:t xml:space="preserve">to </w:t>
      </w:r>
      <w:r w:rsidR="00055E17">
        <w:rPr>
          <w:rFonts w:ascii="Arial" w:hAnsi="Arial"/>
          <w:iCs/>
          <w:szCs w:val="22"/>
          <w:u w:val="single"/>
          <w:lang w:val="en-US"/>
        </w:rPr>
        <w:t xml:space="preserve">a maximum of </w:t>
      </w:r>
      <w:r w:rsidR="00EE0FF6">
        <w:rPr>
          <w:rFonts w:ascii="Arial" w:hAnsi="Arial"/>
          <w:iCs/>
          <w:szCs w:val="22"/>
          <w:u w:val="single"/>
          <w:lang w:val="en-US"/>
        </w:rPr>
        <w:t>4</w:t>
      </w:r>
      <w:r w:rsidR="00055E17">
        <w:rPr>
          <w:rFonts w:ascii="Arial" w:hAnsi="Arial"/>
          <w:iCs/>
          <w:szCs w:val="22"/>
          <w:u w:val="single"/>
          <w:lang w:val="en-US"/>
        </w:rPr>
        <w:t xml:space="preserve"> days)</w:t>
      </w:r>
    </w:p>
    <w:p w14:paraId="774B7656" w14:textId="53626027" w:rsidR="00EE0FF6" w:rsidRDefault="00B24DAB" w:rsidP="00B24DAB">
      <w:p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>During the core fasting period, participants are recommended to</w:t>
      </w:r>
      <w:r w:rsidR="00EE0FF6">
        <w:rPr>
          <w:rFonts w:ascii="Arial" w:hAnsi="Arial"/>
          <w:iCs/>
          <w:szCs w:val="22"/>
          <w:lang w:val="en-US"/>
        </w:rPr>
        <w:t xml:space="preserve"> eat only vegetables (preferably green vegetables) and to avoid</w:t>
      </w:r>
      <w:r>
        <w:rPr>
          <w:rFonts w:ascii="Arial" w:hAnsi="Arial"/>
          <w:iCs/>
          <w:szCs w:val="22"/>
          <w:lang w:val="en-US"/>
        </w:rPr>
        <w:t xml:space="preserve"> intake of sugars (no fruit</w:t>
      </w:r>
      <w:r w:rsidR="00055E17">
        <w:rPr>
          <w:rFonts w:ascii="Arial" w:hAnsi="Arial"/>
          <w:iCs/>
          <w:szCs w:val="22"/>
          <w:lang w:val="en-US"/>
        </w:rPr>
        <w:t>)</w:t>
      </w:r>
      <w:r w:rsidR="00EE0FF6">
        <w:rPr>
          <w:rFonts w:ascii="Arial" w:hAnsi="Arial"/>
          <w:iCs/>
          <w:szCs w:val="22"/>
          <w:lang w:val="en-US"/>
        </w:rPr>
        <w:t xml:space="preserve">, fat (no oil or fat containing foods such as avocado, nuts and seeds), starch (e.g. rice, bread) and foods containing proteins (e.g. legumes, soy products). </w:t>
      </w:r>
    </w:p>
    <w:p w14:paraId="7AA0FE91" w14:textId="5FF311E2" w:rsidR="00B24DAB" w:rsidRDefault="00B24DAB" w:rsidP="00055E17">
      <w:pPr>
        <w:spacing w:line="480" w:lineRule="auto"/>
        <w:rPr>
          <w:rFonts w:ascii="Arial" w:hAnsi="Arial"/>
          <w:iCs/>
          <w:szCs w:val="22"/>
          <w:lang w:val="en-US"/>
        </w:rPr>
      </w:pPr>
      <w:r w:rsidRPr="00B24DAB">
        <w:rPr>
          <w:rFonts w:ascii="Arial" w:hAnsi="Arial"/>
          <w:iCs/>
          <w:szCs w:val="22"/>
          <w:lang w:val="en-US"/>
        </w:rPr>
        <w:t xml:space="preserve">Ginger and lemon juice can be used as seasoning. </w:t>
      </w:r>
      <w:r w:rsidR="00055E17">
        <w:rPr>
          <w:rFonts w:ascii="Arial" w:hAnsi="Arial"/>
          <w:iCs/>
          <w:szCs w:val="22"/>
          <w:lang w:val="en-US"/>
        </w:rPr>
        <w:t>It is recommended to eat vegetables in any form: soups with low salt vegetable broth</w:t>
      </w:r>
      <w:r w:rsidRPr="00B24DAB">
        <w:rPr>
          <w:rFonts w:ascii="Arial" w:hAnsi="Arial"/>
          <w:iCs/>
          <w:szCs w:val="22"/>
          <w:lang w:val="en-US"/>
        </w:rPr>
        <w:t xml:space="preserve">, boiled or steamed green vegetables or smoothies. Juices of green leafy vegetables are also suitable, maximum 1 liter (4 large glasses). </w:t>
      </w:r>
    </w:p>
    <w:p w14:paraId="67420EF9" w14:textId="04710F88" w:rsidR="00055E17" w:rsidRPr="00B24DAB" w:rsidRDefault="00055E17" w:rsidP="00055E17">
      <w:pPr>
        <w:spacing w:line="480" w:lineRule="auto"/>
        <w:rPr>
          <w:rFonts w:ascii="Arial" w:hAnsi="Arial"/>
          <w:iCs/>
          <w:szCs w:val="22"/>
          <w:u w:val="single"/>
          <w:lang w:val="en-US"/>
        </w:rPr>
      </w:pPr>
      <w:r w:rsidRPr="00B24DAB">
        <w:rPr>
          <w:rFonts w:ascii="Arial" w:hAnsi="Arial"/>
          <w:iCs/>
          <w:szCs w:val="22"/>
          <w:u w:val="single"/>
          <w:lang w:val="en-US"/>
        </w:rPr>
        <w:t xml:space="preserve">Day </w:t>
      </w:r>
      <w:r>
        <w:rPr>
          <w:rFonts w:ascii="Arial" w:hAnsi="Arial"/>
          <w:iCs/>
          <w:szCs w:val="22"/>
          <w:u w:val="single"/>
          <w:lang w:val="en-US"/>
        </w:rPr>
        <w:t>4</w:t>
      </w:r>
    </w:p>
    <w:p w14:paraId="6C4556EC" w14:textId="77777777" w:rsidR="00055E17" w:rsidRDefault="00055E17" w:rsidP="00055E17">
      <w:pPr>
        <w:spacing w:line="480" w:lineRule="auto"/>
        <w:rPr>
          <w:rFonts w:ascii="Arial" w:hAnsi="Arial"/>
          <w:iCs/>
          <w:szCs w:val="22"/>
          <w:lang w:val="en-US"/>
        </w:rPr>
      </w:pPr>
      <w:r>
        <w:rPr>
          <w:rFonts w:ascii="Arial" w:hAnsi="Arial"/>
          <w:iCs/>
          <w:szCs w:val="22"/>
          <w:lang w:val="en-US"/>
        </w:rPr>
        <w:t xml:space="preserve">Eat approximately </w:t>
      </w:r>
      <w:r w:rsidRPr="00B24DAB">
        <w:rPr>
          <w:rFonts w:ascii="Arial" w:hAnsi="Arial"/>
          <w:iCs/>
          <w:szCs w:val="22"/>
          <w:lang w:val="en-US"/>
        </w:rPr>
        <w:t>half of</w:t>
      </w:r>
      <w:r>
        <w:rPr>
          <w:rFonts w:ascii="Arial" w:hAnsi="Arial"/>
          <w:iCs/>
          <w:szCs w:val="22"/>
          <w:lang w:val="en-US"/>
        </w:rPr>
        <w:t xml:space="preserve"> what is normally consumed in a day. I.e., half portions of </w:t>
      </w:r>
      <w:r w:rsidRPr="00B24DAB">
        <w:rPr>
          <w:rFonts w:ascii="Arial" w:hAnsi="Arial"/>
          <w:iCs/>
          <w:szCs w:val="22"/>
          <w:lang w:val="en-US"/>
        </w:rPr>
        <w:t>the sample weekly menu</w:t>
      </w:r>
      <w:r>
        <w:rPr>
          <w:rFonts w:ascii="Arial" w:hAnsi="Arial"/>
          <w:iCs/>
          <w:szCs w:val="22"/>
          <w:lang w:val="en-US"/>
        </w:rPr>
        <w:t>.</w:t>
      </w:r>
    </w:p>
    <w:p w14:paraId="0B020337" w14:textId="77777777" w:rsidR="00055E17" w:rsidRDefault="00055E17" w:rsidP="00055E17">
      <w:pPr>
        <w:spacing w:line="480" w:lineRule="auto"/>
        <w:rPr>
          <w:rFonts w:ascii="Arial" w:hAnsi="Arial"/>
          <w:iCs/>
          <w:szCs w:val="22"/>
          <w:lang w:val="en-US"/>
        </w:rPr>
      </w:pPr>
    </w:p>
    <w:p w14:paraId="2D007392" w14:textId="77777777" w:rsidR="00B24DAB" w:rsidRPr="005141EF" w:rsidRDefault="00B24DAB" w:rsidP="00B24DAB">
      <w:pPr>
        <w:spacing w:line="480" w:lineRule="auto"/>
        <w:rPr>
          <w:lang w:val="en-US"/>
        </w:rPr>
      </w:pPr>
    </w:p>
    <w:sectPr w:rsidR="00B24DAB" w:rsidRPr="005141EF" w:rsidSect="007054F6">
      <w:footerReference w:type="even" r:id="rId7"/>
      <w:foot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7DA7340" w14:textId="77777777" w:rsidR="00D56975" w:rsidRDefault="00D56975" w:rsidP="00EE0FF6">
      <w:r>
        <w:separator/>
      </w:r>
    </w:p>
  </w:endnote>
  <w:endnote w:type="continuationSeparator" w:id="0">
    <w:p w14:paraId="11C545EF" w14:textId="77777777" w:rsidR="00D56975" w:rsidRDefault="00D56975" w:rsidP="00EE0F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Helvetica Neue">
    <w:altName w:val="﷽﷽﷽﷽﷽﷽﷽﷽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-1597011002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8B52B09" w14:textId="061435FF" w:rsidR="00EE0FF6" w:rsidRDefault="00EE0FF6" w:rsidP="007B49D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1068140" w14:textId="77777777" w:rsidR="00EE0FF6" w:rsidRDefault="00EE0FF6" w:rsidP="00EE0FF6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inanummer"/>
      </w:rPr>
      <w:id w:val="101450647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42B41B50" w14:textId="7EA724EE" w:rsidR="00EE0FF6" w:rsidRDefault="00EE0FF6" w:rsidP="007B49D0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3D47E8B7" w14:textId="77777777" w:rsidR="00EE0FF6" w:rsidRDefault="00EE0FF6" w:rsidP="00EE0FF6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1B9A4AA" w14:textId="77777777" w:rsidR="00D56975" w:rsidRDefault="00D56975" w:rsidP="00EE0FF6">
      <w:r>
        <w:separator/>
      </w:r>
    </w:p>
  </w:footnote>
  <w:footnote w:type="continuationSeparator" w:id="0">
    <w:p w14:paraId="606AE565" w14:textId="77777777" w:rsidR="00D56975" w:rsidRDefault="00D56975" w:rsidP="00EE0FF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0C7CE0"/>
    <w:multiLevelType w:val="hybridMultilevel"/>
    <w:tmpl w:val="F6A25946"/>
    <w:lvl w:ilvl="0" w:tplc="51A4518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F625F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C8A965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D02097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F845748">
      <w:numFmt w:val="bullet"/>
      <w:lvlText w:val="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0F2426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60CE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D8EF3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53605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68C46754"/>
    <w:multiLevelType w:val="hybridMultilevel"/>
    <w:tmpl w:val="BC56B14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41EF"/>
    <w:rsid w:val="00001A53"/>
    <w:rsid w:val="000174A6"/>
    <w:rsid w:val="00021506"/>
    <w:rsid w:val="00046410"/>
    <w:rsid w:val="00055E17"/>
    <w:rsid w:val="00060E81"/>
    <w:rsid w:val="00070F03"/>
    <w:rsid w:val="0007301D"/>
    <w:rsid w:val="00080AAC"/>
    <w:rsid w:val="00092307"/>
    <w:rsid w:val="00096B7D"/>
    <w:rsid w:val="000A56F5"/>
    <w:rsid w:val="000B50D1"/>
    <w:rsid w:val="001216D3"/>
    <w:rsid w:val="00131D10"/>
    <w:rsid w:val="001521FB"/>
    <w:rsid w:val="001576E6"/>
    <w:rsid w:val="00190D01"/>
    <w:rsid w:val="001C62DE"/>
    <w:rsid w:val="001D4A5F"/>
    <w:rsid w:val="0020755F"/>
    <w:rsid w:val="00220B4C"/>
    <w:rsid w:val="00235662"/>
    <w:rsid w:val="00243C1B"/>
    <w:rsid w:val="002639F0"/>
    <w:rsid w:val="0027048B"/>
    <w:rsid w:val="00287931"/>
    <w:rsid w:val="00294ED3"/>
    <w:rsid w:val="002C3125"/>
    <w:rsid w:val="002E469D"/>
    <w:rsid w:val="002F35AB"/>
    <w:rsid w:val="002F795C"/>
    <w:rsid w:val="00300BCD"/>
    <w:rsid w:val="00304589"/>
    <w:rsid w:val="003130F0"/>
    <w:rsid w:val="003472FD"/>
    <w:rsid w:val="00351A55"/>
    <w:rsid w:val="003561E4"/>
    <w:rsid w:val="00356C48"/>
    <w:rsid w:val="003962BB"/>
    <w:rsid w:val="003B27F5"/>
    <w:rsid w:val="004149A5"/>
    <w:rsid w:val="00447A0B"/>
    <w:rsid w:val="00482AB9"/>
    <w:rsid w:val="004945E9"/>
    <w:rsid w:val="00497EAC"/>
    <w:rsid w:val="004B127F"/>
    <w:rsid w:val="004F2359"/>
    <w:rsid w:val="004F5D0C"/>
    <w:rsid w:val="00503382"/>
    <w:rsid w:val="005141EF"/>
    <w:rsid w:val="00514D92"/>
    <w:rsid w:val="00541D82"/>
    <w:rsid w:val="0054494B"/>
    <w:rsid w:val="005855FF"/>
    <w:rsid w:val="005A425D"/>
    <w:rsid w:val="005A4AFF"/>
    <w:rsid w:val="005C4CAE"/>
    <w:rsid w:val="005D2436"/>
    <w:rsid w:val="005F4B24"/>
    <w:rsid w:val="005F702C"/>
    <w:rsid w:val="00621C9A"/>
    <w:rsid w:val="006226E6"/>
    <w:rsid w:val="00652060"/>
    <w:rsid w:val="0067315B"/>
    <w:rsid w:val="00684178"/>
    <w:rsid w:val="006B423B"/>
    <w:rsid w:val="006D2895"/>
    <w:rsid w:val="006D3090"/>
    <w:rsid w:val="006D6484"/>
    <w:rsid w:val="006D7CF4"/>
    <w:rsid w:val="006F4C05"/>
    <w:rsid w:val="006F7F18"/>
    <w:rsid w:val="007054F6"/>
    <w:rsid w:val="00721DCB"/>
    <w:rsid w:val="00744D26"/>
    <w:rsid w:val="007615CB"/>
    <w:rsid w:val="007A38AF"/>
    <w:rsid w:val="00822053"/>
    <w:rsid w:val="00831CA7"/>
    <w:rsid w:val="00871BC1"/>
    <w:rsid w:val="008809A9"/>
    <w:rsid w:val="008848C7"/>
    <w:rsid w:val="008B3580"/>
    <w:rsid w:val="008C08E5"/>
    <w:rsid w:val="008D4BB9"/>
    <w:rsid w:val="00946183"/>
    <w:rsid w:val="00954FCF"/>
    <w:rsid w:val="00966BC2"/>
    <w:rsid w:val="00992084"/>
    <w:rsid w:val="009A0E54"/>
    <w:rsid w:val="009A1CA7"/>
    <w:rsid w:val="009E7E17"/>
    <w:rsid w:val="009F6040"/>
    <w:rsid w:val="00A044B6"/>
    <w:rsid w:val="00A133CC"/>
    <w:rsid w:val="00A33870"/>
    <w:rsid w:val="00A63DDC"/>
    <w:rsid w:val="00A6603A"/>
    <w:rsid w:val="00A731E3"/>
    <w:rsid w:val="00A90C6F"/>
    <w:rsid w:val="00A93B9C"/>
    <w:rsid w:val="00AA189F"/>
    <w:rsid w:val="00AC2996"/>
    <w:rsid w:val="00AD3BA2"/>
    <w:rsid w:val="00B03FD4"/>
    <w:rsid w:val="00B221EB"/>
    <w:rsid w:val="00B24DAB"/>
    <w:rsid w:val="00B42E7C"/>
    <w:rsid w:val="00B93E87"/>
    <w:rsid w:val="00BC2552"/>
    <w:rsid w:val="00BD0C11"/>
    <w:rsid w:val="00BD7CBE"/>
    <w:rsid w:val="00BE67C2"/>
    <w:rsid w:val="00BF5478"/>
    <w:rsid w:val="00C03726"/>
    <w:rsid w:val="00C22593"/>
    <w:rsid w:val="00C52477"/>
    <w:rsid w:val="00C64C0B"/>
    <w:rsid w:val="00C853CA"/>
    <w:rsid w:val="00C86AF8"/>
    <w:rsid w:val="00C91C78"/>
    <w:rsid w:val="00C92EA2"/>
    <w:rsid w:val="00CE35D3"/>
    <w:rsid w:val="00CF4AA6"/>
    <w:rsid w:val="00D11342"/>
    <w:rsid w:val="00D22277"/>
    <w:rsid w:val="00D344E3"/>
    <w:rsid w:val="00D53DF1"/>
    <w:rsid w:val="00D56975"/>
    <w:rsid w:val="00DB1AEA"/>
    <w:rsid w:val="00DC60B4"/>
    <w:rsid w:val="00E01A72"/>
    <w:rsid w:val="00E12BA6"/>
    <w:rsid w:val="00E20DBD"/>
    <w:rsid w:val="00E8220A"/>
    <w:rsid w:val="00EB0343"/>
    <w:rsid w:val="00EB2B4B"/>
    <w:rsid w:val="00EE0FF6"/>
    <w:rsid w:val="00F246C1"/>
    <w:rsid w:val="00F40479"/>
    <w:rsid w:val="00F46120"/>
    <w:rsid w:val="00F52A7D"/>
    <w:rsid w:val="00F64CBB"/>
    <w:rsid w:val="00F77E67"/>
    <w:rsid w:val="00F8224F"/>
    <w:rsid w:val="00F823CB"/>
    <w:rsid w:val="00FB589A"/>
    <w:rsid w:val="00FC2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4:docId w14:val="2448FF46"/>
  <w15:chartTrackingRefBased/>
  <w15:docId w15:val="{9AFC5D09-7B01-274D-A96E-046EAAB8E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Helvetica Neue" w:eastAsiaTheme="minorHAnsi" w:hAnsi="Helvetica Neue" w:cs="Arial"/>
        <w:kern w:val="28"/>
        <w:sz w:val="22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Onopgemaaktetabel3">
    <w:name w:val="Plain Table 3"/>
    <w:basedOn w:val="Standaardtabel"/>
    <w:uiPriority w:val="43"/>
    <w:rsid w:val="007054F6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jstalinea">
    <w:name w:val="List Paragraph"/>
    <w:basedOn w:val="Standaard"/>
    <w:uiPriority w:val="34"/>
    <w:qFormat/>
    <w:rsid w:val="00B24DAB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EE0FF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E0FF6"/>
  </w:style>
  <w:style w:type="paragraph" w:styleId="Voettekst">
    <w:name w:val="footer"/>
    <w:basedOn w:val="Standaard"/>
    <w:link w:val="VoettekstChar"/>
    <w:uiPriority w:val="99"/>
    <w:unhideWhenUsed/>
    <w:rsid w:val="00EE0FF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E0FF6"/>
  </w:style>
  <w:style w:type="character" w:styleId="Paginanummer">
    <w:name w:val="page number"/>
    <w:basedOn w:val="Standaardalinea-lettertype"/>
    <w:uiPriority w:val="99"/>
    <w:semiHidden/>
    <w:unhideWhenUsed/>
    <w:rsid w:val="00EE0FF6"/>
  </w:style>
  <w:style w:type="paragraph" w:styleId="Ballontekst">
    <w:name w:val="Balloon Text"/>
    <w:basedOn w:val="Standaard"/>
    <w:link w:val="BallontekstChar"/>
    <w:uiPriority w:val="99"/>
    <w:semiHidden/>
    <w:unhideWhenUsed/>
    <w:rsid w:val="009F6040"/>
    <w:rPr>
      <w:rFonts w:ascii="Times New Roman" w:hAnsi="Times New Roman" w:cs="Times New Roman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F6040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33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63127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8522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403148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3255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6090">
          <w:marLeft w:val="188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1121">
          <w:marLeft w:val="188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633284">
          <w:marLeft w:val="188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01964">
          <w:marLeft w:val="188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1643">
          <w:marLeft w:val="1886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587976">
          <w:marLeft w:val="72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483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Walrabenstein</dc:creator>
  <cp:keywords/>
  <dc:description/>
  <cp:lastModifiedBy>Wendy Walrabenstein</cp:lastModifiedBy>
  <cp:revision>3</cp:revision>
  <dcterms:created xsi:type="dcterms:W3CDTF">2021-05-24T11:44:00Z</dcterms:created>
  <dcterms:modified xsi:type="dcterms:W3CDTF">2021-05-24T11:56:00Z</dcterms:modified>
</cp:coreProperties>
</file>