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AE862" w14:textId="1B1AC37D" w:rsidR="00F30C81" w:rsidRDefault="001E232A" w:rsidP="00110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F30C81">
        <w:rPr>
          <w:rFonts w:ascii="Times New Roman" w:hAnsi="Times New Roman" w:cs="Times New Roman"/>
          <w:b/>
          <w:sz w:val="24"/>
          <w:szCs w:val="24"/>
          <w:lang w:val="en-US"/>
        </w:rPr>
        <w:t>easurements</w:t>
      </w:r>
    </w:p>
    <w:p w14:paraId="1C89682E" w14:textId="77777777" w:rsidR="00F30C81" w:rsidRDefault="00F30C81" w:rsidP="00110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B007B7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24A197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Primary outcome of the RCT:</w:t>
      </w:r>
    </w:p>
    <w:p w14:paraId="0F57FAD8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1CB7">
        <w:rPr>
          <w:rFonts w:ascii="Times New Roman" w:hAnsi="Times New Roman" w:cs="Times New Roman"/>
          <w:b/>
          <w:sz w:val="24"/>
          <w:szCs w:val="24"/>
          <w:lang w:val="en-US"/>
        </w:rPr>
        <w:t>The General Health Questionnaire (GHQ-28)</w:t>
      </w:r>
      <w:r w:rsidRPr="00551CB7">
        <w:rPr>
          <w:rFonts w:ascii="Times New Roman" w:hAnsi="Times New Roman" w:cs="Times New Roman"/>
          <w:sz w:val="24"/>
          <w:szCs w:val="24"/>
          <w:lang w:val="en-US"/>
        </w:rPr>
        <w:t xml:space="preserve"> is a 28-item questionnaire measuring psychosocial wellbeing. </w:t>
      </w:r>
    </w:p>
    <w:p w14:paraId="3D3EF3E8" w14:textId="77777777" w:rsidR="001101CE" w:rsidRPr="004C7FFA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6B21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outcome: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7FFA">
        <w:rPr>
          <w:rFonts w:ascii="Times New Roman" w:hAnsi="Times New Roman" w:cs="Times New Roman"/>
          <w:sz w:val="24"/>
          <w:szCs w:val="24"/>
          <w:lang w:val="en-US"/>
        </w:rPr>
        <w:t>Emotional distress</w:t>
      </w:r>
    </w:p>
    <w:p w14:paraId="331FD10A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Description: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3DB7">
        <w:rPr>
          <w:rFonts w:ascii="Times New Roman" w:hAnsi="Times New Roman" w:cs="Times New Roman"/>
          <w:sz w:val="24"/>
          <w:szCs w:val="24"/>
          <w:lang w:val="en-US"/>
        </w:rPr>
        <w:t>Scaled 28-item self-report questionnaire measuring emotional distress. Four subscales identified in psychometric tests (somatic symptoms, anxiety and insomnia, social dysfunction and severe depression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A34A97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T1, T2, T3</w:t>
      </w:r>
    </w:p>
    <w:p w14:paraId="21717A85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75F6DE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Secondary outcome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 of the RCT</w:t>
      </w: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8C5F1D" w14:textId="77777777" w:rsidR="001101CE" w:rsidRPr="00551CB7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1CB7">
        <w:rPr>
          <w:rFonts w:ascii="Times New Roman" w:hAnsi="Times New Roman" w:cs="Times New Roman"/>
          <w:b/>
          <w:sz w:val="24"/>
          <w:szCs w:val="24"/>
          <w:lang w:val="en-US"/>
        </w:rPr>
        <w:t>The Stroke Aphasia Quality of Life Scale (SAQOL-39)</w:t>
      </w:r>
      <w:r w:rsidRPr="00551CB7">
        <w:rPr>
          <w:rFonts w:ascii="Times New Roman" w:hAnsi="Times New Roman" w:cs="Times New Roman"/>
          <w:sz w:val="24"/>
          <w:szCs w:val="24"/>
          <w:lang w:val="en-US"/>
        </w:rPr>
        <w:t xml:space="preserve"> addresses general dimensions of health-related quality of life. </w:t>
      </w:r>
    </w:p>
    <w:p w14:paraId="6D29CBC6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7B6EE0" w14:textId="77777777" w:rsidR="001101CE" w:rsidRPr="004C7FFA" w:rsidRDefault="001101CE" w:rsidP="001101C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Health-related quality of life </w:t>
      </w:r>
    </w:p>
    <w:p w14:paraId="555982A2" w14:textId="77777777" w:rsidR="001101CE" w:rsidRPr="000553EC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Measure: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53EC">
        <w:rPr>
          <w:rFonts w:ascii="Times New Roman" w:hAnsi="Times New Roman" w:cs="Times New Roman"/>
          <w:sz w:val="24"/>
          <w:szCs w:val="24"/>
          <w:lang w:val="en-US"/>
        </w:rPr>
        <w:t>Stroke and Aphasia Quality of Life Scale-39 generic stroke version (SAQOL-39g) 38, 39</w:t>
      </w:r>
    </w:p>
    <w:p w14:paraId="65F5530C" w14:textId="77777777" w:rsidR="001101CE" w:rsidRPr="000553EC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Description: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53EC">
        <w:rPr>
          <w:rFonts w:ascii="Times New Roman" w:hAnsi="Times New Roman" w:cs="Times New Roman"/>
          <w:sz w:val="24"/>
          <w:szCs w:val="24"/>
          <w:lang w:val="en-US"/>
        </w:rPr>
        <w:t>Disease-specific health-related quality of life scale, measures patient’s perspective of stroke’s impact on ‘physical’, ‘psychosocial’ and ‘communication’ domains.</w:t>
      </w:r>
    </w:p>
    <w:p w14:paraId="0F7FD72B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53EC">
        <w:rPr>
          <w:rFonts w:ascii="Times New Roman" w:hAnsi="Times New Roman" w:cs="Times New Roman"/>
          <w:sz w:val="24"/>
          <w:szCs w:val="24"/>
          <w:lang w:val="en-US"/>
        </w:rPr>
        <w:t>T1, T2, T3</w:t>
      </w:r>
    </w:p>
    <w:p w14:paraId="366E3E00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4D5460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1CB7">
        <w:rPr>
          <w:rFonts w:ascii="Times New Roman" w:hAnsi="Times New Roman" w:cs="Times New Roman"/>
          <w:b/>
          <w:sz w:val="24"/>
          <w:szCs w:val="24"/>
          <w:lang w:val="en-US"/>
        </w:rPr>
        <w:t>The Sense of Coherence Scale (SOC-13)</w:t>
      </w:r>
      <w:r w:rsidRPr="00551CB7">
        <w:rPr>
          <w:rFonts w:ascii="Times New Roman" w:hAnsi="Times New Roman" w:cs="Times New Roman"/>
          <w:sz w:val="24"/>
          <w:szCs w:val="24"/>
          <w:lang w:val="en-US"/>
        </w:rPr>
        <w:t xml:space="preserve"> measures psychosocial well-being. </w:t>
      </w:r>
    </w:p>
    <w:p w14:paraId="37AAC091" w14:textId="77777777" w:rsidR="001101CE" w:rsidRPr="004C7FFA" w:rsidRDefault="001101CE" w:rsidP="001101C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Sense of coherence </w:t>
      </w:r>
    </w:p>
    <w:p w14:paraId="2CAA3E6A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Description: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69D5">
        <w:rPr>
          <w:rFonts w:ascii="Times New Roman" w:hAnsi="Times New Roman" w:cs="Times New Roman"/>
          <w:sz w:val="24"/>
          <w:szCs w:val="24"/>
          <w:lang w:val="en-US"/>
        </w:rPr>
        <w:t>Sense of Coherence scale (SOC-13) Self-report questionnaire, 13 components, measuring the main concepts in the SOC theory; coherence, meaningfulness and manageability. 13 items scored on a Likert scale, ranging from 1–5. Higher scores indicate a stronger SOC.</w:t>
      </w:r>
    </w:p>
    <w:p w14:paraId="1A2923C7" w14:textId="77777777" w:rsidR="001101CE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FFA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69D5">
        <w:rPr>
          <w:rFonts w:ascii="Times New Roman" w:hAnsi="Times New Roman" w:cs="Times New Roman"/>
          <w:sz w:val="24"/>
          <w:szCs w:val="24"/>
          <w:lang w:val="en-US"/>
        </w:rPr>
        <w:t>T1, T2, T3</w:t>
      </w:r>
    </w:p>
    <w:p w14:paraId="374E56C5" w14:textId="77777777" w:rsidR="001101CE" w:rsidRPr="00551CB7" w:rsidRDefault="001101CE" w:rsidP="001101C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63965C" w14:textId="77777777" w:rsidR="001101CE" w:rsidRPr="00551CB7" w:rsidRDefault="001101CE" w:rsidP="001101CE">
      <w:pPr>
        <w:shd w:val="clear" w:color="auto" w:fill="FFFFFF"/>
        <w:spacing w:before="100" w:beforeAutospacing="1" w:after="9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en-US" w:eastAsia="ru-RU"/>
        </w:rPr>
      </w:pPr>
    </w:p>
    <w:p w14:paraId="2E8C3C9C" w14:textId="77777777" w:rsidR="001101CE" w:rsidRDefault="001101CE" w:rsidP="001101C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FE09CF" w14:textId="77777777" w:rsidR="00FE726B" w:rsidRDefault="00FE726B"/>
    <w:sectPr w:rsidR="00FE726B" w:rsidSect="00985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C78B0"/>
    <w:multiLevelType w:val="hybridMultilevel"/>
    <w:tmpl w:val="BF28D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CE"/>
    <w:rsid w:val="001101CE"/>
    <w:rsid w:val="001E232A"/>
    <w:rsid w:val="002109AE"/>
    <w:rsid w:val="00675974"/>
    <w:rsid w:val="006D1F96"/>
    <w:rsid w:val="0088158F"/>
    <w:rsid w:val="009855C5"/>
    <w:rsid w:val="00BA0509"/>
    <w:rsid w:val="00F30C81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8855"/>
  <w15:chartTrackingRefBased/>
  <w15:docId w15:val="{DF673121-E639-40A3-8F9F-B89821EE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1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0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0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01CE"/>
    <w:rPr>
      <w:sz w:val="20"/>
      <w:szCs w:val="20"/>
    </w:rPr>
  </w:style>
  <w:style w:type="paragraph" w:customStyle="1" w:styleId="p1">
    <w:name w:val="p1"/>
    <w:basedOn w:val="Normal"/>
    <w:rsid w:val="0011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1101CE"/>
  </w:style>
  <w:style w:type="paragraph" w:customStyle="1" w:styleId="p2">
    <w:name w:val="p2"/>
    <w:basedOn w:val="Normal"/>
    <w:rsid w:val="0011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Margrete Mangset</dc:creator>
  <cp:keywords/>
  <dc:description/>
  <cp:lastModifiedBy>Margrete Mangset</cp:lastModifiedBy>
  <cp:revision>2</cp:revision>
  <cp:lastPrinted>2019-12-13T18:54:00Z</cp:lastPrinted>
  <dcterms:created xsi:type="dcterms:W3CDTF">2021-09-16T14:33:00Z</dcterms:created>
  <dcterms:modified xsi:type="dcterms:W3CDTF">2021-09-16T14:33:00Z</dcterms:modified>
</cp:coreProperties>
</file>