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40" w:rsidRPr="00E23771" w:rsidRDefault="00134440" w:rsidP="00134440">
      <w:pPr>
        <w:shd w:val="clear" w:color="auto" w:fill="FFFFFF"/>
        <w:tabs>
          <w:tab w:val="left" w:pos="8931"/>
        </w:tabs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E23771">
        <w:rPr>
          <w:rFonts w:ascii="Times New Roman" w:hAnsi="Times New Roman" w:cs="Times New Roman"/>
          <w:i/>
          <w:sz w:val="24"/>
          <w:szCs w:val="24"/>
        </w:rPr>
        <w:t>APPENDIX C. Schedule of enrolment, interventions and assessments (SPIRIT Figure)</w:t>
      </w:r>
    </w:p>
    <w:tbl>
      <w:tblPr>
        <w:tblW w:w="10082" w:type="dxa"/>
        <w:tblInd w:w="-176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6" w:space="0" w:color="262626"/>
          <w:insideV w:val="single" w:sz="6" w:space="0" w:color="262626"/>
        </w:tblBorders>
        <w:tblLayout w:type="fixed"/>
        <w:tblLook w:val="0000" w:firstRow="0" w:lastRow="0" w:firstColumn="0" w:lastColumn="0" w:noHBand="0" w:noVBand="0"/>
      </w:tblPr>
      <w:tblGrid>
        <w:gridCol w:w="2054"/>
        <w:gridCol w:w="1279"/>
        <w:gridCol w:w="1278"/>
        <w:gridCol w:w="679"/>
        <w:gridCol w:w="679"/>
        <w:gridCol w:w="679"/>
        <w:gridCol w:w="679"/>
        <w:gridCol w:w="679"/>
        <w:gridCol w:w="797"/>
        <w:gridCol w:w="1279"/>
      </w:tblGrid>
      <w:tr w:rsidR="00134440" w:rsidRPr="00D84890" w:rsidTr="008F15CC">
        <w:trPr>
          <w:trHeight w:val="332"/>
        </w:trPr>
        <w:tc>
          <w:tcPr>
            <w:tcW w:w="2054" w:type="dxa"/>
            <w:tcBorders>
              <w:top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262626"/>
              <w:right w:val="single" w:sz="12" w:space="0" w:color="auto"/>
            </w:tcBorders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49" w:type="dxa"/>
            <w:gridSpan w:val="8"/>
            <w:tcBorders>
              <w:top w:val="single" w:sz="4" w:space="0" w:color="262626"/>
              <w:left w:val="single" w:sz="12" w:space="0" w:color="auto"/>
              <w:right w:val="single" w:sz="8" w:space="0" w:color="262626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STUDY PERIOD</w:t>
            </w:r>
          </w:p>
        </w:tc>
      </w:tr>
      <w:tr w:rsidR="00134440" w:rsidRPr="00D84890" w:rsidTr="008F15CC">
        <w:trPr>
          <w:trHeight w:val="363"/>
        </w:trPr>
        <w:tc>
          <w:tcPr>
            <w:tcW w:w="2054" w:type="dxa"/>
            <w:tcBorders>
              <w:bottom w:val="single" w:sz="6" w:space="0" w:color="262626"/>
              <w:right w:val="single" w:sz="12" w:space="0" w:color="auto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Enrolment</w:t>
            </w:r>
          </w:p>
        </w:tc>
        <w:tc>
          <w:tcPr>
            <w:tcW w:w="1278" w:type="dxa"/>
            <w:tcBorders>
              <w:top w:val="single" w:sz="6" w:space="0" w:color="262626"/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sz w:val="20"/>
                <w:szCs w:val="20"/>
              </w:rPr>
              <w:t>Allocation</w:t>
            </w:r>
          </w:p>
        </w:tc>
        <w:tc>
          <w:tcPr>
            <w:tcW w:w="3395" w:type="dxa"/>
            <w:gridSpan w:val="5"/>
            <w:tcBorders>
              <w:left w:val="single" w:sz="12" w:space="0" w:color="262626"/>
              <w:bottom w:val="single" w:sz="6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sz w:val="20"/>
                <w:szCs w:val="20"/>
              </w:rPr>
              <w:t>Intervention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6" w:space="0" w:color="262626"/>
              <w:right w:val="single" w:sz="12" w:space="0" w:color="auto"/>
            </w:tcBorders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sz w:val="20"/>
                <w:szCs w:val="20"/>
              </w:rPr>
              <w:t>Follow-up</w:t>
            </w:r>
          </w:p>
        </w:tc>
      </w:tr>
      <w:tr w:rsidR="00134440" w:rsidRPr="00D84890" w:rsidTr="008F15CC">
        <w:trPr>
          <w:trHeight w:val="345"/>
        </w:trPr>
        <w:tc>
          <w:tcPr>
            <w:tcW w:w="2054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TIMEPOINT**</w:t>
            </w: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T-1</w:t>
            </w:r>
          </w:p>
        </w:tc>
        <w:tc>
          <w:tcPr>
            <w:tcW w:w="1278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679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Session 1</w: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Session 2</w: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Session 3</w: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Session 4</w: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Session 5</w:t>
            </w:r>
          </w:p>
        </w:tc>
        <w:tc>
          <w:tcPr>
            <w:tcW w:w="797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EAEAEA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4"/>
                <w:szCs w:val="14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Post-</w:t>
            </w:r>
          </w:p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b/>
                <w:bCs/>
                <w:i/>
                <w:sz w:val="14"/>
                <w:szCs w:val="14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assessment (T -1 + 4 months)</w:t>
            </w: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E6E6E6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rPr>
                <w:rFonts w:ascii="Arial" w:hAnsi="Arial" w:cs="Arial"/>
                <w:b/>
                <w:bCs/>
                <w:i/>
                <w:sz w:val="14"/>
                <w:szCs w:val="14"/>
              </w:rPr>
            </w:pPr>
            <w:r w:rsidRPr="00D84890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T-1 +12 months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doub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Default="00134440" w:rsidP="008F15CC">
            <w:pPr>
              <w:spacing w:line="240" w:lineRule="auto"/>
              <w:ind w:left="66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ENROLMENT:</w:t>
            </w:r>
          </w:p>
        </w:tc>
        <w:tc>
          <w:tcPr>
            <w:tcW w:w="1279" w:type="dxa"/>
            <w:tcBorders>
              <w:top w:val="double" w:sz="12" w:space="0" w:color="262626"/>
              <w:left w:val="single" w:sz="12" w:space="0" w:color="auto"/>
              <w:right w:val="single" w:sz="12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262626"/>
              <w:left w:val="single" w:sz="12" w:space="0" w:color="262626"/>
              <w:right w:val="single" w:sz="12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12" w:space="0" w:color="262626"/>
              <w:left w:val="single" w:sz="12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12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12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12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12" w:space="0" w:color="262626"/>
              <w:right w:val="single" w:sz="12" w:space="0" w:color="auto"/>
            </w:tcBorders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double" w:sz="12" w:space="0" w:color="262626"/>
              <w:right w:val="single" w:sz="12" w:space="0" w:color="auto"/>
            </w:tcBorders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doub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bottom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4890">
              <w:rPr>
                <w:rFonts w:ascii="Arial" w:hAnsi="Arial" w:cs="Arial"/>
                <w:sz w:val="20"/>
                <w:szCs w:val="20"/>
              </w:rPr>
              <w:t>Eligibility screen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4890">
              <w:rPr>
                <w:rFonts w:ascii="Arial" w:hAnsi="Arial" w:cs="Arial"/>
                <w:sz w:val="20"/>
                <w:szCs w:val="20"/>
              </w:rPr>
              <w:t>Informed consent</w:t>
            </w:r>
            <w:r w:rsidRPr="00D84890" w:rsidDel="003C5F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Cs/>
                <w:sz w:val="20"/>
                <w:szCs w:val="20"/>
              </w:rPr>
              <w:t>Allocation</w:t>
            </w: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INTERVENTIONS:</w:t>
            </w:r>
          </w:p>
        </w:tc>
        <w:tc>
          <w:tcPr>
            <w:tcW w:w="1279" w:type="dxa"/>
            <w:tcBorders>
              <w:top w:val="single" w:sz="12" w:space="0" w:color="262626"/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12" w:space="0" w:color="262626"/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262626"/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12" w:space="0" w:color="262626"/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12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Cs/>
                <w:sz w:val="20"/>
                <w:szCs w:val="20"/>
              </w:rPr>
              <w:t>Control (lecture “Raising Healthy Children”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B14532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6" type="#_x0000_t32" style="position:absolute;left:0;text-align:left;margin-left:4.15pt;margin-top:16.1pt;width:18.05pt;height:0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" strokecolor="#272727" strokeweight="2.25pt">
                  <v:stroke startarrow="diamond" startarrowlength="short" endarrow="diamond" endarrowlength="short"/>
                  <o:lock v:ext="edit" shapetype="f"/>
                </v:shape>
              </w:pic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04017F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C13EBD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6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C13EBD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Cs/>
                <w:sz w:val="20"/>
                <w:szCs w:val="20"/>
              </w:rPr>
              <w:t>Intervention (</w:t>
            </w:r>
            <w:r w:rsidRPr="003930D4">
              <w:rPr>
                <w:rFonts w:ascii="Arial" w:hAnsi="Arial" w:cs="Arial"/>
                <w:bCs/>
                <w:sz w:val="20"/>
                <w:szCs w:val="20"/>
              </w:rPr>
              <w:t xml:space="preserve">PLH </w:t>
            </w:r>
            <w:r w:rsidRPr="00D84890">
              <w:rPr>
                <w:rFonts w:ascii="Arial" w:hAnsi="Arial" w:cs="Arial"/>
                <w:bCs/>
                <w:sz w:val="20"/>
                <w:szCs w:val="20"/>
              </w:rPr>
              <w:t>YC)</w:t>
            </w: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B14532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 w:eastAsia="en-GB"/>
              </w:rPr>
              <w:pict>
                <v:shape id="AutoShape 2" o:spid="_x0000_s1027" type="#_x0000_t32" style="position:absolute;left:0;text-align:left;margin-left:4.55pt;margin-top:19.1pt;width:156.1pt;height:.9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" strokecolor="#272727" strokeweight="2.25pt">
                  <v:stroke startarrow="diamond" startarrowlength="short" endarrow="diamond" endarrowlength="short"/>
                  <o:lock v:ext="edit" shapetype="f"/>
                </v:shape>
              </w:pic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04017F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C13EBD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C13EBD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12" w:space="0" w:color="262626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ASSESSMENTS:</w:t>
            </w:r>
          </w:p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Primary outcomes</w:t>
            </w:r>
          </w:p>
        </w:tc>
        <w:tc>
          <w:tcPr>
            <w:tcW w:w="8028" w:type="dxa"/>
            <w:gridSpan w:val="9"/>
            <w:tcBorders>
              <w:top w:val="single" w:sz="12" w:space="0" w:color="262626"/>
              <w:lef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 w:firstLine="2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Child aggressive behavior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Prevalence of child externalizing disorders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6" w:space="0" w:color="262626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Default="00134440" w:rsidP="008F15CC">
            <w:pPr>
              <w:spacing w:line="240" w:lineRule="auto"/>
              <w:ind w:left="66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Child oppositional and aggressive behavior (last 24h)</w:t>
            </w: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left w:val="single" w:sz="12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top w:val="single" w:sz="6" w:space="0" w:color="262626"/>
              <w:bottom w:val="single" w:sz="12" w:space="0" w:color="262626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6" w:space="0" w:color="262626"/>
              <w:left w:val="single" w:sz="12" w:space="0" w:color="auto"/>
              <w:bottom w:val="single" w:sz="12" w:space="0" w:color="262626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12" w:space="0" w:color="262626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Secondary outcomes</w:t>
            </w:r>
          </w:p>
        </w:tc>
        <w:tc>
          <w:tcPr>
            <w:tcW w:w="8028" w:type="dxa"/>
            <w:gridSpan w:val="9"/>
            <w:tcBorders>
              <w:top w:val="single" w:sz="12" w:space="0" w:color="262626"/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Child internalizing behavior problems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Dysfunctional parenting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 xml:space="preserve">Positive parenting 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Effective parenting behavior (last 24h)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Parent-child relationship quality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>: coherence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Parent-child relationship quality</w:t>
            </w:r>
            <w:r>
              <w:rPr>
                <w:rFonts w:ascii="Arial" w:hAnsi="Arial" w:cs="Arial"/>
                <w:bCs/>
                <w:sz w:val="18"/>
                <w:szCs w:val="18"/>
              </w:rPr>
              <w:t>: FAARS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Frequency and incidence of child maltreatment*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Parent mental health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Parenting stress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lastRenderedPageBreak/>
              <w:t>Parental relationship quality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Intimate partner violence*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Child quality of life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bottom w:val="single" w:sz="8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8" w:space="0" w:color="auto"/>
              <w:right w:val="single" w:sz="8" w:space="0" w:color="262626"/>
            </w:tcBorders>
            <w:shd w:val="clear" w:color="auto" w:fill="FFFFFF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auto"/>
              <w:bottom w:val="single" w:sz="12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Implementation outcomes</w:t>
            </w:r>
          </w:p>
        </w:tc>
        <w:tc>
          <w:tcPr>
            <w:tcW w:w="8028" w:type="dxa"/>
            <w:gridSpan w:val="9"/>
            <w:tcBorders>
              <w:top w:val="single" w:sz="8" w:space="0" w:color="auto"/>
              <w:left w:val="single" w:sz="12" w:space="0" w:color="auto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12" w:space="0" w:color="262626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RE-AIM Reach:</w:t>
            </w:r>
            <w:r w:rsidRPr="003930D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D84890">
              <w:rPr>
                <w:rFonts w:ascii="Arial" w:hAnsi="Arial" w:cs="Arial"/>
                <w:bCs/>
                <w:sz w:val="18"/>
                <w:szCs w:val="18"/>
              </w:rPr>
              <w:t>Enrollment rate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single" w:sz="8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nil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8" w:space="0" w:color="262626"/>
              <w:bottom w:val="nil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nil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RE-AIM Reach: Participation rate**</w:t>
            </w: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single" w:sz="12" w:space="0" w:color="262626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left w:val="single" w:sz="12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97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nil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 xml:space="preserve">RE-AIM Implementation: </w:t>
            </w:r>
            <w:r>
              <w:rPr>
                <w:rFonts w:ascii="Arial" w:hAnsi="Arial" w:cs="Arial"/>
                <w:bCs/>
                <w:sz w:val="18"/>
                <w:szCs w:val="18"/>
              </w:rPr>
              <w:t>F</w:t>
            </w:r>
            <w:r w:rsidRPr="00D84890">
              <w:rPr>
                <w:rFonts w:ascii="Arial" w:hAnsi="Arial" w:cs="Arial"/>
                <w:bCs/>
                <w:sz w:val="18"/>
                <w:szCs w:val="18"/>
              </w:rPr>
              <w:t>idelity lecture</w:t>
            </w: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single" w:sz="12" w:space="0" w:color="262626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left w:val="single" w:sz="12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nil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RE-AIM Implementation: Fidelity PLH-YC</w:t>
            </w: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single" w:sz="12" w:space="0" w:color="262626"/>
              <w:bottom w:val="nil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left w:val="single" w:sz="12" w:space="0" w:color="262626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97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nil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RE-AIM Implementation: Quality of delivery lecture</w:t>
            </w: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single" w:sz="12" w:space="0" w:color="262626"/>
              <w:bottom w:val="single" w:sz="6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left w:val="single" w:sz="12" w:space="0" w:color="262626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nil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bottom w:val="single" w:sz="6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nil"/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bottom w:val="single" w:sz="6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single" w:sz="12" w:space="0" w:color="auto"/>
              <w:bottom w:val="single" w:sz="6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RE-AIM Implementation: quality of delivery PLH***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12" w:space="0" w:color="262626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B14532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pict>
                <v:shape id="AutoShape 165" o:spid="_x0000_s1028" type="#_x0000_t32" style="position:absolute;left:0;text-align:left;margin-left:-32.4pt;margin-top:19.7pt;width:85pt;height:0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" strokecolor="#272727" strokeweight="2.25pt">
                  <v:stroke startarrow="diamond" startarrowlength="short" endarrow="diamond" endarrowlength="short"/>
                  <o:lock v:ext="edit" shapetype="f"/>
                </v:shape>
              </w:pict>
            </w:r>
          </w:p>
        </w:tc>
        <w:tc>
          <w:tcPr>
            <w:tcW w:w="679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Cost outcomes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12" w:space="0" w:color="262626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  <w:r w:rsidRPr="00D84890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  <w:r w:rsidRPr="00D84890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bCs/>
                <w:sz w:val="20"/>
                <w:szCs w:val="20"/>
              </w:rPr>
              <w:t>Other pre-specified outcomes</w:t>
            </w:r>
          </w:p>
        </w:tc>
        <w:tc>
          <w:tcPr>
            <w:tcW w:w="8028" w:type="dxa"/>
            <w:gridSpan w:val="9"/>
            <w:tcBorders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Parents’ general health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iCs/>
                <w:sz w:val="18"/>
                <w:szCs w:val="18"/>
              </w:rPr>
              <w:t>Prevalence of ADHD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iCs/>
                <w:sz w:val="18"/>
                <w:szCs w:val="18"/>
              </w:rPr>
              <w:t>Interparental conflict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Coparenting quality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3930D4">
              <w:rPr>
                <w:rFonts w:ascii="Arial" w:hAnsi="Arial" w:cs="Arial"/>
                <w:iCs/>
                <w:sz w:val="18"/>
                <w:szCs w:val="18"/>
              </w:rPr>
              <w:t>Parental Self-Regulation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3930D4">
              <w:rPr>
                <w:rFonts w:ascii="Arial" w:hAnsi="Arial" w:cs="Arial"/>
                <w:iCs/>
                <w:sz w:val="18"/>
                <w:szCs w:val="18"/>
              </w:rPr>
              <w:t>Frequency and quality of family dinner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Social support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Alcohol misuse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left w:val="single" w:sz="12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lef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84890">
              <w:rPr>
                <w:rFonts w:ascii="Arial" w:hAnsi="Arial" w:cs="Arial"/>
                <w:b/>
                <w:sz w:val="20"/>
                <w:szCs w:val="20"/>
              </w:rPr>
              <w:t>Other variables</w:t>
            </w:r>
          </w:p>
        </w:tc>
        <w:tc>
          <w:tcPr>
            <w:tcW w:w="8028" w:type="dxa"/>
            <w:gridSpan w:val="9"/>
            <w:tcBorders>
              <w:top w:val="single" w:sz="8" w:space="0" w:color="262626"/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Parent, child and family demographic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/>
                <w:bCs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Adverse events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97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30D4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Family poverty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Impact of COVID-19 pandemic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lastRenderedPageBreak/>
              <w:t>Parents</w:t>
            </w:r>
            <w:r w:rsidRPr="003930D4">
              <w:rPr>
                <w:rFonts w:ascii="Arial" w:hAnsi="Arial" w:cs="Arial"/>
                <w:bCs/>
                <w:sz w:val="18"/>
                <w:szCs w:val="18"/>
              </w:rPr>
              <w:t>’</w:t>
            </w:r>
            <w:r w:rsidRPr="00D84890">
              <w:rPr>
                <w:rFonts w:ascii="Arial" w:hAnsi="Arial" w:cs="Arial"/>
                <w:bCs/>
                <w:sz w:val="18"/>
                <w:szCs w:val="18"/>
              </w:rPr>
              <w:t xml:space="preserve"> exposure to adversity and maltreatment</w:t>
            </w:r>
            <w:r w:rsidRPr="003930D4">
              <w:rPr>
                <w:rFonts w:ascii="Arial" w:hAnsi="Arial" w:cs="Arial"/>
                <w:bCs/>
                <w:sz w:val="18"/>
                <w:szCs w:val="18"/>
              </w:rPr>
              <w:t>*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8" w:space="0" w:color="262626"/>
              <w:bottom w:val="single" w:sz="8" w:space="0" w:color="262626"/>
              <w:right w:val="single" w:sz="12" w:space="0" w:color="auto"/>
            </w:tcBorders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89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8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4440" w:rsidRPr="00D84890" w:rsidTr="008F15CC">
        <w:trPr>
          <w:trHeight w:val="540"/>
        </w:trPr>
        <w:tc>
          <w:tcPr>
            <w:tcW w:w="2054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84890">
              <w:rPr>
                <w:rFonts w:ascii="Arial" w:hAnsi="Arial" w:cs="Arial"/>
                <w:bCs/>
                <w:sz w:val="18"/>
                <w:szCs w:val="18"/>
              </w:rPr>
              <w:t>Parent’</w:t>
            </w:r>
            <w:r w:rsidRPr="003930D4">
              <w:rPr>
                <w:rFonts w:ascii="Arial" w:hAnsi="Arial" w:cs="Arial"/>
                <w:bCs/>
                <w:sz w:val="18"/>
                <w:szCs w:val="18"/>
              </w:rPr>
              <w:t>s history of physical and verbal abuse</w:t>
            </w:r>
            <w:r w:rsidRPr="00D84890">
              <w:rPr>
                <w:rFonts w:ascii="Arial" w:hAnsi="Arial" w:cs="Arial"/>
                <w:bCs/>
                <w:sz w:val="18"/>
                <w:szCs w:val="18"/>
              </w:rPr>
              <w:t>*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A615E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8" w:type="dxa"/>
            <w:tcBorders>
              <w:top w:val="single" w:sz="8" w:space="0" w:color="262626"/>
              <w:left w:val="single" w:sz="12" w:space="0" w:color="262626"/>
              <w:bottom w:val="single" w:sz="4" w:space="0" w:color="262626"/>
              <w:right w:val="single" w:sz="12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left w:val="single" w:sz="12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</w:tcBorders>
            <w:shd w:val="clear" w:color="auto" w:fill="auto"/>
            <w:vAlign w:val="center"/>
          </w:tcPr>
          <w:p w:rsidR="00134440" w:rsidRPr="00D84890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3C7971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8" w:space="0" w:color="262626"/>
              <w:bottom w:val="single" w:sz="4" w:space="0" w:color="262626"/>
              <w:right w:val="single" w:sz="12" w:space="0" w:color="auto"/>
            </w:tcBorders>
            <w:vAlign w:val="center"/>
          </w:tcPr>
          <w:p w:rsidR="00134440" w:rsidRPr="00A615E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279" w:type="dxa"/>
            <w:tcBorders>
              <w:top w:val="single" w:sz="8" w:space="0" w:color="262626"/>
              <w:left w:val="single" w:sz="12" w:space="0" w:color="auto"/>
              <w:bottom w:val="single" w:sz="4" w:space="0" w:color="262626"/>
              <w:right w:val="single" w:sz="8" w:space="0" w:color="262626"/>
            </w:tcBorders>
            <w:shd w:val="clear" w:color="auto" w:fill="auto"/>
            <w:vAlign w:val="center"/>
          </w:tcPr>
          <w:p w:rsidR="00134440" w:rsidRPr="003930D4" w:rsidRDefault="00134440" w:rsidP="008F15CC">
            <w:pPr>
              <w:spacing w:line="240" w:lineRule="auto"/>
              <w:ind w:left="-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34440" w:rsidRDefault="00134440" w:rsidP="00134440">
      <w:pPr>
        <w:autoSpaceDE w:val="0"/>
        <w:autoSpaceDN w:val="0"/>
        <w:adjustRightInd w:val="0"/>
        <w:spacing w:line="240" w:lineRule="auto"/>
        <w:ind w:left="-284"/>
        <w:jc w:val="both"/>
        <w:rPr>
          <w:rFonts w:ascii="Arial" w:eastAsia="Calibri" w:hAnsi="Arial" w:cs="Arial"/>
          <w:sz w:val="18"/>
          <w:szCs w:val="18"/>
          <w:lang w:eastAsia="en-GB"/>
        </w:rPr>
      </w:pPr>
      <w:r w:rsidRPr="003930D4">
        <w:rPr>
          <w:rFonts w:ascii="Arial" w:hAnsi="Arial" w:cs="Arial"/>
          <w:sz w:val="18"/>
          <w:szCs w:val="18"/>
        </w:rPr>
        <w:t>Notes.</w:t>
      </w:r>
      <w:r>
        <w:rPr>
          <w:rFonts w:ascii="Arial" w:hAnsi="Arial" w:cs="Arial"/>
          <w:sz w:val="18"/>
          <w:szCs w:val="18"/>
        </w:rPr>
        <w:t xml:space="preserve"> </w:t>
      </w:r>
      <w:r w:rsidRPr="00C13EBD">
        <w:rPr>
          <w:rFonts w:ascii="Arial" w:hAnsi="Arial" w:cs="Arial"/>
          <w:sz w:val="18"/>
          <w:szCs w:val="18"/>
        </w:rPr>
        <w:t>*</w:t>
      </w:r>
      <w:r w:rsidRPr="003930D4">
        <w:rPr>
          <w:rFonts w:ascii="Arial" w:eastAsia="Calibri" w:hAnsi="Arial" w:cs="Arial"/>
          <w:sz w:val="18"/>
          <w:szCs w:val="18"/>
          <w:lang w:eastAsia="en-GB"/>
        </w:rPr>
        <w:t>If sensitive baseline measures (parents’ own history of child maltreatment) cannot be administered during the pre-assessment (due to phone assessment mode), they will be assessed at the next possible assessment point (e.g., post-assessment).</w:t>
      </w:r>
      <w:r w:rsidRPr="003930D4">
        <w:rPr>
          <w:rFonts w:ascii="Arial" w:hAnsi="Arial" w:cs="Arial"/>
          <w:sz w:val="18"/>
          <w:szCs w:val="18"/>
        </w:rPr>
        <w:t xml:space="preserve"> **Participation rate: only for caregivers allocated to the PLH condition. ***PLH: One to two sessions will be rated regarding quality of delivery. </w:t>
      </w:r>
      <w:r w:rsidRPr="003930D4">
        <w:rPr>
          <w:rFonts w:ascii="Arial" w:eastAsia="Calibri" w:hAnsi="Arial" w:cs="Arial"/>
          <w:sz w:val="18"/>
          <w:szCs w:val="18"/>
          <w:vertAlign w:val="superscript"/>
          <w:lang w:eastAsia="en-GB"/>
        </w:rPr>
        <w:t>a</w:t>
      </w:r>
      <w:r w:rsidRPr="003930D4">
        <w:rPr>
          <w:rFonts w:ascii="Arial" w:eastAsia="Calibri" w:hAnsi="Arial" w:cs="Arial"/>
          <w:sz w:val="18"/>
          <w:szCs w:val="18"/>
          <w:lang w:eastAsia="en-GB"/>
        </w:rPr>
        <w:t xml:space="preserve"> Service utilization for cost analyses will be assessed at post and follow-up assessments.</w:t>
      </w:r>
    </w:p>
    <w:p w:rsidR="00134440" w:rsidRDefault="00134440" w:rsidP="00134440">
      <w:pPr>
        <w:rPr>
          <w:rFonts w:ascii="Arial" w:eastAsia="Calibri" w:hAnsi="Arial" w:cs="Arial"/>
          <w:sz w:val="18"/>
          <w:szCs w:val="18"/>
          <w:lang w:eastAsia="en-GB"/>
        </w:rPr>
      </w:pPr>
    </w:p>
    <w:p w:rsidR="00134440" w:rsidRPr="003930D4" w:rsidRDefault="00134440" w:rsidP="00134440">
      <w:pPr>
        <w:autoSpaceDE w:val="0"/>
        <w:autoSpaceDN w:val="0"/>
        <w:adjustRightInd w:val="0"/>
        <w:rPr>
          <w:rFonts w:ascii="Arial" w:hAnsi="Arial" w:cs="Arial"/>
        </w:rPr>
      </w:pPr>
    </w:p>
    <w:p w:rsidR="00134440" w:rsidRDefault="00134440" w:rsidP="0013444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483686" w:rsidRDefault="00483686"/>
    <w:sectPr w:rsidR="00483686" w:rsidSect="00B83FE0">
      <w:footerReference w:type="default" r:id="rId7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532" w:rsidRDefault="00B14532">
      <w:pPr>
        <w:spacing w:line="240" w:lineRule="auto"/>
      </w:pPr>
      <w:r>
        <w:separator/>
      </w:r>
    </w:p>
  </w:endnote>
  <w:endnote w:type="continuationSeparator" w:id="0">
    <w:p w:rsidR="00B14532" w:rsidRDefault="00B14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787657"/>
      <w:docPartObj>
        <w:docPartGallery w:val="Page Numbers (Bottom of Page)"/>
        <w:docPartUnique/>
      </w:docPartObj>
    </w:sdtPr>
    <w:sdtEndPr/>
    <w:sdtContent>
      <w:p w:rsidR="00AE7BC4" w:rsidRDefault="001344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1A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7BC4" w:rsidRDefault="00B145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532" w:rsidRDefault="00B14532">
      <w:pPr>
        <w:spacing w:line="240" w:lineRule="auto"/>
      </w:pPr>
      <w:r>
        <w:separator/>
      </w:r>
    </w:p>
  </w:footnote>
  <w:footnote w:type="continuationSeparator" w:id="0">
    <w:p w:rsidR="00B14532" w:rsidRDefault="00B1453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0"/>
  </w:docVars>
  <w:rsids>
    <w:rsidRoot w:val="00134440"/>
    <w:rsid w:val="000E1A10"/>
    <w:rsid w:val="00134440"/>
    <w:rsid w:val="00276B4E"/>
    <w:rsid w:val="002B0C36"/>
    <w:rsid w:val="00483686"/>
    <w:rsid w:val="006B37FC"/>
    <w:rsid w:val="00907E66"/>
    <w:rsid w:val="00A8065A"/>
    <w:rsid w:val="00AE0EA9"/>
    <w:rsid w:val="00AF2DE2"/>
    <w:rsid w:val="00B14532"/>
    <w:rsid w:val="00B81F2C"/>
    <w:rsid w:val="00BA449E"/>
    <w:rsid w:val="00BA60E8"/>
    <w:rsid w:val="00BE6663"/>
    <w:rsid w:val="00C350A2"/>
    <w:rsid w:val="00E32D90"/>
    <w:rsid w:val="00E84253"/>
    <w:rsid w:val="00EC083E"/>
    <w:rsid w:val="00EC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AutoShape 3"/>
        <o:r id="V:Rule2" type="connector" idref="#AutoShape 165"/>
        <o:r id="V:Rule3" type="connector" idref="#AutoShape 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440"/>
    <w:pPr>
      <w:spacing w:after="0" w:line="480" w:lineRule="auto"/>
    </w:pPr>
    <w:rPr>
      <w:rFonts w:eastAsiaTheme="minorEastAs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344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440"/>
    <w:rPr>
      <w:rFonts w:eastAsiaTheme="minorEastAs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2258</Characters>
  <Application>Microsoft Office Word</Application>
  <DocSecurity>0</DocSecurity>
  <Lines>752</Lines>
  <Paragraphs>223</Paragraphs>
  <ScaleCrop>false</ScaleCrop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Taut</dc:creator>
  <cp:lastModifiedBy>EAMORGANDA</cp:lastModifiedBy>
  <cp:revision>2</cp:revision>
  <dcterms:created xsi:type="dcterms:W3CDTF">2021-11-02T18:27:00Z</dcterms:created>
  <dcterms:modified xsi:type="dcterms:W3CDTF">2021-11-15T14:08:00Z</dcterms:modified>
</cp:coreProperties>
</file>