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80F217" w14:textId="77777777" w:rsidR="00C71BEF" w:rsidRPr="002140F0" w:rsidRDefault="00585B0B" w:rsidP="00A112B8">
      <w:pPr>
        <w:spacing w:after="0" w:line="240" w:lineRule="auto"/>
        <w:jc w:val="center"/>
        <w:rPr>
          <w:b/>
          <w:sz w:val="32"/>
          <w:szCs w:val="32"/>
        </w:rPr>
      </w:pPr>
      <w:r w:rsidRPr="002140F0">
        <w:rPr>
          <w:b/>
          <w:sz w:val="32"/>
          <w:szCs w:val="32"/>
        </w:rPr>
        <w:t>Additional document</w:t>
      </w:r>
    </w:p>
    <w:p w14:paraId="2CD43D8A" w14:textId="77777777" w:rsidR="00585B0B" w:rsidRPr="00D7729B" w:rsidRDefault="00585B0B" w:rsidP="00A112B8">
      <w:pPr>
        <w:spacing w:after="0" w:line="240" w:lineRule="auto"/>
      </w:pPr>
    </w:p>
    <w:p w14:paraId="6549A129" w14:textId="77777777" w:rsidR="00585B0B" w:rsidRPr="00D7729B" w:rsidRDefault="00585B0B" w:rsidP="00A112B8">
      <w:pPr>
        <w:spacing w:after="0" w:line="240" w:lineRule="auto"/>
        <w:rPr>
          <w:rFonts w:cs="Times New Roman"/>
          <w:b/>
          <w:bCs/>
          <w:iCs/>
          <w:spacing w:val="3"/>
          <w:shd w:val="clear" w:color="auto" w:fill="FFFFFF"/>
        </w:rPr>
      </w:pPr>
      <w:bookmarkStart w:id="0" w:name="_Toc100296852"/>
    </w:p>
    <w:p w14:paraId="54B88D6A" w14:textId="77777777" w:rsidR="00585B0B" w:rsidRPr="00D7729B" w:rsidRDefault="00585B0B" w:rsidP="00A112B8">
      <w:pPr>
        <w:spacing w:after="0" w:line="240" w:lineRule="auto"/>
        <w:rPr>
          <w:rFonts w:cs="Times New Roman"/>
          <w:b/>
          <w:bCs/>
          <w:iCs/>
          <w:spacing w:val="3"/>
          <w:sz w:val="28"/>
          <w:szCs w:val="28"/>
          <w:shd w:val="clear" w:color="auto" w:fill="FFFFFF"/>
        </w:rPr>
      </w:pPr>
      <w:r w:rsidRPr="00D7729B">
        <w:rPr>
          <w:rFonts w:cs="Times New Roman"/>
          <w:b/>
          <w:bCs/>
          <w:iCs/>
          <w:spacing w:val="3"/>
          <w:sz w:val="28"/>
          <w:szCs w:val="28"/>
          <w:shd w:val="clear" w:color="auto" w:fill="FFFFFF"/>
        </w:rPr>
        <w:t>Derived variables</w:t>
      </w:r>
    </w:p>
    <w:p w14:paraId="47160E73" w14:textId="77777777" w:rsidR="00F74931" w:rsidRPr="00D7729B" w:rsidRDefault="00F74931" w:rsidP="00A112B8">
      <w:pPr>
        <w:spacing w:after="0" w:line="240" w:lineRule="auto"/>
        <w:rPr>
          <w:rFonts w:cs="Times New Roman"/>
          <w:b/>
          <w:bCs/>
          <w:iCs/>
          <w:spacing w:val="3"/>
          <w:shd w:val="clear" w:color="auto" w:fill="FFFFFF"/>
        </w:rPr>
      </w:pPr>
    </w:p>
    <w:p w14:paraId="34351DAE" w14:textId="77777777" w:rsidR="00F74931" w:rsidRPr="00D7729B" w:rsidRDefault="00F74931" w:rsidP="00A112B8">
      <w:pPr>
        <w:spacing w:after="0" w:line="240" w:lineRule="auto"/>
        <w:rPr>
          <w:rFonts w:cs="Times New Roman"/>
          <w:b/>
          <w:bCs/>
          <w:iCs/>
          <w:spacing w:val="3"/>
          <w:shd w:val="clear" w:color="auto" w:fill="FFFFFF"/>
        </w:rPr>
      </w:pPr>
      <w:r w:rsidRPr="00D7729B">
        <w:rPr>
          <w:rFonts w:cs="Times New Roman"/>
          <w:b/>
          <w:bCs/>
          <w:iCs/>
          <w:spacing w:val="3"/>
          <w:shd w:val="clear" w:color="auto" w:fill="FFFFFF"/>
        </w:rPr>
        <w:t>Days at home</w:t>
      </w:r>
    </w:p>
    <w:p w14:paraId="74C0761F" w14:textId="77777777" w:rsidR="00F74931" w:rsidRPr="00D7729B" w:rsidRDefault="00F74931" w:rsidP="00A112B8">
      <w:pPr>
        <w:spacing w:after="0" w:line="240" w:lineRule="auto"/>
      </w:pPr>
      <w:r w:rsidRPr="00D7729B">
        <w:t>For patients alive at time t, DAH is derived as follows:</w:t>
      </w:r>
    </w:p>
    <w:p w14:paraId="16808245" w14:textId="77777777" w:rsidR="00F74931" w:rsidRPr="00D7729B" w:rsidRDefault="00F74931" w:rsidP="00A112B8">
      <w:pPr>
        <w:spacing w:after="0"/>
      </w:pPr>
    </w:p>
    <w:p w14:paraId="5B12400C" w14:textId="77777777" w:rsidR="00F74931" w:rsidRPr="00D7729B" w:rsidRDefault="00F74931" w:rsidP="00A112B8">
      <w:pPr>
        <w:spacing w:after="0"/>
      </w:pPr>
      <m:oMathPara>
        <m:oMath>
          <m:r>
            <w:rPr>
              <w:rFonts w:ascii="Cambria Math" w:hAnsi="Cambria Math"/>
            </w:rPr>
            <m:t>DA</m:t>
          </m:r>
          <m:sSub>
            <m:sSubPr>
              <m:ctrlPr>
                <w:rPr>
                  <w:rFonts w:ascii="Cambria Math" w:hAnsi="Cambria Math"/>
                  <w:i/>
                </w:rPr>
              </m:ctrlPr>
            </m:sSubPr>
            <m:e>
              <m:r>
                <w:rPr>
                  <w:rFonts w:ascii="Cambria Math" w:hAnsi="Cambria Math"/>
                </w:rPr>
                <m:t>H</m:t>
              </m:r>
            </m:e>
            <m:sub>
              <m:r>
                <w:rPr>
                  <w:rFonts w:ascii="Cambria Math" w:hAnsi="Cambria Math"/>
                </w:rPr>
                <m:t>t</m:t>
              </m:r>
            </m:sub>
          </m:sSub>
          <m:r>
            <w:rPr>
              <w:rFonts w:ascii="Cambria Math" w:hAnsi="Cambria Math"/>
            </w:rPr>
            <m:t xml:space="preserve">=t- </m:t>
          </m:r>
          <m:nary>
            <m:naryPr>
              <m:chr m:val="∑"/>
              <m:limLoc m:val="undOvr"/>
              <m:ctrlPr>
                <w:rPr>
                  <w:rFonts w:ascii="Cambria Math" w:hAnsi="Cambria Math"/>
                  <w:i/>
                </w:rPr>
              </m:ctrlPr>
            </m:naryPr>
            <m:sub>
              <m:r>
                <w:rPr>
                  <w:rFonts w:ascii="Cambria Math" w:hAnsi="Cambria Math"/>
                </w:rPr>
                <m:t>j=1</m:t>
              </m:r>
            </m:sub>
            <m:sup>
              <m:r>
                <w:rPr>
                  <w:rFonts w:ascii="Cambria Math" w:hAnsi="Cambria Math"/>
                </w:rPr>
                <m:t>J</m:t>
              </m:r>
            </m:sup>
            <m:e>
              <m:sSub>
                <m:sSubPr>
                  <m:ctrlPr>
                    <w:rPr>
                      <w:rFonts w:ascii="Cambria Math" w:hAnsi="Cambria Math"/>
                      <w:i/>
                    </w:rPr>
                  </m:ctrlPr>
                </m:sSubPr>
                <m:e>
                  <m:r>
                    <w:rPr>
                      <w:rFonts w:ascii="Cambria Math" w:hAnsi="Cambria Math"/>
                    </w:rPr>
                    <m:t>LOS</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n</m:t>
                  </m:r>
                </m:sub>
              </m:sSub>
              <m:nary>
                <m:naryPr>
                  <m:chr m:val="∑"/>
                  <m:limLoc m:val="undOvr"/>
                  <m:ctrlPr>
                    <w:rPr>
                      <w:rFonts w:ascii="Cambria Math" w:hAnsi="Cambria Math"/>
                      <w:i/>
                    </w:rPr>
                  </m:ctrlPr>
                </m:naryPr>
                <m:sub>
                  <m:r>
                    <w:rPr>
                      <w:rFonts w:ascii="Cambria Math" w:hAnsi="Cambria Math"/>
                    </w:rPr>
                    <m:t>i=1</m:t>
                  </m:r>
                </m:sub>
                <m:sup>
                  <m:r>
                    <w:rPr>
                      <w:rFonts w:ascii="Cambria Math" w:hAnsi="Cambria Math"/>
                    </w:rPr>
                    <m:t>I</m:t>
                  </m:r>
                </m:sup>
                <m:e>
                  <m:sSub>
                    <m:sSubPr>
                      <m:ctrlPr>
                        <w:rPr>
                          <w:rFonts w:ascii="Cambria Math" w:hAnsi="Cambria Math"/>
                          <w:i/>
                        </w:rPr>
                      </m:ctrlPr>
                    </m:sSubPr>
                    <m:e>
                      <m:r>
                        <w:rPr>
                          <w:rFonts w:ascii="Cambria Math" w:hAnsi="Cambria Math"/>
                        </w:rPr>
                        <m:t>S</m:t>
                      </m:r>
                    </m:e>
                    <m:sub>
                      <m:r>
                        <w:rPr>
                          <w:rFonts w:ascii="Cambria Math" w:hAnsi="Cambria Math"/>
                        </w:rPr>
                        <m:t>i</m:t>
                      </m:r>
                    </m:sub>
                  </m:sSub>
                </m:e>
              </m:nary>
            </m:e>
          </m:nary>
        </m:oMath>
      </m:oMathPara>
    </w:p>
    <w:p w14:paraId="662FE1ED" w14:textId="77777777" w:rsidR="00F74931" w:rsidRPr="00D7729B" w:rsidRDefault="00F74931" w:rsidP="00A112B8">
      <w:pPr>
        <w:spacing w:after="0"/>
      </w:pPr>
    </w:p>
    <w:p w14:paraId="55FB2B92" w14:textId="2F9648A3" w:rsidR="00F74931" w:rsidRDefault="00F74931" w:rsidP="00A112B8">
      <w:pPr>
        <w:spacing w:after="0"/>
      </w:pPr>
      <m:oMath>
        <m:r>
          <w:rPr>
            <w:rFonts w:ascii="Cambria Math" w:hAnsi="Cambria Math"/>
          </w:rPr>
          <m:t>t</m:t>
        </m:r>
      </m:oMath>
      <w:r w:rsidRPr="00D7729B">
        <w:t xml:space="preserve"> </w:t>
      </w:r>
      <w:proofErr w:type="gramStart"/>
      <w:r w:rsidRPr="00D7729B">
        <w:t>represents</w:t>
      </w:r>
      <w:proofErr w:type="gramEnd"/>
      <w:r w:rsidRPr="00D7729B">
        <w:t xml:space="preserve"> a follow-up time point. </w:t>
      </w:r>
      <m:oMath>
        <m:r>
          <w:rPr>
            <w:rFonts w:ascii="Cambria Math" w:hAnsi="Cambria Math"/>
          </w:rPr>
          <m:t>J</m:t>
        </m:r>
      </m:oMath>
      <w:r w:rsidRPr="00D7729B">
        <w:t xml:space="preserve"> represents the total number of hospital admissions until time </w:t>
      </w:r>
      <m:oMath>
        <m:r>
          <w:rPr>
            <w:rFonts w:ascii="Cambria Math" w:hAnsi="Cambria Math"/>
          </w:rPr>
          <m:t>t</m:t>
        </m:r>
      </m:oMath>
      <w:r w:rsidRPr="00D7729B">
        <w:t xml:space="preserve">, </w:t>
      </w:r>
      <m:oMath>
        <m:sSub>
          <m:sSubPr>
            <m:ctrlPr>
              <w:rPr>
                <w:rFonts w:ascii="Cambria Math" w:hAnsi="Cambria Math"/>
                <w:i/>
              </w:rPr>
            </m:ctrlPr>
          </m:sSubPr>
          <m:e>
            <m:r>
              <w:rPr>
                <w:rFonts w:ascii="Cambria Math" w:hAnsi="Cambria Math"/>
              </w:rPr>
              <m:t>LOS</m:t>
            </m:r>
          </m:e>
          <m:sub>
            <m:r>
              <w:rPr>
                <w:rFonts w:ascii="Cambria Math" w:hAnsi="Cambria Math"/>
              </w:rPr>
              <m:t>j</m:t>
            </m:r>
          </m:sub>
        </m:sSub>
      </m:oMath>
      <w:r w:rsidRPr="00D7729B">
        <w:t xml:space="preserve"> is the total length of stay associated with admission </w:t>
      </w:r>
      <m:oMath>
        <m:r>
          <w:rPr>
            <w:rFonts w:ascii="Cambria Math" w:hAnsi="Cambria Math"/>
          </w:rPr>
          <m:t>j</m:t>
        </m:r>
      </m:oMath>
      <w:r w:rsidRPr="00D7729B">
        <w:t xml:space="preserve"> (except for j=1, where LOS is calculated from the date of surgery and not the date of admission), </w:t>
      </w:r>
      <m:oMath>
        <m:sSub>
          <m:sSubPr>
            <m:ctrlPr>
              <w:rPr>
                <w:rFonts w:ascii="Cambria Math" w:hAnsi="Cambria Math"/>
                <w:i/>
              </w:rPr>
            </m:ctrlPr>
          </m:sSubPr>
          <m:e>
            <m:r>
              <w:rPr>
                <w:rFonts w:ascii="Cambria Math" w:hAnsi="Cambria Math"/>
              </w:rPr>
              <m:t>I</m:t>
            </m:r>
          </m:e>
          <m:sub>
            <m:r>
              <w:rPr>
                <w:rFonts w:ascii="Cambria Math" w:hAnsi="Cambria Math"/>
              </w:rPr>
              <m:t>n</m:t>
            </m:r>
          </m:sub>
        </m:sSub>
      </m:oMath>
      <w:r w:rsidRPr="00D7729B">
        <w:t xml:space="preserve"> is a binary variable that takes the value 1 if the original residence of that patient was not a nursing centre,  </w:t>
      </w:r>
      <m:oMath>
        <m:r>
          <w:rPr>
            <w:rFonts w:ascii="Cambria Math" w:hAnsi="Cambria Math"/>
          </w:rPr>
          <m:t>I</m:t>
        </m:r>
      </m:oMath>
      <w:r w:rsidRPr="00D7729B">
        <w:t xml:space="preserve"> represents the total number of nursing centre admissions until time </w:t>
      </w:r>
      <m:oMath>
        <m:r>
          <w:rPr>
            <w:rFonts w:ascii="Cambria Math" w:hAnsi="Cambria Math"/>
          </w:rPr>
          <m:t>t</m:t>
        </m:r>
      </m:oMath>
      <w:r w:rsidRPr="00D7729B">
        <w:t xml:space="preserve">, </w:t>
      </w:r>
      <m:oMath>
        <m:sSub>
          <m:sSubPr>
            <m:ctrlPr>
              <w:rPr>
                <w:rFonts w:ascii="Cambria Math" w:hAnsi="Cambria Math"/>
                <w:i/>
              </w:rPr>
            </m:ctrlPr>
          </m:sSubPr>
          <m:e>
            <m:r>
              <w:rPr>
                <w:rFonts w:ascii="Cambria Math" w:hAnsi="Cambria Math"/>
              </w:rPr>
              <m:t>S</m:t>
            </m:r>
          </m:e>
          <m:sub>
            <m:r>
              <w:rPr>
                <w:rFonts w:ascii="Cambria Math" w:hAnsi="Cambria Math"/>
              </w:rPr>
              <m:t>i</m:t>
            </m:r>
          </m:sub>
        </m:sSub>
      </m:oMath>
      <w:r w:rsidRPr="00D7729B">
        <w:t xml:space="preserve"> is the total length of stay associated with admission </w:t>
      </w:r>
      <m:oMath>
        <m:r>
          <w:rPr>
            <w:rFonts w:ascii="Cambria Math" w:hAnsi="Cambria Math"/>
          </w:rPr>
          <m:t>i</m:t>
        </m:r>
      </m:oMath>
      <w:r w:rsidRPr="00D7729B">
        <w:t xml:space="preserve"> to a nursing centre. Patients that are not alive at time t will be imputed with a DAH of 0</w:t>
      </w:r>
      <w:sdt>
        <w:sdtPr>
          <w:id w:val="601607390"/>
          <w:citation/>
        </w:sdtPr>
        <w:sdtEndPr/>
        <w:sdtContent>
          <w:r w:rsidRPr="00D7729B">
            <w:fldChar w:fldCharType="begin"/>
          </w:r>
          <w:r w:rsidR="008F365D">
            <w:instrText xml:space="preserve">CITATION Pau17 \l 2057 </w:instrText>
          </w:r>
          <w:r w:rsidRPr="00D7729B">
            <w:fldChar w:fldCharType="separate"/>
          </w:r>
          <w:r w:rsidR="008F365D">
            <w:rPr>
              <w:noProof/>
            </w:rPr>
            <w:t xml:space="preserve"> (1)</w:t>
          </w:r>
          <w:r w:rsidRPr="00D7729B">
            <w:fldChar w:fldCharType="end"/>
          </w:r>
        </w:sdtContent>
      </w:sdt>
      <w:r w:rsidRPr="00D7729B">
        <w:t xml:space="preserve">. </w:t>
      </w:r>
    </w:p>
    <w:p w14:paraId="3ABEBEE2" w14:textId="77777777" w:rsidR="00A112B8" w:rsidRPr="00D7729B" w:rsidRDefault="00A112B8" w:rsidP="00A112B8">
      <w:pPr>
        <w:spacing w:after="0"/>
      </w:pPr>
    </w:p>
    <w:p w14:paraId="1FC35E27" w14:textId="77777777" w:rsidR="00F74931" w:rsidRPr="00D7729B" w:rsidRDefault="00F74931" w:rsidP="00A112B8">
      <w:pPr>
        <w:spacing w:after="0"/>
      </w:pPr>
      <w:r w:rsidRPr="00D7729B">
        <w:t xml:space="preserve">Where a participant changes location (e.g. hospital to home, or home to hospital) their location for that day is based on where they spent the night. Specifically, if a patient changes location on day 30 or day 90 it will be incorporated in the DAH score based on where the patient spent the night. </w:t>
      </w:r>
    </w:p>
    <w:p w14:paraId="24FFB70A" w14:textId="77777777" w:rsidR="00F74931" w:rsidRPr="00D7729B" w:rsidRDefault="00F74931" w:rsidP="00A112B8">
      <w:pPr>
        <w:spacing w:after="0"/>
      </w:pPr>
    </w:p>
    <w:p w14:paraId="011DCF4E" w14:textId="77777777" w:rsidR="00F74931" w:rsidRPr="00D7729B" w:rsidRDefault="00F74931" w:rsidP="00A112B8">
      <w:pPr>
        <w:spacing w:after="0"/>
      </w:pPr>
      <w:r w:rsidRPr="00D7729B">
        <w:t xml:space="preserve">Where a patient chooses to stay at the home of a relative or friend or in paid accommodation away from home (e.g. a hotel) for social reasons only and there is no additional care or support provided, this will be considered as “home” for the purpose of calculating DAH. </w:t>
      </w:r>
    </w:p>
    <w:p w14:paraId="6FA6A08D" w14:textId="77777777" w:rsidR="00F74931" w:rsidRPr="00D7729B" w:rsidRDefault="00F74931" w:rsidP="00A112B8">
      <w:pPr>
        <w:spacing w:after="0"/>
      </w:pPr>
    </w:p>
    <w:p w14:paraId="666A2A6C" w14:textId="77777777" w:rsidR="00F74931" w:rsidRPr="00D7729B" w:rsidRDefault="00F74931" w:rsidP="00A112B8">
      <w:pPr>
        <w:spacing w:after="0"/>
      </w:pPr>
      <w:r w:rsidRPr="00D7729B">
        <w:t>Where a patient stays at the home of a relative or friend or in paid accommodation away from home (e.g. a hotel) and additional care or support is provided, this will be considered as time spent away from home for the purpose of calculating DAH.</w:t>
      </w:r>
    </w:p>
    <w:p w14:paraId="11EA5784" w14:textId="77777777" w:rsidR="00F74931" w:rsidRPr="00D7729B" w:rsidRDefault="00F74931" w:rsidP="00A112B8">
      <w:pPr>
        <w:spacing w:after="0" w:line="240" w:lineRule="auto"/>
        <w:rPr>
          <w:rFonts w:cs="Times New Roman"/>
          <w:b/>
          <w:bCs/>
          <w:iCs/>
          <w:spacing w:val="3"/>
          <w:shd w:val="clear" w:color="auto" w:fill="FFFFFF"/>
        </w:rPr>
      </w:pPr>
    </w:p>
    <w:p w14:paraId="662C141B" w14:textId="77777777" w:rsidR="00585B0B" w:rsidRPr="00D7729B" w:rsidRDefault="00585B0B" w:rsidP="00A112B8">
      <w:pPr>
        <w:pStyle w:val="Heading3"/>
        <w:numPr>
          <w:ilvl w:val="0"/>
          <w:numId w:val="0"/>
        </w:numPr>
        <w:spacing w:before="0" w:line="240" w:lineRule="auto"/>
        <w:ind w:left="720" w:hanging="720"/>
        <w:rPr>
          <w:rFonts w:asciiTheme="minorHAnsi" w:hAnsiTheme="minorHAnsi"/>
        </w:rPr>
      </w:pPr>
      <w:r w:rsidRPr="00D7729B">
        <w:rPr>
          <w:rFonts w:asciiTheme="minorHAnsi" w:hAnsiTheme="minorHAnsi"/>
        </w:rPr>
        <w:t>Time spent on intervention and Compliance</w:t>
      </w:r>
      <w:bookmarkEnd w:id="0"/>
    </w:p>
    <w:p w14:paraId="04FBE577" w14:textId="02351FB7" w:rsidR="00585B0B" w:rsidRPr="00D7729B" w:rsidRDefault="00585B0B" w:rsidP="00A112B8">
      <w:pPr>
        <w:spacing w:after="0" w:line="240" w:lineRule="auto"/>
      </w:pPr>
      <w:r w:rsidRPr="00D7729B">
        <w:t xml:space="preserve">Time spent on </w:t>
      </w:r>
      <w:r w:rsidR="00A112B8">
        <w:t>SOT</w:t>
      </w:r>
      <w:r w:rsidRPr="00D7729B">
        <w:t xml:space="preserve"> or HFNT will be calculated for each patient using the oxygen log </w:t>
      </w:r>
      <w:r w:rsidR="00A112B8">
        <w:t>case report form (CRF)</w:t>
      </w:r>
      <w:r w:rsidRPr="00D7729B">
        <w:t xml:space="preserve">. The date and time started and the date and time stopped are captured within the oxygen log CRF. Changes to oxygen therapy settings are also recorded with start and stop dates and times. </w:t>
      </w:r>
    </w:p>
    <w:p w14:paraId="4E9ECC10" w14:textId="77777777" w:rsidR="00585B0B" w:rsidRPr="00D7729B" w:rsidRDefault="00585B0B" w:rsidP="00A112B8">
      <w:pPr>
        <w:spacing w:after="0" w:line="240" w:lineRule="auto"/>
      </w:pPr>
    </w:p>
    <w:p w14:paraId="3D0766BE" w14:textId="1728DDA7" w:rsidR="00585B0B" w:rsidRPr="00D7729B" w:rsidRDefault="00585B0B" w:rsidP="00A112B8">
      <w:pPr>
        <w:spacing w:after="0" w:line="240" w:lineRule="auto"/>
      </w:pPr>
      <w:r w:rsidRPr="00D7729B">
        <w:t xml:space="preserve">In straightforward cases, the time spent on either </w:t>
      </w:r>
      <w:r w:rsidR="00A112B8">
        <w:t>SOT</w:t>
      </w:r>
      <w:r w:rsidRPr="00D7729B">
        <w:t xml:space="preserve"> or HFNT can be derived simply by the modulus of the time difference in minutes between the date and time treatment was started and stopped.</w:t>
      </w:r>
    </w:p>
    <w:p w14:paraId="5FFD5433" w14:textId="77777777" w:rsidR="00585B0B" w:rsidRPr="00D7729B" w:rsidRDefault="00585B0B" w:rsidP="00A112B8">
      <w:pPr>
        <w:spacing w:after="0" w:line="240" w:lineRule="auto"/>
      </w:pPr>
    </w:p>
    <w:p w14:paraId="149405D1" w14:textId="77777777" w:rsidR="00585B0B" w:rsidRPr="00D7729B" w:rsidRDefault="00585B0B" w:rsidP="00A112B8">
      <w:pPr>
        <w:spacing w:after="0" w:line="240" w:lineRule="auto"/>
      </w:pPr>
      <w:r w:rsidRPr="00D7729B">
        <w:t>For patients with multiple start and stop dates and times, or for patients where the intervention settings were changed, the time spent on intervention can be derived by taking the modulus of the time difference in minutes between the date and time treatment was started and stopped for each individual entry on the oxygen log CRF, and summing across these for each patient to get a total time in minutes.</w:t>
      </w:r>
    </w:p>
    <w:p w14:paraId="0DAFDBE0" w14:textId="77777777" w:rsidR="00585B0B" w:rsidRPr="00D7729B" w:rsidRDefault="00585B0B" w:rsidP="00A112B8">
      <w:pPr>
        <w:spacing w:after="0" w:line="240" w:lineRule="auto"/>
      </w:pPr>
    </w:p>
    <w:p w14:paraId="2E92D5A7" w14:textId="77777777" w:rsidR="00585B0B" w:rsidRPr="00D7729B" w:rsidRDefault="00585B0B" w:rsidP="00A112B8">
      <w:pPr>
        <w:spacing w:after="0" w:line="240" w:lineRule="auto"/>
      </w:pPr>
      <w:r w:rsidRPr="00D7729B">
        <w:t xml:space="preserve">When patients are transferred from one area of the hospital to another they may be placed onto portable oxygen temporarily. For the purpose of determining treatment compliance, patients will be considered as compliant provided that they receive 16 hours of randomised therapy and that no </w:t>
      </w:r>
      <w:r w:rsidRPr="00D7729B">
        <w:lastRenderedPageBreak/>
        <w:t xml:space="preserve">period off of randomised therapy (e.g. when on portable oxygen therapy whilst a patient is moved within a hospital) exceeds 1 hour. </w:t>
      </w:r>
    </w:p>
    <w:p w14:paraId="521B20C3" w14:textId="77777777" w:rsidR="00585B0B" w:rsidRPr="00D7729B" w:rsidRDefault="00585B0B" w:rsidP="00A112B8">
      <w:pPr>
        <w:spacing w:after="0" w:line="240" w:lineRule="auto"/>
      </w:pPr>
    </w:p>
    <w:p w14:paraId="75C4C269" w14:textId="06061D12" w:rsidR="00585B0B" w:rsidRPr="00D7729B" w:rsidRDefault="00585B0B" w:rsidP="00A112B8">
      <w:pPr>
        <w:spacing w:after="0" w:line="240" w:lineRule="auto"/>
      </w:pPr>
      <w:r w:rsidRPr="00D7729B">
        <w:t xml:space="preserve">To allow for patients who change from </w:t>
      </w:r>
      <w:r w:rsidR="00A112B8">
        <w:t>SOT</w:t>
      </w:r>
      <w:r w:rsidRPr="00D7729B">
        <w:t xml:space="preserve"> to HFNT or vice versa, time on </w:t>
      </w:r>
      <w:r w:rsidR="00A112B8">
        <w:t>SOT</w:t>
      </w:r>
      <w:r w:rsidRPr="00D7729B">
        <w:t xml:space="preserve"> and time on HFNT will both be calculated separately for each patient. </w:t>
      </w:r>
    </w:p>
    <w:p w14:paraId="186333BA" w14:textId="77777777" w:rsidR="00585B0B" w:rsidRPr="00D7729B" w:rsidRDefault="00585B0B" w:rsidP="00A112B8">
      <w:pPr>
        <w:spacing w:after="0" w:line="240" w:lineRule="auto"/>
      </w:pPr>
    </w:p>
    <w:p w14:paraId="30C42A88" w14:textId="77777777" w:rsidR="00585B0B" w:rsidRPr="00D7729B" w:rsidRDefault="00585B0B" w:rsidP="00A112B8">
      <w:pPr>
        <w:pStyle w:val="Heading3"/>
        <w:numPr>
          <w:ilvl w:val="0"/>
          <w:numId w:val="0"/>
        </w:numPr>
        <w:spacing w:before="0" w:line="240" w:lineRule="auto"/>
        <w:ind w:left="720" w:hanging="720"/>
        <w:rPr>
          <w:rFonts w:asciiTheme="minorHAnsi" w:hAnsiTheme="minorHAnsi"/>
        </w:rPr>
      </w:pPr>
      <w:bookmarkStart w:id="1" w:name="_Toc100296853"/>
      <w:r w:rsidRPr="00D7729B">
        <w:rPr>
          <w:rFonts w:asciiTheme="minorHAnsi" w:hAnsiTheme="minorHAnsi"/>
        </w:rPr>
        <w:t>Age</w:t>
      </w:r>
      <w:bookmarkEnd w:id="1"/>
    </w:p>
    <w:p w14:paraId="70A07394" w14:textId="77777777" w:rsidR="00585B0B" w:rsidRPr="00D7729B" w:rsidRDefault="00585B0B" w:rsidP="00A112B8">
      <w:pPr>
        <w:spacing w:after="0" w:line="240" w:lineRule="auto"/>
      </w:pPr>
      <w:r w:rsidRPr="00D7729B">
        <w:t>Age will be defined as age at baseline. Age will be calculated in years, as the difference between the date the baseline CRF was completed and the date of birth. Age will be rounded down to whole years (e.g. 50.65 years will be rounded down to 50 years).</w:t>
      </w:r>
    </w:p>
    <w:p w14:paraId="567EDC3E" w14:textId="77777777" w:rsidR="00585B0B" w:rsidRPr="00D7729B" w:rsidRDefault="00585B0B" w:rsidP="00A112B8">
      <w:pPr>
        <w:spacing w:after="0" w:line="240" w:lineRule="auto"/>
        <w:rPr>
          <w:rFonts w:cs="Lucida Sans Unicode"/>
          <w:bCs/>
        </w:rPr>
      </w:pPr>
    </w:p>
    <w:p w14:paraId="5BD40A84" w14:textId="77777777" w:rsidR="00585B0B" w:rsidRPr="00D7729B" w:rsidRDefault="00585B0B" w:rsidP="00A112B8">
      <w:pPr>
        <w:pStyle w:val="Heading3"/>
        <w:numPr>
          <w:ilvl w:val="0"/>
          <w:numId w:val="0"/>
        </w:numPr>
        <w:spacing w:before="0" w:line="240" w:lineRule="auto"/>
        <w:ind w:left="720" w:hanging="720"/>
        <w:rPr>
          <w:rFonts w:asciiTheme="minorHAnsi" w:hAnsiTheme="minorHAnsi"/>
        </w:rPr>
      </w:pPr>
      <w:bookmarkStart w:id="2" w:name="_Toc100296854"/>
      <w:r w:rsidRPr="00D7729B">
        <w:rPr>
          <w:rFonts w:asciiTheme="minorHAnsi" w:hAnsiTheme="minorHAnsi"/>
        </w:rPr>
        <w:t>ROX Index</w:t>
      </w:r>
      <w:bookmarkEnd w:id="2"/>
    </w:p>
    <w:p w14:paraId="70A45B8B" w14:textId="319419FA" w:rsidR="00585B0B" w:rsidRPr="00D7729B" w:rsidRDefault="00585B0B" w:rsidP="00A112B8">
      <w:pPr>
        <w:spacing w:after="0" w:line="240" w:lineRule="auto"/>
      </w:pPr>
      <w:r w:rsidRPr="00D7729B">
        <w:t>Data to calculate ROX Index will be collected at 2, 6, 12, 24 and 48 hours post extubation. It is calculated by the ratio of SpO</w:t>
      </w:r>
      <w:r w:rsidRPr="00D7729B">
        <w:rPr>
          <w:vertAlign w:val="subscript"/>
        </w:rPr>
        <w:t>2</w:t>
      </w:r>
      <w:r w:rsidRPr="00D7729B">
        <w:t>/FiO</w:t>
      </w:r>
      <w:r w:rsidRPr="00D7729B">
        <w:rPr>
          <w:vertAlign w:val="subscript"/>
        </w:rPr>
        <w:t>2</w:t>
      </w:r>
      <w:r w:rsidRPr="00D7729B">
        <w:t xml:space="preserve"> (%) divided by respiratory rate (breaths per minute). </w:t>
      </w:r>
    </w:p>
    <w:p w14:paraId="6C58CB6B" w14:textId="77777777" w:rsidR="00585B0B" w:rsidRPr="00D7729B" w:rsidRDefault="00585B0B" w:rsidP="00A112B8">
      <w:pPr>
        <w:pStyle w:val="BodyTextIndent"/>
        <w:tabs>
          <w:tab w:val="left" w:pos="993"/>
        </w:tabs>
        <w:spacing w:after="0"/>
        <w:ind w:left="0"/>
        <w:rPr>
          <w:rFonts w:asciiTheme="minorHAnsi" w:hAnsiTheme="minorHAnsi" w:cs="Lucida Sans Unicode"/>
          <w:i/>
          <w:sz w:val="22"/>
          <w:szCs w:val="22"/>
        </w:rPr>
      </w:pPr>
    </w:p>
    <w:p w14:paraId="2580C5AD" w14:textId="77777777" w:rsidR="00585B0B" w:rsidRPr="00D7729B" w:rsidRDefault="00585B0B" w:rsidP="00A112B8">
      <w:pPr>
        <w:pStyle w:val="Heading3"/>
        <w:numPr>
          <w:ilvl w:val="0"/>
          <w:numId w:val="0"/>
        </w:numPr>
        <w:spacing w:before="0" w:line="240" w:lineRule="auto"/>
        <w:ind w:left="720" w:hanging="720"/>
        <w:rPr>
          <w:rFonts w:asciiTheme="minorHAnsi" w:hAnsiTheme="minorHAnsi"/>
        </w:rPr>
      </w:pPr>
      <w:bookmarkStart w:id="3" w:name="_Toc100296855"/>
      <w:proofErr w:type="spellStart"/>
      <w:r w:rsidRPr="00D7729B">
        <w:rPr>
          <w:rFonts w:asciiTheme="minorHAnsi" w:hAnsiTheme="minorHAnsi"/>
        </w:rPr>
        <w:t>EuroSCORE</w:t>
      </w:r>
      <w:bookmarkEnd w:id="3"/>
      <w:proofErr w:type="spellEnd"/>
    </w:p>
    <w:p w14:paraId="582C56C9" w14:textId="1CD867F1" w:rsidR="00585B0B" w:rsidRPr="00D7729B" w:rsidRDefault="00585B0B" w:rsidP="00A112B8">
      <w:pPr>
        <w:spacing w:after="0" w:line="240" w:lineRule="auto"/>
      </w:pPr>
      <w:r w:rsidRPr="00D7729B">
        <w:t xml:space="preserve">Care data will be collected to calculate the </w:t>
      </w:r>
      <w:proofErr w:type="spellStart"/>
      <w:r w:rsidRPr="00D7729B">
        <w:t>EuroSCORE</w:t>
      </w:r>
      <w:proofErr w:type="spellEnd"/>
      <w:r w:rsidRPr="00D7729B">
        <w:t xml:space="preserve"> II. This will be recorded in the database as a single, pre-calculated percentage with no further derivation needed.  </w:t>
      </w:r>
    </w:p>
    <w:p w14:paraId="380A4E29" w14:textId="77777777" w:rsidR="00585B0B" w:rsidRPr="00D7729B" w:rsidRDefault="00585B0B" w:rsidP="00A112B8">
      <w:pPr>
        <w:spacing w:after="0" w:line="240" w:lineRule="auto"/>
      </w:pPr>
    </w:p>
    <w:p w14:paraId="7E655F5F" w14:textId="77777777" w:rsidR="00585B0B" w:rsidRPr="00D7729B" w:rsidRDefault="00585B0B" w:rsidP="00A112B8">
      <w:pPr>
        <w:pStyle w:val="Heading3"/>
        <w:numPr>
          <w:ilvl w:val="0"/>
          <w:numId w:val="0"/>
        </w:numPr>
        <w:spacing w:before="0" w:line="240" w:lineRule="auto"/>
        <w:ind w:left="720" w:hanging="720"/>
        <w:rPr>
          <w:rFonts w:asciiTheme="minorHAnsi" w:hAnsiTheme="minorHAnsi"/>
        </w:rPr>
      </w:pPr>
      <w:bookmarkStart w:id="4" w:name="_Toc100296856"/>
      <w:r w:rsidRPr="00D7729B">
        <w:rPr>
          <w:rFonts w:asciiTheme="minorHAnsi" w:hAnsiTheme="minorHAnsi"/>
        </w:rPr>
        <w:t>ARISCAT</w:t>
      </w:r>
      <w:bookmarkEnd w:id="4"/>
    </w:p>
    <w:p w14:paraId="1208AF9C" w14:textId="73F29CBE" w:rsidR="00585B0B" w:rsidRPr="00D7729B" w:rsidRDefault="00585B0B" w:rsidP="00A112B8">
      <w:pPr>
        <w:spacing w:after="0" w:line="240" w:lineRule="auto"/>
      </w:pPr>
      <w:r w:rsidRPr="00D7729B">
        <w:t>Data will be collected to calculate the ARISCAT score. ARISCAT score will be recorded in the database as 7 individual components, from which we will calculate the ARISCAT score using the following scoring system</w:t>
      </w:r>
      <w:sdt>
        <w:sdtPr>
          <w:id w:val="1534913475"/>
          <w:citation/>
        </w:sdtPr>
        <w:sdtEndPr/>
        <w:sdtContent>
          <w:r w:rsidRPr="00D7729B">
            <w:fldChar w:fldCharType="begin"/>
          </w:r>
          <w:r w:rsidR="008F365D">
            <w:instrText xml:space="preserve">CITATION Jau10 \l 2057 </w:instrText>
          </w:r>
          <w:r w:rsidRPr="00D7729B">
            <w:fldChar w:fldCharType="separate"/>
          </w:r>
          <w:r w:rsidR="008F365D">
            <w:rPr>
              <w:noProof/>
            </w:rPr>
            <w:t xml:space="preserve"> (2)</w:t>
          </w:r>
          <w:r w:rsidRPr="00D7729B">
            <w:fldChar w:fldCharType="end"/>
          </w:r>
        </w:sdtContent>
      </w:sdt>
      <w:sdt>
        <w:sdtPr>
          <w:id w:val="-2012294837"/>
          <w:citation/>
        </w:sdtPr>
        <w:sdtEndPr/>
        <w:sdtContent>
          <w:r w:rsidRPr="00D7729B">
            <w:fldChar w:fldCharType="begin"/>
          </w:r>
          <w:r w:rsidR="008F365D">
            <w:instrText xml:space="preserve">CITATION Maz141 \l 2057 </w:instrText>
          </w:r>
          <w:r w:rsidRPr="00D7729B">
            <w:fldChar w:fldCharType="separate"/>
          </w:r>
          <w:r w:rsidR="008F365D">
            <w:rPr>
              <w:noProof/>
            </w:rPr>
            <w:t xml:space="preserve"> (3)</w:t>
          </w:r>
          <w:r w:rsidRPr="00D7729B">
            <w:fldChar w:fldCharType="end"/>
          </w:r>
        </w:sdtContent>
      </w:sdt>
      <w:r w:rsidRPr="00D7729B">
        <w:t>:</w:t>
      </w:r>
    </w:p>
    <w:p w14:paraId="72459CF4"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p>
    <w:tbl>
      <w:tblPr>
        <w:tblStyle w:val="TableGrid"/>
        <w:tblW w:w="0" w:type="auto"/>
        <w:jc w:val="center"/>
        <w:tblLook w:val="04A0" w:firstRow="1" w:lastRow="0" w:firstColumn="1" w:lastColumn="0" w:noHBand="0" w:noVBand="1"/>
      </w:tblPr>
      <w:tblGrid>
        <w:gridCol w:w="4464"/>
        <w:gridCol w:w="2191"/>
        <w:gridCol w:w="935"/>
      </w:tblGrid>
      <w:tr w:rsidR="00D7729B" w:rsidRPr="00D7729B" w14:paraId="504F5830" w14:textId="77777777" w:rsidTr="00891F09">
        <w:trPr>
          <w:jc w:val="center"/>
        </w:trPr>
        <w:tc>
          <w:tcPr>
            <w:tcW w:w="4464" w:type="dxa"/>
          </w:tcPr>
          <w:p w14:paraId="73A34010" w14:textId="77777777" w:rsidR="00585B0B" w:rsidRPr="00D7729B" w:rsidRDefault="00585B0B" w:rsidP="00A112B8">
            <w:pPr>
              <w:pStyle w:val="BodyTextIndent"/>
              <w:tabs>
                <w:tab w:val="left" w:pos="993"/>
              </w:tabs>
              <w:spacing w:after="0"/>
              <w:ind w:left="0"/>
              <w:rPr>
                <w:rFonts w:asciiTheme="minorHAnsi" w:hAnsiTheme="minorHAnsi" w:cs="Lucida Sans Unicode"/>
                <w:b/>
                <w:bCs/>
                <w:sz w:val="22"/>
                <w:szCs w:val="22"/>
              </w:rPr>
            </w:pPr>
            <w:r w:rsidRPr="00D7729B">
              <w:rPr>
                <w:rFonts w:asciiTheme="minorHAnsi" w:hAnsiTheme="minorHAnsi" w:cs="Lucida Sans Unicode"/>
                <w:b/>
                <w:bCs/>
                <w:sz w:val="22"/>
                <w:szCs w:val="22"/>
              </w:rPr>
              <w:t>ARISCAT component</w:t>
            </w:r>
          </w:p>
        </w:tc>
        <w:tc>
          <w:tcPr>
            <w:tcW w:w="2191" w:type="dxa"/>
          </w:tcPr>
          <w:p w14:paraId="58DD96BA" w14:textId="77777777" w:rsidR="00585B0B" w:rsidRPr="00D7729B" w:rsidRDefault="00585B0B" w:rsidP="00A112B8">
            <w:pPr>
              <w:pStyle w:val="BodyTextIndent"/>
              <w:tabs>
                <w:tab w:val="left" w:pos="993"/>
              </w:tabs>
              <w:spacing w:after="0"/>
              <w:ind w:left="0"/>
              <w:rPr>
                <w:rFonts w:asciiTheme="minorHAnsi" w:hAnsiTheme="minorHAnsi" w:cs="Lucida Sans Unicode"/>
                <w:b/>
                <w:bCs/>
                <w:sz w:val="22"/>
                <w:szCs w:val="22"/>
              </w:rPr>
            </w:pPr>
            <w:r w:rsidRPr="00D7729B">
              <w:rPr>
                <w:rFonts w:asciiTheme="minorHAnsi" w:hAnsiTheme="minorHAnsi" w:cs="Lucida Sans Unicode"/>
                <w:b/>
                <w:bCs/>
                <w:sz w:val="22"/>
                <w:szCs w:val="22"/>
              </w:rPr>
              <w:t>Level</w:t>
            </w:r>
          </w:p>
        </w:tc>
        <w:tc>
          <w:tcPr>
            <w:tcW w:w="935" w:type="dxa"/>
          </w:tcPr>
          <w:p w14:paraId="47EC5395" w14:textId="77777777" w:rsidR="00585B0B" w:rsidRPr="00D7729B" w:rsidRDefault="00585B0B" w:rsidP="00A112B8">
            <w:pPr>
              <w:pStyle w:val="BodyTextIndent"/>
              <w:tabs>
                <w:tab w:val="left" w:pos="993"/>
              </w:tabs>
              <w:spacing w:after="0"/>
              <w:ind w:left="0"/>
              <w:rPr>
                <w:rFonts w:asciiTheme="minorHAnsi" w:hAnsiTheme="minorHAnsi" w:cs="Lucida Sans Unicode"/>
                <w:b/>
                <w:bCs/>
                <w:sz w:val="22"/>
                <w:szCs w:val="22"/>
              </w:rPr>
            </w:pPr>
            <w:r w:rsidRPr="00D7729B">
              <w:rPr>
                <w:rFonts w:asciiTheme="minorHAnsi" w:hAnsiTheme="minorHAnsi" w:cs="Lucida Sans Unicode"/>
                <w:b/>
                <w:bCs/>
                <w:sz w:val="22"/>
                <w:szCs w:val="22"/>
              </w:rPr>
              <w:t>Score</w:t>
            </w:r>
          </w:p>
        </w:tc>
      </w:tr>
      <w:tr w:rsidR="00D7729B" w:rsidRPr="00D7729B" w14:paraId="144CA209" w14:textId="77777777" w:rsidTr="00891F09">
        <w:trPr>
          <w:jc w:val="center"/>
        </w:trPr>
        <w:tc>
          <w:tcPr>
            <w:tcW w:w="4464" w:type="dxa"/>
          </w:tcPr>
          <w:p w14:paraId="0EF71A35"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Age</w:t>
            </w:r>
          </w:p>
        </w:tc>
        <w:tc>
          <w:tcPr>
            <w:tcW w:w="2191" w:type="dxa"/>
          </w:tcPr>
          <w:p w14:paraId="38B524E4"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≤50</w:t>
            </w:r>
          </w:p>
        </w:tc>
        <w:tc>
          <w:tcPr>
            <w:tcW w:w="935" w:type="dxa"/>
          </w:tcPr>
          <w:p w14:paraId="18551D2A"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0</w:t>
            </w:r>
          </w:p>
        </w:tc>
      </w:tr>
      <w:tr w:rsidR="00D7729B" w:rsidRPr="00D7729B" w14:paraId="09730DB4" w14:textId="77777777" w:rsidTr="00891F09">
        <w:trPr>
          <w:jc w:val="center"/>
        </w:trPr>
        <w:tc>
          <w:tcPr>
            <w:tcW w:w="4464" w:type="dxa"/>
          </w:tcPr>
          <w:p w14:paraId="5AF0FB93"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p>
        </w:tc>
        <w:tc>
          <w:tcPr>
            <w:tcW w:w="2191" w:type="dxa"/>
          </w:tcPr>
          <w:p w14:paraId="69F01B1B"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51-80</w:t>
            </w:r>
          </w:p>
        </w:tc>
        <w:tc>
          <w:tcPr>
            <w:tcW w:w="935" w:type="dxa"/>
          </w:tcPr>
          <w:p w14:paraId="3B4CB972"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+3</w:t>
            </w:r>
          </w:p>
        </w:tc>
      </w:tr>
      <w:tr w:rsidR="00D7729B" w:rsidRPr="00D7729B" w14:paraId="206DD4C6" w14:textId="77777777" w:rsidTr="00891F09">
        <w:trPr>
          <w:jc w:val="center"/>
        </w:trPr>
        <w:tc>
          <w:tcPr>
            <w:tcW w:w="4464" w:type="dxa"/>
          </w:tcPr>
          <w:p w14:paraId="1DE16A37"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p>
        </w:tc>
        <w:tc>
          <w:tcPr>
            <w:tcW w:w="2191" w:type="dxa"/>
          </w:tcPr>
          <w:p w14:paraId="6BB47FD1"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&gt;80</w:t>
            </w:r>
          </w:p>
        </w:tc>
        <w:tc>
          <w:tcPr>
            <w:tcW w:w="935" w:type="dxa"/>
          </w:tcPr>
          <w:p w14:paraId="06986BD7"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+16</w:t>
            </w:r>
          </w:p>
        </w:tc>
      </w:tr>
      <w:tr w:rsidR="00D7729B" w:rsidRPr="00D7729B" w14:paraId="610B0F86" w14:textId="77777777" w:rsidTr="00891F09">
        <w:trPr>
          <w:jc w:val="center"/>
        </w:trPr>
        <w:tc>
          <w:tcPr>
            <w:tcW w:w="4464" w:type="dxa"/>
          </w:tcPr>
          <w:p w14:paraId="30887637"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Pre-operative SpO2</w:t>
            </w:r>
          </w:p>
        </w:tc>
        <w:tc>
          <w:tcPr>
            <w:tcW w:w="2191" w:type="dxa"/>
          </w:tcPr>
          <w:p w14:paraId="7E2BDDFD"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≥96%</w:t>
            </w:r>
          </w:p>
        </w:tc>
        <w:tc>
          <w:tcPr>
            <w:tcW w:w="935" w:type="dxa"/>
          </w:tcPr>
          <w:p w14:paraId="73F03415"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0</w:t>
            </w:r>
          </w:p>
        </w:tc>
      </w:tr>
      <w:tr w:rsidR="00D7729B" w:rsidRPr="00D7729B" w14:paraId="63785739" w14:textId="77777777" w:rsidTr="00891F09">
        <w:trPr>
          <w:jc w:val="center"/>
        </w:trPr>
        <w:tc>
          <w:tcPr>
            <w:tcW w:w="4464" w:type="dxa"/>
          </w:tcPr>
          <w:p w14:paraId="005F784D"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p>
        </w:tc>
        <w:tc>
          <w:tcPr>
            <w:tcW w:w="2191" w:type="dxa"/>
          </w:tcPr>
          <w:p w14:paraId="6996D5AC"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91-95%</w:t>
            </w:r>
          </w:p>
        </w:tc>
        <w:tc>
          <w:tcPr>
            <w:tcW w:w="935" w:type="dxa"/>
          </w:tcPr>
          <w:p w14:paraId="5A900E10"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+8</w:t>
            </w:r>
          </w:p>
        </w:tc>
      </w:tr>
      <w:tr w:rsidR="00D7729B" w:rsidRPr="00D7729B" w14:paraId="7B9A17DC" w14:textId="77777777" w:rsidTr="00891F09">
        <w:trPr>
          <w:jc w:val="center"/>
        </w:trPr>
        <w:tc>
          <w:tcPr>
            <w:tcW w:w="4464" w:type="dxa"/>
          </w:tcPr>
          <w:p w14:paraId="1AB716A0"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p>
        </w:tc>
        <w:tc>
          <w:tcPr>
            <w:tcW w:w="2191" w:type="dxa"/>
          </w:tcPr>
          <w:p w14:paraId="7CEBC7B2"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≤90%</w:t>
            </w:r>
          </w:p>
        </w:tc>
        <w:tc>
          <w:tcPr>
            <w:tcW w:w="935" w:type="dxa"/>
          </w:tcPr>
          <w:p w14:paraId="7C58F41E"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+24</w:t>
            </w:r>
          </w:p>
        </w:tc>
      </w:tr>
      <w:tr w:rsidR="00D7729B" w:rsidRPr="00D7729B" w14:paraId="7CDEF5AA" w14:textId="77777777" w:rsidTr="00891F09">
        <w:trPr>
          <w:jc w:val="center"/>
        </w:trPr>
        <w:tc>
          <w:tcPr>
            <w:tcW w:w="4464" w:type="dxa"/>
          </w:tcPr>
          <w:p w14:paraId="61924197"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Respiratory infection in the last month</w:t>
            </w:r>
          </w:p>
        </w:tc>
        <w:tc>
          <w:tcPr>
            <w:tcW w:w="2191" w:type="dxa"/>
          </w:tcPr>
          <w:p w14:paraId="42EB22A2"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No</w:t>
            </w:r>
          </w:p>
        </w:tc>
        <w:tc>
          <w:tcPr>
            <w:tcW w:w="935" w:type="dxa"/>
          </w:tcPr>
          <w:p w14:paraId="519C8674"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0</w:t>
            </w:r>
          </w:p>
        </w:tc>
      </w:tr>
      <w:tr w:rsidR="00D7729B" w:rsidRPr="00D7729B" w14:paraId="6DE562F5" w14:textId="77777777" w:rsidTr="00891F09">
        <w:trPr>
          <w:jc w:val="center"/>
        </w:trPr>
        <w:tc>
          <w:tcPr>
            <w:tcW w:w="4464" w:type="dxa"/>
          </w:tcPr>
          <w:p w14:paraId="10837FAF"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p>
        </w:tc>
        <w:tc>
          <w:tcPr>
            <w:tcW w:w="2191" w:type="dxa"/>
          </w:tcPr>
          <w:p w14:paraId="1FC6190B" w14:textId="77777777" w:rsidR="00585B0B" w:rsidRPr="00D7729B" w:rsidRDefault="00585B0B" w:rsidP="00A112B8">
            <w:pPr>
              <w:pStyle w:val="BodyTextIndent"/>
              <w:tabs>
                <w:tab w:val="left" w:pos="993"/>
              </w:tabs>
              <w:spacing w:after="0"/>
              <w:ind w:left="0"/>
              <w:rPr>
                <w:rStyle w:val="CommentReference"/>
                <w:rFonts w:asciiTheme="minorHAnsi" w:eastAsia="PMingLiU" w:hAnsiTheme="minorHAnsi"/>
                <w:sz w:val="22"/>
                <w:szCs w:val="22"/>
              </w:rPr>
            </w:pPr>
            <w:r w:rsidRPr="00D7729B">
              <w:rPr>
                <w:rStyle w:val="CommentReference"/>
                <w:rFonts w:asciiTheme="minorHAnsi" w:eastAsia="PMingLiU" w:hAnsiTheme="minorHAnsi"/>
                <w:sz w:val="22"/>
                <w:szCs w:val="22"/>
              </w:rPr>
              <w:t>Yes</w:t>
            </w:r>
          </w:p>
        </w:tc>
        <w:tc>
          <w:tcPr>
            <w:tcW w:w="935" w:type="dxa"/>
          </w:tcPr>
          <w:p w14:paraId="0DBB84E1"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+17</w:t>
            </w:r>
          </w:p>
        </w:tc>
      </w:tr>
      <w:tr w:rsidR="00D7729B" w:rsidRPr="00D7729B" w14:paraId="17B03C0D" w14:textId="77777777" w:rsidTr="00891F09">
        <w:trPr>
          <w:jc w:val="center"/>
        </w:trPr>
        <w:tc>
          <w:tcPr>
            <w:tcW w:w="4464" w:type="dxa"/>
          </w:tcPr>
          <w:p w14:paraId="14124C30" w14:textId="77777777" w:rsidR="00585B0B" w:rsidRPr="00D7729B" w:rsidRDefault="00585B0B" w:rsidP="00A112B8">
            <w:pPr>
              <w:pStyle w:val="Default"/>
              <w:jc w:val="both"/>
              <w:rPr>
                <w:rFonts w:asciiTheme="minorHAnsi" w:hAnsiTheme="minorHAnsi" w:cs="Lucida Sans Unicode"/>
                <w:bCs/>
                <w:color w:val="auto"/>
                <w:sz w:val="22"/>
                <w:szCs w:val="22"/>
              </w:rPr>
            </w:pPr>
            <w:r w:rsidRPr="00D7729B">
              <w:rPr>
                <w:rFonts w:asciiTheme="minorHAnsi" w:hAnsiTheme="minorHAnsi" w:cs="Lucida Sans Unicode"/>
                <w:color w:val="auto"/>
                <w:sz w:val="22"/>
                <w:szCs w:val="22"/>
              </w:rPr>
              <w:t xml:space="preserve">Preoperative </w:t>
            </w:r>
            <w:proofErr w:type="spellStart"/>
            <w:r w:rsidRPr="00D7729B">
              <w:rPr>
                <w:rFonts w:asciiTheme="minorHAnsi" w:hAnsiTheme="minorHAnsi" w:cs="Lucida Sans Unicode"/>
                <w:color w:val="auto"/>
                <w:sz w:val="22"/>
                <w:szCs w:val="22"/>
              </w:rPr>
              <w:t>anemia</w:t>
            </w:r>
            <w:proofErr w:type="spellEnd"/>
            <w:r w:rsidRPr="00D7729B">
              <w:rPr>
                <w:rFonts w:asciiTheme="minorHAnsi" w:hAnsiTheme="minorHAnsi" w:cs="Lucida Sans Unicode"/>
                <w:color w:val="auto"/>
                <w:sz w:val="22"/>
                <w:szCs w:val="22"/>
              </w:rPr>
              <w:t xml:space="preserve"> (</w:t>
            </w:r>
            <w:proofErr w:type="spellStart"/>
            <w:r w:rsidRPr="00D7729B">
              <w:rPr>
                <w:rFonts w:asciiTheme="minorHAnsi" w:hAnsiTheme="minorHAnsi" w:cs="Lucida Sans Unicode"/>
                <w:color w:val="auto"/>
                <w:sz w:val="22"/>
                <w:szCs w:val="22"/>
              </w:rPr>
              <w:t>Hgb</w:t>
            </w:r>
            <w:proofErr w:type="spellEnd"/>
            <w:r w:rsidRPr="00D7729B">
              <w:rPr>
                <w:rFonts w:asciiTheme="minorHAnsi" w:hAnsiTheme="minorHAnsi" w:cs="Lucida Sans Unicode"/>
                <w:color w:val="auto"/>
                <w:sz w:val="22"/>
                <w:szCs w:val="22"/>
              </w:rPr>
              <w:t xml:space="preserve"> ≤10 g/</w:t>
            </w:r>
            <w:proofErr w:type="spellStart"/>
            <w:r w:rsidRPr="00D7729B">
              <w:rPr>
                <w:rFonts w:asciiTheme="minorHAnsi" w:hAnsiTheme="minorHAnsi" w:cs="Lucida Sans Unicode"/>
                <w:color w:val="auto"/>
                <w:sz w:val="22"/>
                <w:szCs w:val="22"/>
              </w:rPr>
              <w:t>dL</w:t>
            </w:r>
            <w:proofErr w:type="spellEnd"/>
            <w:r w:rsidRPr="00D7729B">
              <w:rPr>
                <w:rFonts w:asciiTheme="minorHAnsi" w:hAnsiTheme="minorHAnsi" w:cs="Lucida Sans Unicode"/>
                <w:color w:val="auto"/>
                <w:sz w:val="22"/>
                <w:szCs w:val="22"/>
              </w:rPr>
              <w:t>)</w:t>
            </w:r>
          </w:p>
        </w:tc>
        <w:tc>
          <w:tcPr>
            <w:tcW w:w="2191" w:type="dxa"/>
          </w:tcPr>
          <w:p w14:paraId="1D019898" w14:textId="77777777" w:rsidR="00585B0B" w:rsidRPr="00D7729B" w:rsidRDefault="00585B0B" w:rsidP="00A112B8">
            <w:pPr>
              <w:pStyle w:val="BodyTextIndent"/>
              <w:tabs>
                <w:tab w:val="left" w:pos="993"/>
              </w:tabs>
              <w:spacing w:after="0"/>
              <w:ind w:left="0"/>
              <w:rPr>
                <w:rStyle w:val="CommentReference"/>
                <w:rFonts w:asciiTheme="minorHAnsi" w:eastAsia="PMingLiU" w:hAnsiTheme="minorHAnsi"/>
                <w:sz w:val="22"/>
                <w:szCs w:val="22"/>
              </w:rPr>
            </w:pPr>
            <w:r w:rsidRPr="00D7729B">
              <w:rPr>
                <w:rStyle w:val="CommentReference"/>
                <w:rFonts w:asciiTheme="minorHAnsi" w:eastAsia="PMingLiU" w:hAnsiTheme="minorHAnsi"/>
                <w:sz w:val="22"/>
                <w:szCs w:val="22"/>
              </w:rPr>
              <w:t>No</w:t>
            </w:r>
          </w:p>
        </w:tc>
        <w:tc>
          <w:tcPr>
            <w:tcW w:w="935" w:type="dxa"/>
          </w:tcPr>
          <w:p w14:paraId="6147B9D0"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0</w:t>
            </w:r>
          </w:p>
        </w:tc>
      </w:tr>
      <w:tr w:rsidR="00D7729B" w:rsidRPr="00D7729B" w14:paraId="18E5EFE9" w14:textId="77777777" w:rsidTr="00891F09">
        <w:trPr>
          <w:jc w:val="center"/>
        </w:trPr>
        <w:tc>
          <w:tcPr>
            <w:tcW w:w="4464" w:type="dxa"/>
          </w:tcPr>
          <w:p w14:paraId="5EFC903E"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p>
        </w:tc>
        <w:tc>
          <w:tcPr>
            <w:tcW w:w="2191" w:type="dxa"/>
          </w:tcPr>
          <w:p w14:paraId="1A368C58" w14:textId="77777777" w:rsidR="00585B0B" w:rsidRPr="00D7729B" w:rsidRDefault="00585B0B" w:rsidP="00A112B8">
            <w:pPr>
              <w:pStyle w:val="BodyTextIndent"/>
              <w:tabs>
                <w:tab w:val="left" w:pos="993"/>
              </w:tabs>
              <w:spacing w:after="0"/>
              <w:ind w:left="0"/>
              <w:rPr>
                <w:rStyle w:val="CommentReference"/>
                <w:rFonts w:asciiTheme="minorHAnsi" w:eastAsia="PMingLiU" w:hAnsiTheme="minorHAnsi"/>
                <w:sz w:val="22"/>
                <w:szCs w:val="22"/>
              </w:rPr>
            </w:pPr>
            <w:r w:rsidRPr="00D7729B">
              <w:rPr>
                <w:rStyle w:val="CommentReference"/>
                <w:rFonts w:asciiTheme="minorHAnsi" w:eastAsia="PMingLiU" w:hAnsiTheme="minorHAnsi"/>
                <w:sz w:val="22"/>
                <w:szCs w:val="22"/>
              </w:rPr>
              <w:t>Yes</w:t>
            </w:r>
          </w:p>
        </w:tc>
        <w:tc>
          <w:tcPr>
            <w:tcW w:w="935" w:type="dxa"/>
          </w:tcPr>
          <w:p w14:paraId="39B2BC13"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+11</w:t>
            </w:r>
          </w:p>
        </w:tc>
      </w:tr>
      <w:tr w:rsidR="00D7729B" w:rsidRPr="00D7729B" w14:paraId="63F126C1" w14:textId="77777777" w:rsidTr="00891F09">
        <w:trPr>
          <w:jc w:val="center"/>
        </w:trPr>
        <w:tc>
          <w:tcPr>
            <w:tcW w:w="4464" w:type="dxa"/>
          </w:tcPr>
          <w:p w14:paraId="48316A4D" w14:textId="77777777" w:rsidR="00585B0B" w:rsidRPr="00D7729B" w:rsidRDefault="00585B0B" w:rsidP="00A112B8">
            <w:pPr>
              <w:pStyle w:val="Default"/>
              <w:jc w:val="both"/>
              <w:rPr>
                <w:rFonts w:asciiTheme="minorHAnsi" w:hAnsiTheme="minorHAnsi"/>
                <w:color w:val="auto"/>
                <w:sz w:val="22"/>
                <w:szCs w:val="22"/>
              </w:rPr>
            </w:pPr>
            <w:r w:rsidRPr="00D7729B">
              <w:rPr>
                <w:rFonts w:asciiTheme="minorHAnsi" w:hAnsiTheme="minorHAnsi"/>
                <w:color w:val="auto"/>
                <w:sz w:val="22"/>
                <w:szCs w:val="22"/>
              </w:rPr>
              <w:t>Surgical incision</w:t>
            </w:r>
          </w:p>
        </w:tc>
        <w:tc>
          <w:tcPr>
            <w:tcW w:w="2191" w:type="dxa"/>
          </w:tcPr>
          <w:p w14:paraId="2AC7EFB4" w14:textId="77777777" w:rsidR="00585B0B" w:rsidRPr="00D7729B" w:rsidRDefault="00585B0B" w:rsidP="00A112B8">
            <w:pPr>
              <w:pStyle w:val="BodyTextIndent"/>
              <w:tabs>
                <w:tab w:val="left" w:pos="993"/>
              </w:tabs>
              <w:spacing w:after="0"/>
              <w:ind w:left="0"/>
              <w:rPr>
                <w:rStyle w:val="CommentReference"/>
                <w:rFonts w:asciiTheme="minorHAnsi" w:eastAsia="PMingLiU" w:hAnsiTheme="minorHAnsi"/>
                <w:sz w:val="22"/>
                <w:szCs w:val="22"/>
              </w:rPr>
            </w:pPr>
            <w:r w:rsidRPr="00D7729B">
              <w:rPr>
                <w:rStyle w:val="CommentReference"/>
                <w:rFonts w:asciiTheme="minorHAnsi" w:eastAsia="PMingLiU" w:hAnsiTheme="minorHAnsi"/>
                <w:sz w:val="22"/>
                <w:szCs w:val="22"/>
              </w:rPr>
              <w:t>Peripheral</w:t>
            </w:r>
          </w:p>
        </w:tc>
        <w:tc>
          <w:tcPr>
            <w:tcW w:w="935" w:type="dxa"/>
          </w:tcPr>
          <w:p w14:paraId="53439D2A"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0</w:t>
            </w:r>
          </w:p>
        </w:tc>
      </w:tr>
      <w:tr w:rsidR="00D7729B" w:rsidRPr="00D7729B" w14:paraId="5FD48DF2" w14:textId="77777777" w:rsidTr="00891F09">
        <w:trPr>
          <w:jc w:val="center"/>
        </w:trPr>
        <w:tc>
          <w:tcPr>
            <w:tcW w:w="4464" w:type="dxa"/>
          </w:tcPr>
          <w:p w14:paraId="3568936E"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p>
        </w:tc>
        <w:tc>
          <w:tcPr>
            <w:tcW w:w="2191" w:type="dxa"/>
          </w:tcPr>
          <w:p w14:paraId="07ECAA39" w14:textId="77777777" w:rsidR="00585B0B" w:rsidRPr="00D7729B" w:rsidRDefault="00585B0B" w:rsidP="00A112B8">
            <w:pPr>
              <w:pStyle w:val="BodyTextIndent"/>
              <w:tabs>
                <w:tab w:val="left" w:pos="993"/>
              </w:tabs>
              <w:spacing w:after="0"/>
              <w:ind w:left="0"/>
              <w:rPr>
                <w:rStyle w:val="CommentReference"/>
                <w:rFonts w:asciiTheme="minorHAnsi" w:eastAsia="PMingLiU" w:hAnsiTheme="minorHAnsi"/>
                <w:sz w:val="22"/>
                <w:szCs w:val="22"/>
              </w:rPr>
            </w:pPr>
            <w:r w:rsidRPr="00D7729B">
              <w:rPr>
                <w:rStyle w:val="CommentReference"/>
                <w:rFonts w:asciiTheme="minorHAnsi" w:eastAsia="PMingLiU" w:hAnsiTheme="minorHAnsi"/>
                <w:sz w:val="22"/>
                <w:szCs w:val="22"/>
              </w:rPr>
              <w:t>Upper abdominal</w:t>
            </w:r>
          </w:p>
        </w:tc>
        <w:tc>
          <w:tcPr>
            <w:tcW w:w="935" w:type="dxa"/>
          </w:tcPr>
          <w:p w14:paraId="1D4AF638"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+15</w:t>
            </w:r>
          </w:p>
        </w:tc>
      </w:tr>
      <w:tr w:rsidR="00D7729B" w:rsidRPr="00D7729B" w14:paraId="01C1C1D6" w14:textId="77777777" w:rsidTr="00891F09">
        <w:trPr>
          <w:jc w:val="center"/>
        </w:trPr>
        <w:tc>
          <w:tcPr>
            <w:tcW w:w="4464" w:type="dxa"/>
          </w:tcPr>
          <w:p w14:paraId="78566151"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p>
        </w:tc>
        <w:tc>
          <w:tcPr>
            <w:tcW w:w="2191" w:type="dxa"/>
          </w:tcPr>
          <w:p w14:paraId="24E0498D" w14:textId="77777777" w:rsidR="00585B0B" w:rsidRPr="00D7729B" w:rsidRDefault="00585B0B" w:rsidP="00A112B8">
            <w:pPr>
              <w:pStyle w:val="BodyTextIndent"/>
              <w:tabs>
                <w:tab w:val="left" w:pos="993"/>
              </w:tabs>
              <w:spacing w:after="0"/>
              <w:ind w:left="0"/>
              <w:rPr>
                <w:rStyle w:val="CommentReference"/>
                <w:rFonts w:asciiTheme="minorHAnsi" w:eastAsia="PMingLiU" w:hAnsiTheme="minorHAnsi"/>
                <w:sz w:val="22"/>
                <w:szCs w:val="22"/>
              </w:rPr>
            </w:pPr>
            <w:r w:rsidRPr="00D7729B">
              <w:rPr>
                <w:rStyle w:val="CommentReference"/>
                <w:rFonts w:asciiTheme="minorHAnsi" w:eastAsia="PMingLiU" w:hAnsiTheme="minorHAnsi"/>
                <w:sz w:val="22"/>
                <w:szCs w:val="22"/>
              </w:rPr>
              <w:t>Intrathoracic</w:t>
            </w:r>
          </w:p>
        </w:tc>
        <w:tc>
          <w:tcPr>
            <w:tcW w:w="935" w:type="dxa"/>
          </w:tcPr>
          <w:p w14:paraId="4B727A11"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+24</w:t>
            </w:r>
          </w:p>
        </w:tc>
      </w:tr>
      <w:tr w:rsidR="00D7729B" w:rsidRPr="00D7729B" w14:paraId="4AC59A1C" w14:textId="77777777" w:rsidTr="00891F09">
        <w:trPr>
          <w:jc w:val="center"/>
        </w:trPr>
        <w:tc>
          <w:tcPr>
            <w:tcW w:w="4464" w:type="dxa"/>
          </w:tcPr>
          <w:p w14:paraId="0135D230"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Duration of surgery</w:t>
            </w:r>
          </w:p>
        </w:tc>
        <w:tc>
          <w:tcPr>
            <w:tcW w:w="2191" w:type="dxa"/>
          </w:tcPr>
          <w:p w14:paraId="08CD2BB3" w14:textId="77777777" w:rsidR="00585B0B" w:rsidRPr="00D7729B" w:rsidRDefault="00585B0B" w:rsidP="00A112B8">
            <w:pPr>
              <w:pStyle w:val="BodyTextIndent"/>
              <w:tabs>
                <w:tab w:val="left" w:pos="993"/>
              </w:tabs>
              <w:spacing w:after="0"/>
              <w:ind w:left="0"/>
              <w:rPr>
                <w:rStyle w:val="CommentReference"/>
                <w:rFonts w:asciiTheme="minorHAnsi" w:eastAsia="PMingLiU" w:hAnsiTheme="minorHAnsi"/>
                <w:sz w:val="22"/>
                <w:szCs w:val="22"/>
              </w:rPr>
            </w:pPr>
            <w:r w:rsidRPr="00D7729B">
              <w:rPr>
                <w:rStyle w:val="CommentReference"/>
                <w:rFonts w:asciiTheme="minorHAnsi" w:eastAsia="PMingLiU" w:hAnsiTheme="minorHAnsi"/>
                <w:sz w:val="22"/>
                <w:szCs w:val="22"/>
              </w:rPr>
              <w:t>&lt;2 hours</w:t>
            </w:r>
          </w:p>
        </w:tc>
        <w:tc>
          <w:tcPr>
            <w:tcW w:w="935" w:type="dxa"/>
          </w:tcPr>
          <w:p w14:paraId="4212153D"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0</w:t>
            </w:r>
          </w:p>
        </w:tc>
      </w:tr>
      <w:tr w:rsidR="00D7729B" w:rsidRPr="00D7729B" w14:paraId="3EF84CEC" w14:textId="77777777" w:rsidTr="00891F09">
        <w:trPr>
          <w:jc w:val="center"/>
        </w:trPr>
        <w:tc>
          <w:tcPr>
            <w:tcW w:w="4464" w:type="dxa"/>
          </w:tcPr>
          <w:p w14:paraId="19B60522"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p>
        </w:tc>
        <w:tc>
          <w:tcPr>
            <w:tcW w:w="2191" w:type="dxa"/>
          </w:tcPr>
          <w:p w14:paraId="76EF9E79" w14:textId="77777777" w:rsidR="00585B0B" w:rsidRPr="00D7729B" w:rsidRDefault="00585B0B" w:rsidP="00A112B8">
            <w:pPr>
              <w:pStyle w:val="BodyTextIndent"/>
              <w:tabs>
                <w:tab w:val="left" w:pos="993"/>
              </w:tabs>
              <w:spacing w:after="0"/>
              <w:ind w:left="0"/>
              <w:rPr>
                <w:rStyle w:val="CommentReference"/>
                <w:rFonts w:asciiTheme="minorHAnsi" w:eastAsia="PMingLiU" w:hAnsiTheme="minorHAnsi"/>
                <w:sz w:val="22"/>
                <w:szCs w:val="22"/>
              </w:rPr>
            </w:pPr>
            <w:r w:rsidRPr="00D7729B">
              <w:rPr>
                <w:rStyle w:val="CommentReference"/>
                <w:rFonts w:asciiTheme="minorHAnsi" w:eastAsia="PMingLiU" w:hAnsiTheme="minorHAnsi"/>
                <w:sz w:val="22"/>
                <w:szCs w:val="22"/>
              </w:rPr>
              <w:t>2-3 hours</w:t>
            </w:r>
          </w:p>
        </w:tc>
        <w:tc>
          <w:tcPr>
            <w:tcW w:w="935" w:type="dxa"/>
          </w:tcPr>
          <w:p w14:paraId="619F7FD7"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+16</w:t>
            </w:r>
          </w:p>
        </w:tc>
      </w:tr>
      <w:tr w:rsidR="00D7729B" w:rsidRPr="00D7729B" w14:paraId="76921C58" w14:textId="77777777" w:rsidTr="00891F09">
        <w:trPr>
          <w:jc w:val="center"/>
        </w:trPr>
        <w:tc>
          <w:tcPr>
            <w:tcW w:w="4464" w:type="dxa"/>
          </w:tcPr>
          <w:p w14:paraId="56ABD033"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p>
        </w:tc>
        <w:tc>
          <w:tcPr>
            <w:tcW w:w="2191" w:type="dxa"/>
          </w:tcPr>
          <w:p w14:paraId="185F25E6" w14:textId="77777777" w:rsidR="00585B0B" w:rsidRPr="00D7729B" w:rsidRDefault="00585B0B" w:rsidP="00A112B8">
            <w:pPr>
              <w:pStyle w:val="BodyTextIndent"/>
              <w:tabs>
                <w:tab w:val="left" w:pos="993"/>
              </w:tabs>
              <w:spacing w:after="0"/>
              <w:ind w:left="0"/>
              <w:rPr>
                <w:rStyle w:val="CommentReference"/>
                <w:rFonts w:asciiTheme="minorHAnsi" w:eastAsia="PMingLiU" w:hAnsiTheme="minorHAnsi"/>
                <w:sz w:val="22"/>
                <w:szCs w:val="22"/>
              </w:rPr>
            </w:pPr>
            <w:r w:rsidRPr="00D7729B">
              <w:rPr>
                <w:rStyle w:val="CommentReference"/>
                <w:rFonts w:asciiTheme="minorHAnsi" w:eastAsia="PMingLiU" w:hAnsiTheme="minorHAnsi"/>
                <w:sz w:val="22"/>
                <w:szCs w:val="22"/>
              </w:rPr>
              <w:t>&gt;3 hours</w:t>
            </w:r>
          </w:p>
        </w:tc>
        <w:tc>
          <w:tcPr>
            <w:tcW w:w="935" w:type="dxa"/>
          </w:tcPr>
          <w:p w14:paraId="153D9537"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+23</w:t>
            </w:r>
          </w:p>
        </w:tc>
      </w:tr>
      <w:tr w:rsidR="00D7729B" w:rsidRPr="00D7729B" w14:paraId="7B9E53B4" w14:textId="77777777" w:rsidTr="00891F09">
        <w:trPr>
          <w:jc w:val="center"/>
        </w:trPr>
        <w:tc>
          <w:tcPr>
            <w:tcW w:w="4464" w:type="dxa"/>
          </w:tcPr>
          <w:p w14:paraId="5E56531A"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Emergency procedure</w:t>
            </w:r>
          </w:p>
        </w:tc>
        <w:tc>
          <w:tcPr>
            <w:tcW w:w="2191" w:type="dxa"/>
          </w:tcPr>
          <w:p w14:paraId="30BF0575" w14:textId="77777777" w:rsidR="00585B0B" w:rsidRPr="00D7729B" w:rsidRDefault="00585B0B" w:rsidP="00A112B8">
            <w:pPr>
              <w:pStyle w:val="BodyTextIndent"/>
              <w:tabs>
                <w:tab w:val="left" w:pos="993"/>
              </w:tabs>
              <w:spacing w:after="0"/>
              <w:ind w:left="0"/>
              <w:rPr>
                <w:rStyle w:val="CommentReference"/>
                <w:rFonts w:asciiTheme="minorHAnsi" w:eastAsia="PMingLiU" w:hAnsiTheme="minorHAnsi"/>
                <w:sz w:val="22"/>
                <w:szCs w:val="22"/>
              </w:rPr>
            </w:pPr>
            <w:r w:rsidRPr="00D7729B">
              <w:rPr>
                <w:rStyle w:val="CommentReference"/>
                <w:rFonts w:asciiTheme="minorHAnsi" w:eastAsia="PMingLiU" w:hAnsiTheme="minorHAnsi"/>
                <w:sz w:val="22"/>
                <w:szCs w:val="22"/>
              </w:rPr>
              <w:t>No</w:t>
            </w:r>
          </w:p>
        </w:tc>
        <w:tc>
          <w:tcPr>
            <w:tcW w:w="935" w:type="dxa"/>
          </w:tcPr>
          <w:p w14:paraId="2B411A65"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0</w:t>
            </w:r>
          </w:p>
        </w:tc>
      </w:tr>
      <w:tr w:rsidR="00585B0B" w:rsidRPr="00D7729B" w14:paraId="5B3815A1" w14:textId="77777777" w:rsidTr="00891F09">
        <w:trPr>
          <w:jc w:val="center"/>
        </w:trPr>
        <w:tc>
          <w:tcPr>
            <w:tcW w:w="4464" w:type="dxa"/>
          </w:tcPr>
          <w:p w14:paraId="03FE1761"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p>
        </w:tc>
        <w:tc>
          <w:tcPr>
            <w:tcW w:w="2191" w:type="dxa"/>
          </w:tcPr>
          <w:p w14:paraId="45D3A8CC" w14:textId="77777777" w:rsidR="00585B0B" w:rsidRPr="00D7729B" w:rsidRDefault="00585B0B" w:rsidP="00A112B8">
            <w:pPr>
              <w:pStyle w:val="BodyTextIndent"/>
              <w:tabs>
                <w:tab w:val="left" w:pos="993"/>
              </w:tabs>
              <w:spacing w:after="0"/>
              <w:ind w:left="0"/>
              <w:rPr>
                <w:rStyle w:val="CommentReference"/>
                <w:rFonts w:asciiTheme="minorHAnsi" w:eastAsia="PMingLiU" w:hAnsiTheme="minorHAnsi"/>
                <w:sz w:val="22"/>
                <w:szCs w:val="22"/>
              </w:rPr>
            </w:pPr>
            <w:r w:rsidRPr="00D7729B">
              <w:rPr>
                <w:rStyle w:val="CommentReference"/>
                <w:rFonts w:asciiTheme="minorHAnsi" w:eastAsia="PMingLiU" w:hAnsiTheme="minorHAnsi"/>
                <w:sz w:val="22"/>
                <w:szCs w:val="22"/>
              </w:rPr>
              <w:t>Yes</w:t>
            </w:r>
          </w:p>
        </w:tc>
        <w:tc>
          <w:tcPr>
            <w:tcW w:w="935" w:type="dxa"/>
          </w:tcPr>
          <w:p w14:paraId="63FF7BAA"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r w:rsidRPr="00D7729B">
              <w:rPr>
                <w:rFonts w:asciiTheme="minorHAnsi" w:hAnsiTheme="minorHAnsi" w:cs="Lucida Sans Unicode"/>
                <w:bCs/>
                <w:sz w:val="22"/>
                <w:szCs w:val="22"/>
              </w:rPr>
              <w:t>+8</w:t>
            </w:r>
          </w:p>
        </w:tc>
      </w:tr>
    </w:tbl>
    <w:p w14:paraId="11A29869" w14:textId="77777777" w:rsidR="00585B0B" w:rsidRPr="00D7729B" w:rsidRDefault="00585B0B" w:rsidP="00A112B8">
      <w:pPr>
        <w:pStyle w:val="BodyTextIndent"/>
        <w:tabs>
          <w:tab w:val="left" w:pos="993"/>
        </w:tabs>
        <w:spacing w:after="0"/>
        <w:ind w:left="0"/>
        <w:rPr>
          <w:rFonts w:asciiTheme="minorHAnsi" w:hAnsiTheme="minorHAnsi" w:cs="Lucida Sans Unicode"/>
          <w:bCs/>
          <w:sz w:val="22"/>
          <w:szCs w:val="22"/>
        </w:rPr>
      </w:pPr>
    </w:p>
    <w:p w14:paraId="25BD9C3C" w14:textId="77777777" w:rsidR="00585B0B" w:rsidRPr="00D7729B" w:rsidRDefault="00585B0B" w:rsidP="00A112B8">
      <w:pPr>
        <w:spacing w:after="0" w:line="240" w:lineRule="auto"/>
      </w:pPr>
      <w:r w:rsidRPr="00D7729B">
        <w:t>A patient receives one score for each of the seven ARISCAT components. The overall ARISCAT score is calculated by summing the scores for the seven ARISCAT components for each patient.</w:t>
      </w:r>
    </w:p>
    <w:p w14:paraId="761F6417" w14:textId="77777777" w:rsidR="00585B0B" w:rsidRPr="00D7729B" w:rsidRDefault="00585B0B" w:rsidP="00A112B8">
      <w:pPr>
        <w:spacing w:after="0" w:line="240" w:lineRule="auto"/>
      </w:pPr>
    </w:p>
    <w:p w14:paraId="2D4FAC56" w14:textId="77777777" w:rsidR="00585B0B" w:rsidRPr="00D7729B" w:rsidRDefault="00585B0B" w:rsidP="00A112B8">
      <w:pPr>
        <w:spacing w:after="0" w:line="240" w:lineRule="auto"/>
      </w:pPr>
      <w:r w:rsidRPr="00D7729B">
        <w:t>ARISCAT score can also be categorised into three risk categories such that:</w:t>
      </w:r>
    </w:p>
    <w:p w14:paraId="7A7E2049" w14:textId="77777777" w:rsidR="00585B0B" w:rsidRPr="00D7729B" w:rsidRDefault="00585B0B" w:rsidP="00A112B8">
      <w:pPr>
        <w:pStyle w:val="ListParagraph"/>
        <w:numPr>
          <w:ilvl w:val="0"/>
          <w:numId w:val="2"/>
        </w:numPr>
        <w:rPr>
          <w:rFonts w:asciiTheme="minorHAnsi" w:hAnsiTheme="minorHAnsi"/>
        </w:rPr>
      </w:pPr>
      <w:r w:rsidRPr="00D7729B">
        <w:rPr>
          <w:rFonts w:asciiTheme="minorHAnsi" w:hAnsiTheme="minorHAnsi"/>
        </w:rPr>
        <w:t>Low risk: ARISCAT score &lt;26</w:t>
      </w:r>
    </w:p>
    <w:p w14:paraId="53A99751" w14:textId="77777777" w:rsidR="00585B0B" w:rsidRPr="00D7729B" w:rsidRDefault="00585B0B" w:rsidP="00A112B8">
      <w:pPr>
        <w:pStyle w:val="ListParagraph"/>
        <w:numPr>
          <w:ilvl w:val="0"/>
          <w:numId w:val="2"/>
        </w:numPr>
        <w:rPr>
          <w:rFonts w:asciiTheme="minorHAnsi" w:hAnsiTheme="minorHAnsi"/>
        </w:rPr>
      </w:pPr>
      <w:r w:rsidRPr="00D7729B">
        <w:rPr>
          <w:rFonts w:asciiTheme="minorHAnsi" w:hAnsiTheme="minorHAnsi"/>
        </w:rPr>
        <w:t>Intermediate risk: ARISCAT score 26-44</w:t>
      </w:r>
    </w:p>
    <w:p w14:paraId="2C1ECF93" w14:textId="77777777" w:rsidR="00585B0B" w:rsidRPr="00D7729B" w:rsidRDefault="00585B0B" w:rsidP="00A112B8">
      <w:pPr>
        <w:pStyle w:val="ListParagraph"/>
        <w:numPr>
          <w:ilvl w:val="0"/>
          <w:numId w:val="2"/>
        </w:numPr>
        <w:rPr>
          <w:rFonts w:asciiTheme="minorHAnsi" w:hAnsiTheme="minorHAnsi"/>
        </w:rPr>
      </w:pPr>
      <w:r w:rsidRPr="00D7729B">
        <w:rPr>
          <w:rFonts w:asciiTheme="minorHAnsi" w:hAnsiTheme="minorHAnsi"/>
        </w:rPr>
        <w:t>High risk: ARISCAT score &gt;44</w:t>
      </w:r>
    </w:p>
    <w:p w14:paraId="350E0961" w14:textId="77777777" w:rsidR="00585B0B" w:rsidRPr="00D7729B" w:rsidRDefault="00585B0B" w:rsidP="00A112B8">
      <w:pPr>
        <w:spacing w:after="0" w:line="240" w:lineRule="auto"/>
      </w:pPr>
    </w:p>
    <w:p w14:paraId="768A92F2" w14:textId="77777777" w:rsidR="00585B0B" w:rsidRPr="00D7729B" w:rsidRDefault="00585B0B" w:rsidP="00A112B8">
      <w:pPr>
        <w:pStyle w:val="Heading3"/>
        <w:numPr>
          <w:ilvl w:val="0"/>
          <w:numId w:val="0"/>
        </w:numPr>
        <w:spacing w:before="0" w:line="240" w:lineRule="auto"/>
        <w:ind w:left="720" w:hanging="720"/>
        <w:rPr>
          <w:rFonts w:asciiTheme="minorHAnsi" w:hAnsiTheme="minorHAnsi"/>
        </w:rPr>
      </w:pPr>
      <w:bookmarkStart w:id="5" w:name="_Toc100296857"/>
      <w:r w:rsidRPr="00D7729B">
        <w:rPr>
          <w:rFonts w:asciiTheme="minorHAnsi" w:hAnsiTheme="minorHAnsi"/>
        </w:rPr>
        <w:t>EQ-5D-5L and QALYs</w:t>
      </w:r>
      <w:bookmarkEnd w:id="5"/>
    </w:p>
    <w:p w14:paraId="3D343D68" w14:textId="50B00F5F" w:rsidR="00585B0B" w:rsidRPr="00D7729B" w:rsidRDefault="00585B0B" w:rsidP="00A112B8">
      <w:pPr>
        <w:spacing w:after="0" w:line="240" w:lineRule="auto"/>
      </w:pPr>
      <w:r w:rsidRPr="00D7729B">
        <w:t xml:space="preserve">The mapping utility value of EQ-5D-5L will be created through crosswalk index value sets </w:t>
      </w:r>
      <w:sdt>
        <w:sdtPr>
          <w:id w:val="1692647118"/>
          <w:citation/>
        </w:sdtPr>
        <w:sdtEndPr/>
        <w:sdtContent>
          <w:r w:rsidRPr="00D7729B">
            <w:fldChar w:fldCharType="begin"/>
          </w:r>
          <w:r w:rsidR="008F365D">
            <w:instrText xml:space="preserve">CITATION Van12 \l 2057 </w:instrText>
          </w:r>
          <w:r w:rsidRPr="00D7729B">
            <w:fldChar w:fldCharType="separate"/>
          </w:r>
          <w:r w:rsidR="008F365D">
            <w:rPr>
              <w:noProof/>
            </w:rPr>
            <w:t>(4)</w:t>
          </w:r>
          <w:r w:rsidRPr="00D7729B">
            <w:fldChar w:fldCharType="end"/>
          </w:r>
        </w:sdtContent>
      </w:sdt>
      <w:r w:rsidRPr="00D7729B">
        <w:t xml:space="preserve"> or new EQ-5D-5L value sets should these become available, and QALYs will be calculated at 30 days and 90 days after surgery. </w:t>
      </w:r>
      <w:r w:rsidR="00A112B8">
        <w:t>This will be done by the health economist.</w:t>
      </w:r>
    </w:p>
    <w:p w14:paraId="1824A36A" w14:textId="77777777" w:rsidR="00585B0B" w:rsidRPr="00D7729B" w:rsidRDefault="00585B0B" w:rsidP="00A112B8">
      <w:pPr>
        <w:spacing w:after="0" w:line="240" w:lineRule="auto"/>
      </w:pPr>
    </w:p>
    <w:p w14:paraId="509DCACF" w14:textId="77777777" w:rsidR="00585B0B" w:rsidRPr="00D7729B" w:rsidRDefault="00585B0B" w:rsidP="00A112B8">
      <w:pPr>
        <w:pStyle w:val="Heading3"/>
        <w:numPr>
          <w:ilvl w:val="0"/>
          <w:numId w:val="0"/>
        </w:numPr>
        <w:spacing w:before="0" w:line="240" w:lineRule="auto"/>
        <w:ind w:left="720" w:hanging="720"/>
        <w:rPr>
          <w:rFonts w:asciiTheme="minorHAnsi" w:hAnsiTheme="minorHAnsi"/>
        </w:rPr>
      </w:pPr>
      <w:bookmarkStart w:id="6" w:name="_Toc100296858"/>
      <w:r w:rsidRPr="00D7729B">
        <w:rPr>
          <w:rFonts w:asciiTheme="minorHAnsi" w:hAnsiTheme="minorHAnsi"/>
        </w:rPr>
        <w:t>BMI</w:t>
      </w:r>
      <w:bookmarkEnd w:id="6"/>
    </w:p>
    <w:p w14:paraId="507A54F8" w14:textId="77777777" w:rsidR="00585B0B" w:rsidRPr="00D7729B" w:rsidRDefault="00585B0B" w:rsidP="00A112B8">
      <w:pPr>
        <w:spacing w:after="0" w:line="240" w:lineRule="auto"/>
      </w:pPr>
      <w:r w:rsidRPr="00D7729B">
        <w:t>Body mass index (BMI) will be calculated using the following formula:</w:t>
      </w:r>
    </w:p>
    <w:p w14:paraId="001A8BE8" w14:textId="77777777" w:rsidR="00585B0B" w:rsidRPr="00D7729B" w:rsidRDefault="00585B0B" w:rsidP="00A112B8">
      <w:pPr>
        <w:spacing w:after="0" w:line="240" w:lineRule="auto"/>
      </w:pPr>
    </w:p>
    <w:p w14:paraId="157606A5" w14:textId="77777777" w:rsidR="00585B0B" w:rsidRPr="00D7729B" w:rsidRDefault="00585B0B" w:rsidP="00A112B8">
      <w:pPr>
        <w:spacing w:after="0" w:line="240" w:lineRule="auto"/>
        <w:jc w:val="center"/>
      </w:pPr>
      <m:oMathPara>
        <m:oMath>
          <m:r>
            <w:rPr>
              <w:rFonts w:ascii="Cambria Math" w:hAnsi="Cambria Math"/>
            </w:rPr>
            <m:t>BMI=</m:t>
          </m:r>
          <m:f>
            <m:fPr>
              <m:ctrlPr>
                <w:rPr>
                  <w:rFonts w:ascii="Cambria Math" w:hAnsi="Cambria Math"/>
                  <w:i/>
                </w:rPr>
              </m:ctrlPr>
            </m:fPr>
            <m:num>
              <m:r>
                <w:rPr>
                  <w:rFonts w:ascii="Cambria Math" w:hAnsi="Cambria Math"/>
                </w:rPr>
                <m:t>m</m:t>
              </m:r>
            </m:num>
            <m:den>
              <m:sSup>
                <m:sSupPr>
                  <m:ctrlPr>
                    <w:rPr>
                      <w:rFonts w:ascii="Cambria Math" w:hAnsi="Cambria Math"/>
                      <w:i/>
                    </w:rPr>
                  </m:ctrlPr>
                </m:sSupPr>
                <m:e>
                  <m:r>
                    <w:rPr>
                      <w:rFonts w:ascii="Cambria Math" w:hAnsi="Cambria Math"/>
                    </w:rPr>
                    <m:t>h</m:t>
                  </m:r>
                </m:e>
                <m:sup>
                  <m:r>
                    <w:rPr>
                      <w:rFonts w:ascii="Cambria Math" w:hAnsi="Cambria Math"/>
                    </w:rPr>
                    <m:t>2</m:t>
                  </m:r>
                </m:sup>
              </m:sSup>
            </m:den>
          </m:f>
        </m:oMath>
      </m:oMathPara>
    </w:p>
    <w:p w14:paraId="6BE9A6BB" w14:textId="77777777" w:rsidR="00585B0B" w:rsidRPr="00D7729B" w:rsidRDefault="00585B0B" w:rsidP="00A112B8">
      <w:pPr>
        <w:spacing w:after="0" w:line="240" w:lineRule="auto"/>
      </w:pPr>
    </w:p>
    <w:p w14:paraId="7DAE4461" w14:textId="77777777" w:rsidR="00585B0B" w:rsidRPr="00D7729B" w:rsidRDefault="00585B0B" w:rsidP="00A112B8">
      <w:pPr>
        <w:spacing w:after="0" w:line="240" w:lineRule="auto"/>
      </w:pPr>
      <w:r w:rsidRPr="00D7729B">
        <w:t xml:space="preserve">Where </w:t>
      </w:r>
      <w:r w:rsidRPr="00D7729B">
        <w:rPr>
          <w:i/>
        </w:rPr>
        <w:t>m</w:t>
      </w:r>
      <w:r w:rsidRPr="00D7729B">
        <w:t xml:space="preserve"> = mass (in kilograms)</w:t>
      </w:r>
    </w:p>
    <w:p w14:paraId="21823799" w14:textId="77777777" w:rsidR="00585B0B" w:rsidRPr="00D7729B" w:rsidRDefault="00585B0B" w:rsidP="00A112B8">
      <w:pPr>
        <w:spacing w:after="0" w:line="240" w:lineRule="auto"/>
      </w:pPr>
      <w:r w:rsidRPr="00D7729B">
        <w:tab/>
      </w:r>
      <w:r w:rsidRPr="00D7729B">
        <w:rPr>
          <w:i/>
        </w:rPr>
        <w:t>h</w:t>
      </w:r>
      <w:r w:rsidRPr="00D7729B">
        <w:t xml:space="preserve"> = height (in meters)</w:t>
      </w:r>
    </w:p>
    <w:p w14:paraId="1B9BB3E3" w14:textId="77777777" w:rsidR="00585B0B" w:rsidRPr="00D7729B" w:rsidRDefault="00585B0B" w:rsidP="00A112B8">
      <w:pPr>
        <w:spacing w:after="0" w:line="240" w:lineRule="auto"/>
      </w:pPr>
    </w:p>
    <w:p w14:paraId="3F50D3FF" w14:textId="77777777" w:rsidR="00585B0B" w:rsidRPr="00D7729B" w:rsidRDefault="00585B0B" w:rsidP="00A112B8">
      <w:pPr>
        <w:pStyle w:val="Heading3"/>
        <w:numPr>
          <w:ilvl w:val="0"/>
          <w:numId w:val="0"/>
        </w:numPr>
        <w:spacing w:before="0" w:line="240" w:lineRule="auto"/>
        <w:ind w:left="720" w:hanging="720"/>
        <w:rPr>
          <w:rFonts w:asciiTheme="minorHAnsi" w:hAnsiTheme="minorHAnsi"/>
        </w:rPr>
      </w:pPr>
      <w:bookmarkStart w:id="7" w:name="_Toc100296859"/>
      <w:r w:rsidRPr="00D7729B">
        <w:rPr>
          <w:rFonts w:asciiTheme="minorHAnsi" w:hAnsiTheme="minorHAnsi"/>
        </w:rPr>
        <w:t>Procedure length</w:t>
      </w:r>
      <w:bookmarkEnd w:id="7"/>
    </w:p>
    <w:p w14:paraId="1AE1B0E2" w14:textId="77777777" w:rsidR="00585B0B" w:rsidRPr="00D7729B" w:rsidRDefault="00585B0B" w:rsidP="00A112B8">
      <w:pPr>
        <w:spacing w:after="0" w:line="240" w:lineRule="auto"/>
      </w:pPr>
      <w:r w:rsidRPr="00D7729B">
        <w:t xml:space="preserve">Procedure length will be calculated as the time of procedure end minus the time of procedure start, and will be calculated in minutes. </w:t>
      </w:r>
    </w:p>
    <w:p w14:paraId="5F4BA05F" w14:textId="77777777" w:rsidR="00585B0B" w:rsidRPr="00D7729B" w:rsidRDefault="00585B0B" w:rsidP="00A112B8">
      <w:pPr>
        <w:spacing w:after="0" w:line="240" w:lineRule="auto"/>
      </w:pPr>
    </w:p>
    <w:p w14:paraId="73544748" w14:textId="77777777" w:rsidR="00585B0B" w:rsidRPr="00D7729B" w:rsidRDefault="00585B0B" w:rsidP="00A112B8">
      <w:pPr>
        <w:pStyle w:val="Heading3"/>
        <w:numPr>
          <w:ilvl w:val="0"/>
          <w:numId w:val="0"/>
        </w:numPr>
        <w:spacing w:before="0" w:line="240" w:lineRule="auto"/>
        <w:ind w:left="720" w:hanging="720"/>
        <w:rPr>
          <w:rFonts w:asciiTheme="minorHAnsi" w:hAnsiTheme="minorHAnsi"/>
        </w:rPr>
      </w:pPr>
      <w:bookmarkStart w:id="8" w:name="_Toc100296860"/>
      <w:r w:rsidRPr="00D7729B">
        <w:rPr>
          <w:rFonts w:asciiTheme="minorHAnsi" w:hAnsiTheme="minorHAnsi"/>
        </w:rPr>
        <w:t>Time with cross-clamp on</w:t>
      </w:r>
      <w:bookmarkEnd w:id="8"/>
    </w:p>
    <w:p w14:paraId="033F8F25" w14:textId="77777777" w:rsidR="00585B0B" w:rsidRPr="00D7729B" w:rsidRDefault="00585B0B" w:rsidP="00A112B8">
      <w:pPr>
        <w:spacing w:after="0" w:line="240" w:lineRule="auto"/>
      </w:pPr>
      <w:r w:rsidRPr="00D7729B">
        <w:t>Time with cross-clamp on will be calculated as the time of cross-clamp coming off minus the time of cross-clamp going on, and will be calculated in minutes.</w:t>
      </w:r>
    </w:p>
    <w:p w14:paraId="386326D4" w14:textId="77777777" w:rsidR="00585B0B" w:rsidRPr="00D7729B" w:rsidRDefault="00585B0B" w:rsidP="00A112B8">
      <w:pPr>
        <w:spacing w:after="0" w:line="240" w:lineRule="auto"/>
      </w:pPr>
    </w:p>
    <w:p w14:paraId="4ED5692F" w14:textId="77777777" w:rsidR="00585B0B" w:rsidRPr="00D7729B" w:rsidRDefault="00585B0B" w:rsidP="00A112B8">
      <w:pPr>
        <w:pStyle w:val="Heading3"/>
        <w:numPr>
          <w:ilvl w:val="0"/>
          <w:numId w:val="0"/>
        </w:numPr>
        <w:spacing w:before="0" w:line="240" w:lineRule="auto"/>
        <w:ind w:left="720" w:hanging="720"/>
        <w:rPr>
          <w:rFonts w:asciiTheme="minorHAnsi" w:hAnsiTheme="minorHAnsi"/>
        </w:rPr>
      </w:pPr>
      <w:bookmarkStart w:id="9" w:name="_Toc100296861"/>
      <w:r w:rsidRPr="00D7729B">
        <w:rPr>
          <w:rFonts w:asciiTheme="minorHAnsi" w:hAnsiTheme="minorHAnsi"/>
        </w:rPr>
        <w:t>Time in inpatient locations</w:t>
      </w:r>
      <w:bookmarkEnd w:id="9"/>
    </w:p>
    <w:p w14:paraId="6C311C91" w14:textId="77777777" w:rsidR="00585B0B" w:rsidRPr="00D7729B" w:rsidRDefault="00585B0B" w:rsidP="00A112B8">
      <w:pPr>
        <w:spacing w:after="0" w:line="240" w:lineRule="auto"/>
      </w:pPr>
      <w:r w:rsidRPr="00D7729B">
        <w:t xml:space="preserve">For the index admission, the time spent in a number of inpatient locations (ward, critical care unit, recovery unit, </w:t>
      </w:r>
      <w:proofErr w:type="spellStart"/>
      <w:r w:rsidRPr="00D7729B">
        <w:t>etc</w:t>
      </w:r>
      <w:proofErr w:type="spellEnd"/>
      <w:r w:rsidRPr="00D7729B">
        <w:t xml:space="preserve">) will be calculated as the difference in minutes between the date and time a patient left a location minus the date and time a patient entered a location. </w:t>
      </w:r>
    </w:p>
    <w:p w14:paraId="3321E77B" w14:textId="77777777" w:rsidR="00585B0B" w:rsidRPr="00D7729B" w:rsidRDefault="00585B0B" w:rsidP="00A112B8">
      <w:pPr>
        <w:spacing w:after="0" w:line="240" w:lineRule="auto"/>
      </w:pPr>
    </w:p>
    <w:p w14:paraId="36BA1674" w14:textId="77777777" w:rsidR="00585B0B" w:rsidRPr="00D7729B" w:rsidRDefault="00585B0B" w:rsidP="00A112B8">
      <w:pPr>
        <w:spacing w:after="0" w:line="240" w:lineRule="auto"/>
      </w:pPr>
      <w:r w:rsidRPr="00D7729B">
        <w:t>For example, if a patient entered the critical care unit at 3:15pm on 1</w:t>
      </w:r>
      <w:r w:rsidRPr="00D7729B">
        <w:rPr>
          <w:vertAlign w:val="superscript"/>
        </w:rPr>
        <w:t>st</w:t>
      </w:r>
      <w:r w:rsidRPr="00D7729B">
        <w:t xml:space="preserve"> January 2021 and left the critical care unit at 7:20am on 2</w:t>
      </w:r>
      <w:r w:rsidRPr="00D7729B">
        <w:rPr>
          <w:vertAlign w:val="superscript"/>
        </w:rPr>
        <w:t>nd</w:t>
      </w:r>
      <w:r w:rsidRPr="00D7729B">
        <w:t xml:space="preserve"> January 2021, their time spent on the critical unit would be 965 minutes (or 16 hours and 5 minutes). If the same patient then arrived on a ward at 7.30am on 2</w:t>
      </w:r>
      <w:r w:rsidRPr="00D7729B">
        <w:rPr>
          <w:vertAlign w:val="superscript"/>
        </w:rPr>
        <w:t>nd</w:t>
      </w:r>
      <w:r w:rsidRPr="00D7729B">
        <w:t xml:space="preserve"> January 2021 and left the ward at 6:45pm on 4</w:t>
      </w:r>
      <w:r w:rsidRPr="00D7729B">
        <w:rPr>
          <w:vertAlign w:val="superscript"/>
        </w:rPr>
        <w:t>th</w:t>
      </w:r>
      <w:r w:rsidRPr="00D7729B">
        <w:t xml:space="preserve"> January 2021, their time spent on the ward would be 3555 minutes (or 2 days 11 hours and 15 minutes).</w:t>
      </w:r>
    </w:p>
    <w:p w14:paraId="525D0CDE" w14:textId="419FF0B3" w:rsidR="006D3583" w:rsidRDefault="006D3583" w:rsidP="00A112B8">
      <w:pPr>
        <w:spacing w:after="0" w:line="240" w:lineRule="auto"/>
        <w:rPr>
          <w:rFonts w:cs="Times New Roman"/>
          <w:b/>
          <w:bCs/>
          <w:iCs/>
          <w:spacing w:val="3"/>
          <w:shd w:val="clear" w:color="auto" w:fill="FFFFFF"/>
        </w:rPr>
      </w:pPr>
    </w:p>
    <w:p w14:paraId="5D6CCD21" w14:textId="10B23A9D" w:rsidR="00620E98" w:rsidRPr="00D7729B" w:rsidRDefault="00620E98" w:rsidP="00A112B8">
      <w:pPr>
        <w:spacing w:after="0" w:line="240" w:lineRule="auto"/>
        <w:rPr>
          <w:rFonts w:cs="Times New Roman"/>
          <w:b/>
          <w:bCs/>
          <w:iCs/>
          <w:spacing w:val="3"/>
          <w:sz w:val="28"/>
          <w:szCs w:val="28"/>
          <w:shd w:val="clear" w:color="auto" w:fill="FFFFFF"/>
        </w:rPr>
      </w:pPr>
      <w:r w:rsidRPr="00D7729B">
        <w:rPr>
          <w:rFonts w:cs="Times New Roman"/>
          <w:b/>
          <w:bCs/>
          <w:iCs/>
          <w:spacing w:val="3"/>
          <w:sz w:val="28"/>
          <w:szCs w:val="28"/>
          <w:shd w:val="clear" w:color="auto" w:fill="FFFFFF"/>
        </w:rPr>
        <w:t>Populations</w:t>
      </w:r>
    </w:p>
    <w:p w14:paraId="320645F4" w14:textId="6BC1918E" w:rsidR="00620E98" w:rsidRDefault="00620E98" w:rsidP="00A112B8">
      <w:pPr>
        <w:spacing w:after="0" w:line="240" w:lineRule="auto"/>
        <w:rPr>
          <w:rFonts w:cs="Times New Roman"/>
          <w:b/>
          <w:bCs/>
          <w:iCs/>
          <w:spacing w:val="3"/>
          <w:shd w:val="clear" w:color="auto" w:fill="FFFFFF"/>
        </w:rPr>
      </w:pPr>
    </w:p>
    <w:p w14:paraId="7BF9E68C" w14:textId="4BD6477B" w:rsidR="006D3583" w:rsidRDefault="006D3583" w:rsidP="00A112B8">
      <w:pPr>
        <w:spacing w:after="0" w:line="240" w:lineRule="auto"/>
        <w:rPr>
          <w:rFonts w:cs="Times New Roman"/>
          <w:bCs/>
          <w:iCs/>
          <w:spacing w:val="3"/>
          <w:shd w:val="clear" w:color="auto" w:fill="FFFFFF"/>
        </w:rPr>
      </w:pPr>
      <w:r>
        <w:rPr>
          <w:rFonts w:cs="Times New Roman"/>
          <w:bCs/>
          <w:iCs/>
          <w:spacing w:val="3"/>
          <w:shd w:val="clear" w:color="auto" w:fill="FFFFFF"/>
        </w:rPr>
        <w:t xml:space="preserve">In addition to the populations defined in the manuscript, the following populations will be included in the statistical analysis: </w:t>
      </w:r>
    </w:p>
    <w:p w14:paraId="18CA79A4" w14:textId="77777777" w:rsidR="006D3583" w:rsidRPr="006D3583" w:rsidRDefault="006D3583" w:rsidP="00A112B8">
      <w:pPr>
        <w:spacing w:after="0" w:line="240" w:lineRule="auto"/>
        <w:rPr>
          <w:rFonts w:cs="Times New Roman"/>
          <w:bCs/>
          <w:iCs/>
          <w:spacing w:val="3"/>
          <w:shd w:val="clear" w:color="auto" w:fill="FFFFFF"/>
        </w:rPr>
      </w:pPr>
    </w:p>
    <w:p w14:paraId="35B668C0" w14:textId="77777777" w:rsidR="00A017AF" w:rsidRPr="00D7729B" w:rsidRDefault="00A017AF" w:rsidP="00A112B8">
      <w:pPr>
        <w:spacing w:after="0" w:line="240" w:lineRule="auto"/>
        <w:rPr>
          <w:b/>
          <w:bCs/>
          <w:iCs/>
          <w:spacing w:val="3"/>
          <w:shd w:val="clear" w:color="auto" w:fill="FFFFFF"/>
        </w:rPr>
      </w:pPr>
      <w:r w:rsidRPr="00D7729B">
        <w:rPr>
          <w:b/>
          <w:bCs/>
          <w:iCs/>
          <w:spacing w:val="3"/>
          <w:shd w:val="clear" w:color="auto" w:fill="FFFFFF"/>
        </w:rPr>
        <w:t xml:space="preserve">Full population </w:t>
      </w:r>
    </w:p>
    <w:p w14:paraId="31DD4FB0" w14:textId="77777777" w:rsidR="00A017AF" w:rsidRPr="00D7729B" w:rsidRDefault="00A017AF" w:rsidP="00A112B8">
      <w:pPr>
        <w:spacing w:after="0" w:line="240" w:lineRule="auto"/>
        <w:rPr>
          <w:lang w:eastAsia="en-GB"/>
        </w:rPr>
      </w:pPr>
      <w:r w:rsidRPr="00D7729B">
        <w:rPr>
          <w:lang w:eastAsia="en-GB"/>
        </w:rPr>
        <w:t>The full population includes all patients recruited to the trial. In the case of constructing a CONSORT diagram, in this instance only, the full population will also include those screened for the trial.</w:t>
      </w:r>
    </w:p>
    <w:p w14:paraId="1246E6C9" w14:textId="77777777" w:rsidR="00A017AF" w:rsidRPr="00D7729B" w:rsidRDefault="00A017AF" w:rsidP="00A112B8">
      <w:pPr>
        <w:spacing w:after="0" w:line="240" w:lineRule="auto"/>
        <w:rPr>
          <w:rFonts w:cs="Times New Roman"/>
          <w:b/>
          <w:bCs/>
          <w:iCs/>
          <w:spacing w:val="3"/>
          <w:shd w:val="clear" w:color="auto" w:fill="FFFFFF"/>
        </w:rPr>
      </w:pPr>
    </w:p>
    <w:p w14:paraId="45106A50" w14:textId="77777777" w:rsidR="00A017AF" w:rsidRPr="00D7729B" w:rsidRDefault="00A017AF" w:rsidP="00A112B8">
      <w:pPr>
        <w:spacing w:after="0" w:line="240" w:lineRule="auto"/>
      </w:pPr>
      <w:r w:rsidRPr="00D7729B">
        <w:rPr>
          <w:b/>
          <w:bCs/>
          <w:iCs/>
          <w:spacing w:val="3"/>
          <w:shd w:val="clear" w:color="auto" w:fill="FFFFFF"/>
        </w:rPr>
        <w:t>Per-protocol population</w:t>
      </w:r>
    </w:p>
    <w:p w14:paraId="21CB48DE" w14:textId="77777777" w:rsidR="00A017AF" w:rsidRPr="00D7729B" w:rsidRDefault="00A017AF" w:rsidP="00A112B8">
      <w:pPr>
        <w:spacing w:after="0" w:line="240" w:lineRule="auto"/>
      </w:pPr>
      <w:r w:rsidRPr="00D7729B">
        <w:t>The per-protocol population includes all subjects who adhered to the trial protocol by receiving the treatment randomly allocated to them for a minimum of 16 hours no matter whether they completed all of their follow-ups. Any subject who did not receive the treatment randomly allocated to them for at least 16 hours will be excluded from the per-protocol population.</w:t>
      </w:r>
    </w:p>
    <w:p w14:paraId="0EB74345" w14:textId="77777777" w:rsidR="00A017AF" w:rsidRPr="00D7729B" w:rsidRDefault="00A017AF" w:rsidP="00A112B8">
      <w:pPr>
        <w:spacing w:after="0" w:line="240" w:lineRule="auto"/>
      </w:pPr>
    </w:p>
    <w:p w14:paraId="279C60A5" w14:textId="77777777" w:rsidR="00A017AF" w:rsidRPr="00D7729B" w:rsidRDefault="00A017AF" w:rsidP="00A112B8">
      <w:pPr>
        <w:spacing w:after="0" w:line="240" w:lineRule="auto"/>
        <w:rPr>
          <w:rFonts w:cs="Lucida Sans Unicode"/>
          <w:bCs/>
        </w:rPr>
      </w:pPr>
      <w:r w:rsidRPr="00D7729B">
        <w:rPr>
          <w:rFonts w:cs="Lucida Sans Unicode"/>
          <w:bCs/>
        </w:rPr>
        <w:t>For the purpose of determining treatment compliance, patients will be considered as compliant provided that they receive 16 hours of randomised therapy and that no period off of randomised therapy exceeds 1 hour.</w:t>
      </w:r>
    </w:p>
    <w:p w14:paraId="353464B9" w14:textId="77777777" w:rsidR="00A017AF" w:rsidRPr="00D7729B" w:rsidRDefault="00A017AF" w:rsidP="00A112B8">
      <w:pPr>
        <w:spacing w:after="0" w:line="240" w:lineRule="auto"/>
      </w:pPr>
    </w:p>
    <w:p w14:paraId="3608CB53" w14:textId="77777777" w:rsidR="00A017AF" w:rsidRPr="00D7729B" w:rsidRDefault="00A017AF" w:rsidP="00A112B8">
      <w:pPr>
        <w:spacing w:after="0" w:line="240" w:lineRule="auto"/>
      </w:pPr>
      <w:r w:rsidRPr="00D7729B">
        <w:rPr>
          <w:b/>
          <w:bCs/>
          <w:iCs/>
          <w:spacing w:val="3"/>
          <w:shd w:val="clear" w:color="auto" w:fill="FFFFFF"/>
        </w:rPr>
        <w:t>Time-on-treatment populations</w:t>
      </w:r>
    </w:p>
    <w:p w14:paraId="0A6CF8E3" w14:textId="77777777" w:rsidR="00A017AF" w:rsidRPr="00D7729B" w:rsidRDefault="00A017AF" w:rsidP="00A112B8">
      <w:pPr>
        <w:spacing w:after="0" w:line="240" w:lineRule="auto"/>
      </w:pPr>
      <w:r w:rsidRPr="00D7729B">
        <w:t>Two time-on-treatment (</w:t>
      </w:r>
      <w:proofErr w:type="spellStart"/>
      <w:r w:rsidRPr="00D7729B">
        <w:t>ToT</w:t>
      </w:r>
      <w:proofErr w:type="spellEnd"/>
      <w:r w:rsidRPr="00D7729B">
        <w:t>) populations will be defined in a similar way to the per-protocol population, but with alternative minimum treatment periods. These will include all subjects who received the treatment they were randomly allocated to for:</w:t>
      </w:r>
    </w:p>
    <w:p w14:paraId="1194C5C1" w14:textId="77777777" w:rsidR="00A017AF" w:rsidRPr="00D7729B" w:rsidRDefault="00A017AF" w:rsidP="00A112B8">
      <w:pPr>
        <w:pStyle w:val="ListParagraph"/>
        <w:ind w:left="1800"/>
        <w:rPr>
          <w:rFonts w:asciiTheme="minorHAnsi" w:hAnsiTheme="minorHAnsi"/>
        </w:rPr>
      </w:pPr>
    </w:p>
    <w:p w14:paraId="137333D0" w14:textId="77777777" w:rsidR="00A017AF" w:rsidRPr="00D7729B" w:rsidRDefault="00A017AF" w:rsidP="00A112B8">
      <w:pPr>
        <w:pStyle w:val="ListParagraph"/>
        <w:numPr>
          <w:ilvl w:val="0"/>
          <w:numId w:val="9"/>
        </w:numPr>
        <w:rPr>
          <w:rFonts w:asciiTheme="minorHAnsi" w:hAnsiTheme="minorHAnsi"/>
        </w:rPr>
      </w:pPr>
      <w:r w:rsidRPr="00D7729B">
        <w:rPr>
          <w:rFonts w:asciiTheme="minorHAnsi" w:hAnsiTheme="minorHAnsi"/>
        </w:rPr>
        <w:t>At least 8 hours</w:t>
      </w:r>
    </w:p>
    <w:p w14:paraId="45977CF7" w14:textId="77777777" w:rsidR="00A017AF" w:rsidRPr="00D7729B" w:rsidRDefault="00A017AF" w:rsidP="00A112B8">
      <w:pPr>
        <w:pStyle w:val="ListParagraph"/>
        <w:numPr>
          <w:ilvl w:val="0"/>
          <w:numId w:val="9"/>
        </w:numPr>
        <w:rPr>
          <w:rFonts w:asciiTheme="minorHAnsi" w:hAnsiTheme="minorHAnsi"/>
        </w:rPr>
      </w:pPr>
      <w:r w:rsidRPr="00D7729B">
        <w:rPr>
          <w:rFonts w:asciiTheme="minorHAnsi" w:hAnsiTheme="minorHAnsi"/>
        </w:rPr>
        <w:t>At least 24 hours</w:t>
      </w:r>
    </w:p>
    <w:p w14:paraId="5FA1F7BB" w14:textId="77777777" w:rsidR="00A017AF" w:rsidRPr="00D7729B" w:rsidRDefault="00A017AF" w:rsidP="00A112B8">
      <w:pPr>
        <w:pStyle w:val="ListParagraph"/>
        <w:ind w:left="1800"/>
        <w:rPr>
          <w:rFonts w:asciiTheme="minorHAnsi" w:hAnsiTheme="minorHAnsi"/>
        </w:rPr>
      </w:pPr>
    </w:p>
    <w:p w14:paraId="63A99F44" w14:textId="77777777" w:rsidR="00A017AF" w:rsidRPr="00D7729B" w:rsidRDefault="00A017AF" w:rsidP="00A112B8">
      <w:pPr>
        <w:spacing w:after="0" w:line="240" w:lineRule="auto"/>
        <w:rPr>
          <w:rFonts w:cs="Lucida Sans Unicode"/>
          <w:bCs/>
        </w:rPr>
      </w:pPr>
      <w:r w:rsidRPr="00D7729B">
        <w:rPr>
          <w:rFonts w:cs="Lucida Sans Unicode"/>
          <w:bCs/>
        </w:rPr>
        <w:t xml:space="preserve">For the purpose of determining the </w:t>
      </w:r>
      <w:proofErr w:type="spellStart"/>
      <w:r w:rsidRPr="00D7729B">
        <w:rPr>
          <w:rFonts w:cs="Lucida Sans Unicode"/>
          <w:bCs/>
        </w:rPr>
        <w:t>ToT</w:t>
      </w:r>
      <w:proofErr w:type="spellEnd"/>
      <w:r w:rsidRPr="00D7729B">
        <w:rPr>
          <w:rFonts w:cs="Lucida Sans Unicode"/>
          <w:bCs/>
        </w:rPr>
        <w:t xml:space="preserve"> populations, patients will be considered as compliant provided that they receive either 8 hours (</w:t>
      </w:r>
      <w:proofErr w:type="spellStart"/>
      <w:r w:rsidRPr="00D7729B">
        <w:rPr>
          <w:rFonts w:cs="Lucida Sans Unicode"/>
          <w:bCs/>
        </w:rPr>
        <w:t>ToT</w:t>
      </w:r>
      <w:proofErr w:type="spellEnd"/>
      <w:r w:rsidRPr="00D7729B">
        <w:rPr>
          <w:rFonts w:cs="Lucida Sans Unicode"/>
          <w:bCs/>
        </w:rPr>
        <w:t xml:space="preserve"> population A) or 24 hours (</w:t>
      </w:r>
      <w:proofErr w:type="spellStart"/>
      <w:r w:rsidRPr="00D7729B">
        <w:rPr>
          <w:rFonts w:cs="Lucida Sans Unicode"/>
          <w:bCs/>
        </w:rPr>
        <w:t>ToT</w:t>
      </w:r>
      <w:proofErr w:type="spellEnd"/>
      <w:r w:rsidRPr="00D7729B">
        <w:rPr>
          <w:rFonts w:cs="Lucida Sans Unicode"/>
          <w:bCs/>
        </w:rPr>
        <w:t xml:space="preserve"> population B) of randomised therapy and that no period off of randomised therapy exceeds 1 hour.</w:t>
      </w:r>
    </w:p>
    <w:p w14:paraId="7D4FE7D7" w14:textId="77777777" w:rsidR="00A017AF" w:rsidRPr="00D7729B" w:rsidRDefault="00A017AF" w:rsidP="00A112B8">
      <w:pPr>
        <w:spacing w:after="0" w:line="240" w:lineRule="auto"/>
        <w:rPr>
          <w:rFonts w:cs="Lucida Sans Unicode"/>
          <w:bCs/>
        </w:rPr>
      </w:pPr>
    </w:p>
    <w:p w14:paraId="7D7E11C5" w14:textId="77777777" w:rsidR="00A017AF" w:rsidRPr="00D7729B" w:rsidRDefault="00A017AF" w:rsidP="00A112B8">
      <w:pPr>
        <w:spacing w:after="0" w:line="240" w:lineRule="auto"/>
      </w:pPr>
      <w:r w:rsidRPr="00D7729B">
        <w:t xml:space="preserve">The analysis of </w:t>
      </w:r>
      <w:proofErr w:type="spellStart"/>
      <w:r w:rsidRPr="00D7729B">
        <w:t>ToT</w:t>
      </w:r>
      <w:proofErr w:type="spellEnd"/>
      <w:r w:rsidRPr="00D7729B">
        <w:t xml:space="preserve"> population B will only be performed if the sample size for this population is at least 8 (regardless of treatment group assignment). This is because it is not possible to obtain a statistically significant result with 7 or fewer samples in a Mann-Whitney-Wilcoxon test. </w:t>
      </w:r>
    </w:p>
    <w:p w14:paraId="687CBDB5" w14:textId="77777777" w:rsidR="00620E98" w:rsidRPr="00D7729B" w:rsidRDefault="00620E98" w:rsidP="00A112B8">
      <w:pPr>
        <w:spacing w:after="0" w:line="240" w:lineRule="auto"/>
        <w:rPr>
          <w:rFonts w:cs="Times New Roman"/>
          <w:b/>
          <w:bCs/>
          <w:iCs/>
          <w:spacing w:val="3"/>
          <w:shd w:val="clear" w:color="auto" w:fill="FFFFFF"/>
        </w:rPr>
      </w:pPr>
    </w:p>
    <w:p w14:paraId="19918A5E" w14:textId="77777777" w:rsidR="00620E98" w:rsidRPr="00D7729B" w:rsidRDefault="00620E98" w:rsidP="00A112B8">
      <w:pPr>
        <w:spacing w:after="0" w:line="240" w:lineRule="auto"/>
        <w:rPr>
          <w:rFonts w:cs="Times New Roman"/>
          <w:b/>
          <w:bCs/>
          <w:iCs/>
          <w:spacing w:val="3"/>
          <w:sz w:val="28"/>
          <w:szCs w:val="28"/>
          <w:shd w:val="clear" w:color="auto" w:fill="FFFFFF"/>
        </w:rPr>
      </w:pPr>
      <w:r w:rsidRPr="00D7729B">
        <w:rPr>
          <w:rFonts w:cs="Times New Roman"/>
          <w:b/>
          <w:bCs/>
          <w:iCs/>
          <w:spacing w:val="3"/>
          <w:sz w:val="28"/>
          <w:szCs w:val="28"/>
          <w:shd w:val="clear" w:color="auto" w:fill="FFFFFF"/>
        </w:rPr>
        <w:t>Sensitivity analysis</w:t>
      </w:r>
    </w:p>
    <w:p w14:paraId="7F75E51A" w14:textId="77777777" w:rsidR="001433C5" w:rsidRPr="00D7729B" w:rsidRDefault="001433C5" w:rsidP="00A112B8">
      <w:pPr>
        <w:spacing w:after="0" w:line="240" w:lineRule="auto"/>
        <w:rPr>
          <w:rFonts w:cs="Times New Roman"/>
          <w:b/>
          <w:bCs/>
          <w:iCs/>
          <w:spacing w:val="3"/>
          <w:shd w:val="clear" w:color="auto" w:fill="FFFFFF"/>
        </w:rPr>
      </w:pPr>
    </w:p>
    <w:p w14:paraId="68E3160C" w14:textId="77777777" w:rsidR="001433C5" w:rsidRPr="00D7729B" w:rsidRDefault="001433C5" w:rsidP="00A112B8">
      <w:pPr>
        <w:spacing w:after="0" w:line="240" w:lineRule="auto"/>
        <w:rPr>
          <w:rFonts w:cs="Times New Roman"/>
          <w:b/>
          <w:bCs/>
          <w:iCs/>
          <w:spacing w:val="3"/>
          <w:shd w:val="clear" w:color="auto" w:fill="FFFFFF"/>
        </w:rPr>
      </w:pPr>
      <w:r w:rsidRPr="00D7729B">
        <w:rPr>
          <w:rFonts w:cs="Times New Roman"/>
          <w:b/>
          <w:bCs/>
          <w:iCs/>
          <w:spacing w:val="3"/>
          <w:shd w:val="clear" w:color="auto" w:fill="FFFFFF"/>
        </w:rPr>
        <w:t>Alternative population definitions</w:t>
      </w:r>
    </w:p>
    <w:p w14:paraId="6AD1B115" w14:textId="77777777" w:rsidR="001433C5" w:rsidRPr="00D7729B" w:rsidRDefault="001433C5" w:rsidP="00A112B8">
      <w:pPr>
        <w:spacing w:after="0"/>
      </w:pPr>
      <w:r w:rsidRPr="00D7729B">
        <w:t>The primary efficacy analysis will be repeated with a number of alternative population definitions to examine the robustness of the results from the primary efficacy analysis. These alternative analyses will include:</w:t>
      </w:r>
    </w:p>
    <w:p w14:paraId="098373F5" w14:textId="77777777" w:rsidR="001433C5" w:rsidRPr="00D7729B" w:rsidRDefault="001433C5" w:rsidP="00A112B8">
      <w:pPr>
        <w:pStyle w:val="ListParagraph"/>
        <w:numPr>
          <w:ilvl w:val="0"/>
          <w:numId w:val="3"/>
        </w:numPr>
        <w:rPr>
          <w:rFonts w:asciiTheme="minorHAnsi" w:hAnsiTheme="minorHAnsi" w:cs="Lucida Sans Unicode"/>
          <w:bCs/>
        </w:rPr>
      </w:pPr>
      <w:r w:rsidRPr="00D7729B">
        <w:rPr>
          <w:rFonts w:asciiTheme="minorHAnsi" w:hAnsiTheme="minorHAnsi" w:cs="Lucida Sans Unicode"/>
          <w:bCs/>
        </w:rPr>
        <w:t>Using the per-protocol population instead of the intention-to-treat population</w:t>
      </w:r>
    </w:p>
    <w:p w14:paraId="13044544" w14:textId="77777777" w:rsidR="001433C5" w:rsidRPr="00D7729B" w:rsidRDefault="001433C5" w:rsidP="00A112B8">
      <w:pPr>
        <w:pStyle w:val="ListParagraph"/>
        <w:numPr>
          <w:ilvl w:val="0"/>
          <w:numId w:val="3"/>
        </w:numPr>
        <w:rPr>
          <w:rFonts w:asciiTheme="minorHAnsi" w:hAnsiTheme="minorHAnsi" w:cs="Lucida Sans Unicode"/>
          <w:bCs/>
        </w:rPr>
      </w:pPr>
      <w:r w:rsidRPr="00D7729B">
        <w:rPr>
          <w:rFonts w:asciiTheme="minorHAnsi" w:hAnsiTheme="minorHAnsi" w:cs="Lucida Sans Unicode"/>
          <w:bCs/>
        </w:rPr>
        <w:t xml:space="preserve">Using each of the two time-on-treatment populations instead of the intention-to-treat population </w:t>
      </w:r>
    </w:p>
    <w:p w14:paraId="25E1EB37" w14:textId="77777777" w:rsidR="001433C5" w:rsidRPr="00D7729B" w:rsidRDefault="001433C5" w:rsidP="00A112B8">
      <w:pPr>
        <w:spacing w:after="0"/>
        <w:rPr>
          <w:rFonts w:cs="Lucida Sans Unicode"/>
          <w:bCs/>
        </w:rPr>
      </w:pPr>
    </w:p>
    <w:p w14:paraId="67096895" w14:textId="77777777" w:rsidR="001433C5" w:rsidRPr="00D7729B" w:rsidRDefault="001433C5" w:rsidP="00A112B8">
      <w:pPr>
        <w:spacing w:after="0" w:line="240" w:lineRule="auto"/>
        <w:rPr>
          <w:rFonts w:cs="Times New Roman"/>
          <w:b/>
          <w:bCs/>
          <w:iCs/>
          <w:spacing w:val="3"/>
          <w:shd w:val="clear" w:color="auto" w:fill="FFFFFF"/>
        </w:rPr>
      </w:pPr>
      <w:r w:rsidRPr="00D7729B">
        <w:rPr>
          <w:rFonts w:cs="Times New Roman"/>
          <w:b/>
          <w:bCs/>
          <w:iCs/>
          <w:spacing w:val="3"/>
          <w:shd w:val="clear" w:color="auto" w:fill="FFFFFF"/>
        </w:rPr>
        <w:t>Alternative definition of DAH90 for patients that die during follow-up</w:t>
      </w:r>
    </w:p>
    <w:p w14:paraId="6EFE0088" w14:textId="03FCF8F6" w:rsidR="001433C5" w:rsidRPr="00D7729B" w:rsidRDefault="001433C5" w:rsidP="00A112B8">
      <w:pPr>
        <w:spacing w:after="0"/>
      </w:pPr>
      <w:r w:rsidRPr="00D7729B">
        <w:t>In the primary efficacy analysis DAH90 will be treated as 0 for any patient that dies during the trial</w:t>
      </w:r>
      <w:r w:rsidR="00661773">
        <w:t xml:space="preserve">, following the methods of Myles </w:t>
      </w:r>
      <w:sdt>
        <w:sdtPr>
          <w:id w:val="-457950812"/>
          <w:citation/>
        </w:sdtPr>
        <w:sdtEndPr/>
        <w:sdtContent>
          <w:r w:rsidR="00661773">
            <w:fldChar w:fldCharType="begin"/>
          </w:r>
          <w:r w:rsidR="008F365D">
            <w:instrText xml:space="preserve">CITATION Pau17 \l 2057 </w:instrText>
          </w:r>
          <w:r w:rsidR="00661773">
            <w:fldChar w:fldCharType="separate"/>
          </w:r>
          <w:r w:rsidR="008F365D">
            <w:rPr>
              <w:noProof/>
            </w:rPr>
            <w:t>(1)</w:t>
          </w:r>
          <w:r w:rsidR="00661773">
            <w:fldChar w:fldCharType="end"/>
          </w:r>
        </w:sdtContent>
      </w:sdt>
      <w:r w:rsidRPr="00D7729B">
        <w:t>. We will perform a sensitivity analysis for the primary efficacy analysis to assess the impact of assigning a DAH90 score of zero to patients that die at any time within the 90 day follow-up period by relaxing this rule and replacing these zero values by the observed DAH90 value for these patients. In this sensitivity analysis, DAH90 will be calculated as post-randomisation-to-death duration – LOS, where post-randomisation-to-death duration ≤90.</w:t>
      </w:r>
    </w:p>
    <w:p w14:paraId="04A590ED" w14:textId="77777777" w:rsidR="00661773" w:rsidRDefault="00661773" w:rsidP="00A112B8">
      <w:pPr>
        <w:spacing w:after="0"/>
        <w:rPr>
          <w:rFonts w:cs="Times New Roman"/>
          <w:b/>
          <w:bCs/>
          <w:iCs/>
          <w:spacing w:val="3"/>
          <w:shd w:val="clear" w:color="auto" w:fill="FFFFFF"/>
        </w:rPr>
      </w:pPr>
    </w:p>
    <w:p w14:paraId="21674A88" w14:textId="408D37E1" w:rsidR="001433C5" w:rsidRPr="00D7729B" w:rsidRDefault="001433C5" w:rsidP="00A112B8">
      <w:pPr>
        <w:spacing w:after="0"/>
      </w:pPr>
      <w:r w:rsidRPr="00D7729B">
        <w:rPr>
          <w:rFonts w:cs="Times New Roman"/>
          <w:b/>
          <w:bCs/>
          <w:iCs/>
          <w:spacing w:val="3"/>
          <w:shd w:val="clear" w:color="auto" w:fill="FFFFFF"/>
        </w:rPr>
        <w:t>Missing data</w:t>
      </w:r>
    </w:p>
    <w:p w14:paraId="12A31741" w14:textId="4F85A584" w:rsidR="00301069" w:rsidRPr="00813596" w:rsidRDefault="00301069" w:rsidP="00A112B8">
      <w:pPr>
        <w:spacing w:after="0" w:line="240" w:lineRule="auto"/>
      </w:pPr>
      <w:r w:rsidRPr="00813596">
        <w:t xml:space="preserve">If the </w:t>
      </w:r>
      <w:proofErr w:type="spellStart"/>
      <w:r w:rsidRPr="00813596">
        <w:t>missingness</w:t>
      </w:r>
      <w:proofErr w:type="spellEnd"/>
      <w:r w:rsidRPr="00813596">
        <w:t xml:space="preserve"> rate in </w:t>
      </w:r>
      <w:r>
        <w:t>DAH90</w:t>
      </w:r>
      <w:r w:rsidRPr="00813596">
        <w:t xml:space="preserve"> exceeds 5%, we will take further steps to investigate the type of </w:t>
      </w:r>
      <w:proofErr w:type="spellStart"/>
      <w:r w:rsidRPr="00813596">
        <w:t>missingness</w:t>
      </w:r>
      <w:proofErr w:type="spellEnd"/>
      <w:r w:rsidRPr="00813596">
        <w:t xml:space="preserve"> for the subset of variables included in the primary and secondary analyses.</w:t>
      </w:r>
      <w:r>
        <w:t xml:space="preserve"> </w:t>
      </w:r>
      <w:r w:rsidRPr="00813596">
        <w:t xml:space="preserve">We will use logistic regression to investigate whether the </w:t>
      </w:r>
      <w:proofErr w:type="spellStart"/>
      <w:r w:rsidRPr="00813596">
        <w:t>missing</w:t>
      </w:r>
      <w:r>
        <w:t>ness</w:t>
      </w:r>
      <w:proofErr w:type="spellEnd"/>
      <w:r w:rsidRPr="00813596">
        <w:t xml:space="preserve"> indicator of each of these variables can be predicted by the other variables. If none of the missing indicators can be predicted by the other variables (i.e. p&gt;0.05) we will assume that </w:t>
      </w:r>
      <w:r>
        <w:t>these data are missing completely at random (</w:t>
      </w:r>
      <w:r w:rsidRPr="00813596">
        <w:t>MCAR</w:t>
      </w:r>
      <w:r>
        <w:t>)</w:t>
      </w:r>
      <w:r w:rsidRPr="00813596">
        <w:t xml:space="preserve">. Otherwise we will assume that the </w:t>
      </w:r>
      <w:r>
        <w:t>missing data are missing at random (</w:t>
      </w:r>
      <w:r w:rsidRPr="00813596">
        <w:t>MAR</w:t>
      </w:r>
      <w:r>
        <w:t>)</w:t>
      </w:r>
      <w:r w:rsidRPr="00813596">
        <w:t xml:space="preserve">. We will also use Little’s test </w:t>
      </w:r>
      <w:sdt>
        <w:sdtPr>
          <w:id w:val="425230799"/>
          <w:citation/>
        </w:sdtPr>
        <w:sdtEndPr/>
        <w:sdtContent>
          <w:r w:rsidRPr="00813596">
            <w:fldChar w:fldCharType="begin"/>
          </w:r>
          <w:r w:rsidR="008F365D">
            <w:instrText xml:space="preserve">CITATION Lit88 \l 2057 </w:instrText>
          </w:r>
          <w:r w:rsidRPr="00813596">
            <w:fldChar w:fldCharType="separate"/>
          </w:r>
          <w:r w:rsidR="008F365D">
            <w:rPr>
              <w:noProof/>
            </w:rPr>
            <w:t>(5)</w:t>
          </w:r>
          <w:r w:rsidRPr="00813596">
            <w:fldChar w:fldCharType="end"/>
          </w:r>
        </w:sdtContent>
      </w:sdt>
      <w:r w:rsidRPr="00813596">
        <w:t xml:space="preserve"> for the continuous variables as a further way to assess </w:t>
      </w:r>
      <w:r>
        <w:t>the</w:t>
      </w:r>
      <w:r w:rsidRPr="00813596">
        <w:t xml:space="preserve"> MCAR</w:t>
      </w:r>
      <w:r>
        <w:t xml:space="preserve"> assumption</w:t>
      </w:r>
      <w:r w:rsidRPr="00813596">
        <w:t>. If the</w:t>
      </w:r>
      <w:r>
        <w:t xml:space="preserve"> observed</w:t>
      </w:r>
      <w:r w:rsidRPr="00813596">
        <w:t xml:space="preserve"> missing data </w:t>
      </w:r>
      <w:r>
        <w:t>are</w:t>
      </w:r>
      <w:r w:rsidRPr="00813596">
        <w:t xml:space="preserve"> found to be MCAR in all of the missing data tests, we will ignore missing observations and run complete-case analysis.</w:t>
      </w:r>
    </w:p>
    <w:p w14:paraId="15BFD5E8" w14:textId="77777777" w:rsidR="00301069" w:rsidRDefault="00301069" w:rsidP="00A112B8">
      <w:pPr>
        <w:spacing w:after="0"/>
      </w:pPr>
    </w:p>
    <w:p w14:paraId="7B7DEF15" w14:textId="6AA4FBCC" w:rsidR="001433C5" w:rsidRDefault="001433C5" w:rsidP="00A112B8">
      <w:pPr>
        <w:spacing w:after="0"/>
      </w:pPr>
      <w:r w:rsidRPr="00D7729B">
        <w:t xml:space="preserve">If the missing data mechanism is found not to be MCAR in any of the missing data mechanism tests, as a sensitivity analysis to evaluate the robustness of the primary analysis we will assume the missing data mechanism is MAR and impute the missing data by using multiple </w:t>
      </w:r>
      <w:r w:rsidR="00661773">
        <w:t>imputation by chained equations</w:t>
      </w:r>
      <w:r w:rsidRPr="00D7729B">
        <w:t xml:space="preserve"> </w:t>
      </w:r>
      <w:sdt>
        <w:sdtPr>
          <w:id w:val="1755250894"/>
          <w:citation/>
        </w:sdtPr>
        <w:sdtEndPr/>
        <w:sdtContent>
          <w:r w:rsidRPr="00D7729B">
            <w:fldChar w:fldCharType="begin"/>
          </w:r>
          <w:r w:rsidR="008F365D">
            <w:instrText xml:space="preserve">CITATION Azu11 \l 2057 </w:instrText>
          </w:r>
          <w:r w:rsidRPr="00D7729B">
            <w:fldChar w:fldCharType="separate"/>
          </w:r>
          <w:r w:rsidR="008F365D">
            <w:rPr>
              <w:noProof/>
            </w:rPr>
            <w:t>(6)</w:t>
          </w:r>
          <w:r w:rsidRPr="00D7729B">
            <w:fldChar w:fldCharType="end"/>
          </w:r>
        </w:sdtContent>
      </w:sdt>
      <w:r w:rsidRPr="00D7729B">
        <w:t xml:space="preserve">. The number of imputed data sets will be based on the percentage of patients </w:t>
      </w:r>
      <w:r w:rsidRPr="00D7729B">
        <w:lastRenderedPageBreak/>
        <w:t xml:space="preserve">with missing data in the subset of variables included in the missing data mechanism tests </w:t>
      </w:r>
      <w:sdt>
        <w:sdtPr>
          <w:id w:val="-1087919667"/>
          <w:citation/>
        </w:sdtPr>
        <w:sdtEndPr/>
        <w:sdtContent>
          <w:r w:rsidRPr="00D7729B">
            <w:fldChar w:fldCharType="begin"/>
          </w:r>
          <w:r w:rsidR="008F365D">
            <w:instrText xml:space="preserve">CITATION Ian10 \l 2057 </w:instrText>
          </w:r>
          <w:r w:rsidRPr="00D7729B">
            <w:fldChar w:fldCharType="separate"/>
          </w:r>
          <w:r w:rsidR="008F365D">
            <w:rPr>
              <w:noProof/>
            </w:rPr>
            <w:t>(7)</w:t>
          </w:r>
          <w:r w:rsidRPr="00D7729B">
            <w:fldChar w:fldCharType="end"/>
          </w:r>
        </w:sdtContent>
      </w:sdt>
      <w:r w:rsidRPr="00D7729B">
        <w:t xml:space="preserve">. For example, if 5% of patients have missing data in the subset of variables included in the missing data mechanism tests then five imputed data sets will be produced. For each of these </w:t>
      </w:r>
      <w:r w:rsidRPr="00D7729B">
        <w:rPr>
          <w:i/>
        </w:rPr>
        <w:t>m</w:t>
      </w:r>
      <w:r w:rsidRPr="00D7729B">
        <w:t xml:space="preserve"> imputed datasets, ten imputation cycles will be used </w:t>
      </w:r>
      <w:sdt>
        <w:sdtPr>
          <w:id w:val="-1227676721"/>
          <w:citation/>
        </w:sdtPr>
        <w:sdtEndPr/>
        <w:sdtContent>
          <w:r w:rsidRPr="00D7729B">
            <w:fldChar w:fldCharType="begin"/>
          </w:r>
          <w:r w:rsidR="008F365D">
            <w:instrText xml:space="preserve">CITATION Ian10 \l 2057 </w:instrText>
          </w:r>
          <w:r w:rsidRPr="00D7729B">
            <w:fldChar w:fldCharType="separate"/>
          </w:r>
          <w:r w:rsidR="008F365D">
            <w:rPr>
              <w:noProof/>
            </w:rPr>
            <w:t>(7)</w:t>
          </w:r>
          <w:r w:rsidRPr="00D7729B">
            <w:fldChar w:fldCharType="end"/>
          </w:r>
        </w:sdtContent>
      </w:sdt>
      <w:r w:rsidRPr="00D7729B">
        <w:t xml:space="preserve">. The imputed values from the last cycle in each imputed data set will be retained and these will form our </w:t>
      </w:r>
      <w:r w:rsidRPr="00D7729B">
        <w:rPr>
          <w:i/>
        </w:rPr>
        <w:t>m</w:t>
      </w:r>
      <w:r w:rsidRPr="00D7729B">
        <w:t xml:space="preserve"> imputed data sets. The i</w:t>
      </w:r>
      <w:r w:rsidRPr="00D7729B">
        <w:rPr>
          <w:shd w:val="clear" w:color="auto" w:fill="FFFFFF"/>
        </w:rPr>
        <w:t xml:space="preserve">mputation models will include the primary outcome variable and relevant explanatory variables used in the primary analysis and secondary analyses sections of the final analysis report to prevent estimation bias </w:t>
      </w:r>
      <w:sdt>
        <w:sdtPr>
          <w:rPr>
            <w:shd w:val="clear" w:color="auto" w:fill="FFFFFF"/>
          </w:rPr>
          <w:id w:val="234904129"/>
          <w:citation/>
        </w:sdtPr>
        <w:sdtEndPr/>
        <w:sdtContent>
          <w:r w:rsidRPr="00D7729B">
            <w:rPr>
              <w:shd w:val="clear" w:color="auto" w:fill="FFFFFF"/>
            </w:rPr>
            <w:fldChar w:fldCharType="begin"/>
          </w:r>
          <w:r w:rsidR="008F365D">
            <w:rPr>
              <w:shd w:val="clear" w:color="auto" w:fill="FFFFFF"/>
            </w:rPr>
            <w:instrText xml:space="preserve">CITATION Ian10 \l 2057 </w:instrText>
          </w:r>
          <w:r w:rsidRPr="00D7729B">
            <w:rPr>
              <w:shd w:val="clear" w:color="auto" w:fill="FFFFFF"/>
            </w:rPr>
            <w:fldChar w:fldCharType="separate"/>
          </w:r>
          <w:r w:rsidR="008F365D" w:rsidRPr="008F365D">
            <w:rPr>
              <w:noProof/>
              <w:shd w:val="clear" w:color="auto" w:fill="FFFFFF"/>
            </w:rPr>
            <w:t>(7)</w:t>
          </w:r>
          <w:r w:rsidRPr="00D7729B">
            <w:rPr>
              <w:shd w:val="clear" w:color="auto" w:fill="FFFFFF"/>
            </w:rPr>
            <w:fldChar w:fldCharType="end"/>
          </w:r>
        </w:sdtContent>
      </w:sdt>
      <w:r w:rsidRPr="00D7729B">
        <w:t xml:space="preserve">.  In the imputation model we will use predictive mean matching for all </w:t>
      </w:r>
      <w:proofErr w:type="spellStart"/>
      <w:r w:rsidRPr="00D7729B">
        <w:t>covariables</w:t>
      </w:r>
      <w:proofErr w:type="spellEnd"/>
      <w:r w:rsidRPr="00D7729B">
        <w:t xml:space="preserve"> except for derived variables. For derived variables we will use a fixed formula to impute missing data. The primary analysis will be repeated for each of the </w:t>
      </w:r>
      <w:r w:rsidRPr="00D7729B">
        <w:rPr>
          <w:i/>
        </w:rPr>
        <w:t xml:space="preserve">m </w:t>
      </w:r>
      <w:r w:rsidRPr="00D7729B">
        <w:t xml:space="preserve">imputed data sets, and the median p-value across these </w:t>
      </w:r>
      <w:r w:rsidRPr="00D7729B">
        <w:rPr>
          <w:i/>
        </w:rPr>
        <w:t>m</w:t>
      </w:r>
      <w:r w:rsidRPr="00D7729B">
        <w:t xml:space="preserve"> individual analyses will be calculated </w:t>
      </w:r>
      <w:sdt>
        <w:sdtPr>
          <w:id w:val="-1257361653"/>
          <w:citation/>
        </w:sdtPr>
        <w:sdtEndPr/>
        <w:sdtContent>
          <w:r w:rsidRPr="00D7729B">
            <w:fldChar w:fldCharType="begin"/>
          </w:r>
          <w:r w:rsidR="008F365D">
            <w:instrText xml:space="preserve">CITATION Eek17 \l 2057 </w:instrText>
          </w:r>
          <w:r w:rsidRPr="00D7729B">
            <w:fldChar w:fldCharType="separate"/>
          </w:r>
          <w:r w:rsidR="008F365D">
            <w:rPr>
              <w:noProof/>
            </w:rPr>
            <w:t>(8)</w:t>
          </w:r>
          <w:r w:rsidRPr="00D7729B">
            <w:fldChar w:fldCharType="end"/>
          </w:r>
        </w:sdtContent>
      </w:sdt>
      <w:r w:rsidRPr="00D7729B">
        <w:t>. The median p-value will be provided as the result of this sensitivity analysis.</w:t>
      </w:r>
    </w:p>
    <w:p w14:paraId="4A47A3DC" w14:textId="77777777" w:rsidR="00661773" w:rsidRPr="00D7729B" w:rsidRDefault="00661773" w:rsidP="00A112B8">
      <w:pPr>
        <w:spacing w:after="0"/>
      </w:pPr>
    </w:p>
    <w:p w14:paraId="2949F59C" w14:textId="77777777" w:rsidR="001433C5" w:rsidRPr="00D7729B" w:rsidRDefault="001433C5" w:rsidP="00A112B8">
      <w:pPr>
        <w:spacing w:after="0" w:line="240" w:lineRule="auto"/>
      </w:pPr>
      <w:r w:rsidRPr="00D7729B">
        <w:t>As the main focus of the missing data analysis is on the robustness of the primary analysis, if the proportion of missing data for secondary analysis variables is more than 5% but the proportion of missing data for the primary endpoint is less than 5%, no further investigations into the missing data mechanism or imputation will be performed.</w:t>
      </w:r>
    </w:p>
    <w:p w14:paraId="15603A9D" w14:textId="77777777" w:rsidR="00F374FB" w:rsidRPr="00D7729B" w:rsidRDefault="00F374FB" w:rsidP="00A112B8">
      <w:pPr>
        <w:spacing w:after="0" w:line="240" w:lineRule="auto"/>
      </w:pPr>
    </w:p>
    <w:p w14:paraId="27B563D1" w14:textId="77777777" w:rsidR="00F374FB" w:rsidRPr="00D7729B" w:rsidRDefault="00F374FB" w:rsidP="00A112B8">
      <w:pPr>
        <w:spacing w:after="0" w:line="240" w:lineRule="auto"/>
      </w:pPr>
      <w:r w:rsidRPr="00D7729B">
        <w:t xml:space="preserve">The way missing data is handled may be different for health economic purposes, as imputation may be needed even if the proportion of missing data is low to avoid exclusion of patients that partially contribute data. This will be detailed separately in the </w:t>
      </w:r>
      <w:r w:rsidR="00646158" w:rsidRPr="00D7729B">
        <w:t>health economics analysis plan (HEAP)</w:t>
      </w:r>
      <w:r w:rsidRPr="00D7729B">
        <w:t>.</w:t>
      </w:r>
    </w:p>
    <w:p w14:paraId="74C3070A" w14:textId="77777777" w:rsidR="00F374FB" w:rsidRPr="00D7729B" w:rsidRDefault="00F374FB" w:rsidP="00A112B8">
      <w:pPr>
        <w:spacing w:after="0" w:line="240" w:lineRule="auto"/>
      </w:pPr>
    </w:p>
    <w:p w14:paraId="78F1FAB9" w14:textId="77777777" w:rsidR="00AB298E" w:rsidRPr="00D7729B" w:rsidRDefault="00AB298E" w:rsidP="00A112B8">
      <w:pPr>
        <w:spacing w:after="0" w:line="240" w:lineRule="auto"/>
        <w:rPr>
          <w:rFonts w:cs="Times New Roman"/>
          <w:b/>
          <w:bCs/>
          <w:iCs/>
          <w:spacing w:val="3"/>
          <w:sz w:val="28"/>
          <w:szCs w:val="28"/>
          <w:shd w:val="clear" w:color="auto" w:fill="FFFFFF"/>
        </w:rPr>
      </w:pPr>
      <w:r w:rsidRPr="00D7729B">
        <w:rPr>
          <w:rFonts w:cs="Times New Roman"/>
          <w:b/>
          <w:bCs/>
          <w:iCs/>
          <w:spacing w:val="3"/>
          <w:sz w:val="28"/>
          <w:szCs w:val="28"/>
          <w:shd w:val="clear" w:color="auto" w:fill="FFFFFF"/>
        </w:rPr>
        <w:t>Other analyses</w:t>
      </w:r>
    </w:p>
    <w:p w14:paraId="762C8137" w14:textId="77777777" w:rsidR="00AB298E" w:rsidRPr="00D7729B" w:rsidRDefault="00AB298E" w:rsidP="00A112B8">
      <w:pPr>
        <w:spacing w:after="0" w:line="240" w:lineRule="auto"/>
      </w:pPr>
    </w:p>
    <w:p w14:paraId="24661E7B" w14:textId="77777777" w:rsidR="00AB298E" w:rsidRPr="00D7729B" w:rsidRDefault="00AB298E" w:rsidP="00A112B8">
      <w:pPr>
        <w:spacing w:after="0" w:line="240" w:lineRule="auto"/>
        <w:rPr>
          <w:rFonts w:cs="Times New Roman"/>
          <w:b/>
          <w:bCs/>
          <w:iCs/>
          <w:spacing w:val="3"/>
          <w:shd w:val="clear" w:color="auto" w:fill="FFFFFF"/>
        </w:rPr>
      </w:pPr>
      <w:r w:rsidRPr="00D7729B">
        <w:rPr>
          <w:rFonts w:cs="Times New Roman"/>
          <w:b/>
          <w:bCs/>
          <w:iCs/>
          <w:spacing w:val="3"/>
          <w:shd w:val="clear" w:color="auto" w:fill="FFFFFF"/>
        </w:rPr>
        <w:t>Descriptive statistics</w:t>
      </w:r>
    </w:p>
    <w:p w14:paraId="7CAC2621" w14:textId="77777777" w:rsidR="00AB298E" w:rsidRPr="00D7729B" w:rsidRDefault="00AB298E" w:rsidP="00A112B8">
      <w:pPr>
        <w:spacing w:after="0" w:line="240" w:lineRule="auto"/>
      </w:pPr>
      <w:r w:rsidRPr="00D7729B">
        <w:t>Descriptive statistics will be reported at the final analysis for a range of variables, split by treatment arm. These will include:</w:t>
      </w:r>
    </w:p>
    <w:p w14:paraId="6C89AE7A"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Missing data for primary and secondary analysis variables</w:t>
      </w:r>
    </w:p>
    <w:p w14:paraId="78F77D52"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Baseline demographic variables</w:t>
      </w:r>
    </w:p>
    <w:p w14:paraId="498FAE7F"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Baseline ethnicity, separately for UK, Australia and New Zealand</w:t>
      </w:r>
    </w:p>
    <w:p w14:paraId="282613C8"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Chosen follow-up method</w:t>
      </w:r>
    </w:p>
    <w:p w14:paraId="57D1AABC"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Patient-related risk factor for postoperative pulmonary complications</w:t>
      </w:r>
    </w:p>
    <w:p w14:paraId="218FC84A"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Baseline residence and support requirements</w:t>
      </w:r>
    </w:p>
    <w:p w14:paraId="24037821"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Past medical history</w:t>
      </w:r>
    </w:p>
    <w:p w14:paraId="34245B23"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Baseline surgical intervention plan</w:t>
      </w:r>
    </w:p>
    <w:p w14:paraId="71C91CB0"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Baseline EUROSCORE II and ASA risk rating</w:t>
      </w:r>
    </w:p>
    <w:p w14:paraId="4B5E7702"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Baseline ARISCAT score</w:t>
      </w:r>
    </w:p>
    <w:p w14:paraId="0208774D"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Pre-operative blood results</w:t>
      </w:r>
    </w:p>
    <w:p w14:paraId="19D563D9"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Pre-admission medications</w:t>
      </w:r>
    </w:p>
    <w:p w14:paraId="2A642905"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Surgical procedure</w:t>
      </w:r>
    </w:p>
    <w:p w14:paraId="5F865D3C"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Oxygen log</w:t>
      </w:r>
    </w:p>
    <w:p w14:paraId="40B3BE62"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Post-operative blood gas on intervention</w:t>
      </w:r>
    </w:p>
    <w:p w14:paraId="4A9B8B8B"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Post-operative blood gas post intervention</w:t>
      </w:r>
    </w:p>
    <w:p w14:paraId="4C453A72"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Post-operative blood results post extubation</w:t>
      </w:r>
    </w:p>
    <w:p w14:paraId="16E01749"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Post-extubation ROX index</w:t>
      </w:r>
    </w:p>
    <w:p w14:paraId="2DEA0644"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Return to theatre</w:t>
      </w:r>
    </w:p>
    <w:p w14:paraId="05FF21C5"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Diagnostic tests completed after tracheal extubation to discharge</w:t>
      </w:r>
    </w:p>
    <w:p w14:paraId="27BF257C"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30 day resource use</w:t>
      </w:r>
    </w:p>
    <w:p w14:paraId="6B0DD23F"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90 day resource use</w:t>
      </w:r>
    </w:p>
    <w:p w14:paraId="0C47B0AD"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lastRenderedPageBreak/>
        <w:t>Discharge Participant and Family Resource Use questionnaire</w:t>
      </w:r>
    </w:p>
    <w:p w14:paraId="3551A501"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DAH30</w:t>
      </w:r>
    </w:p>
    <w:p w14:paraId="1833EE22"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DAH90</w:t>
      </w:r>
    </w:p>
    <w:p w14:paraId="1B434EDE"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 xml:space="preserve">Duration (days) of hospital stay for index admission following surgery </w:t>
      </w:r>
    </w:p>
    <w:p w14:paraId="00355D30"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Time spent at each inpatient location for index admission</w:t>
      </w:r>
    </w:p>
    <w:p w14:paraId="1A44B94E"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Inpatient medication</w:t>
      </w:r>
    </w:p>
    <w:p w14:paraId="5985A806"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Medication after discharge from index admission</w:t>
      </w:r>
    </w:p>
    <w:p w14:paraId="778BC958"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Discharge destination</w:t>
      </w:r>
    </w:p>
    <w:p w14:paraId="48B83F36"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Health professional visits after tracheal extubation</w:t>
      </w:r>
    </w:p>
    <w:p w14:paraId="5F5DD966"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Hospital re-admission following discharge</w:t>
      </w:r>
    </w:p>
    <w:p w14:paraId="2E6A15A4"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Duration (days) of all hospital stays (including both index admission and any re-admissions)</w:t>
      </w:r>
    </w:p>
    <w:p w14:paraId="36CD0A86"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Frequency and duration (days) of non-hospital stays away from home following discharge from index hospital admission</w:t>
      </w:r>
    </w:p>
    <w:p w14:paraId="73197744"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Baseline EQ-5D-5L questionnaire</w:t>
      </w:r>
    </w:p>
    <w:p w14:paraId="33015B92"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Discharge EQ-5D-5L questionnaire</w:t>
      </w:r>
    </w:p>
    <w:p w14:paraId="5622D138"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 xml:space="preserve">Baseline </w:t>
      </w:r>
      <w:proofErr w:type="spellStart"/>
      <w:r w:rsidRPr="00D7729B">
        <w:rPr>
          <w:rStyle w:val="PlainTable31"/>
          <w:rFonts w:asciiTheme="minorHAnsi" w:hAnsiTheme="minorHAnsi"/>
          <w:i w:val="0"/>
        </w:rPr>
        <w:t>Barthel</w:t>
      </w:r>
      <w:proofErr w:type="spellEnd"/>
      <w:r w:rsidRPr="00D7729B">
        <w:rPr>
          <w:rStyle w:val="PlainTable31"/>
          <w:rFonts w:asciiTheme="minorHAnsi" w:hAnsiTheme="minorHAnsi"/>
          <w:i w:val="0"/>
        </w:rPr>
        <w:t xml:space="preserve"> Index questionnaire</w:t>
      </w:r>
    </w:p>
    <w:p w14:paraId="10C141BD" w14:textId="77777777" w:rsidR="00AB298E" w:rsidRPr="00D7729B" w:rsidRDefault="00AB298E" w:rsidP="00A112B8">
      <w:pPr>
        <w:pStyle w:val="ListParagraph"/>
        <w:numPr>
          <w:ilvl w:val="0"/>
          <w:numId w:val="4"/>
        </w:numPr>
        <w:rPr>
          <w:rStyle w:val="PlainTable31"/>
          <w:rFonts w:asciiTheme="minorHAnsi" w:hAnsiTheme="minorHAnsi"/>
          <w:i w:val="0"/>
        </w:rPr>
      </w:pPr>
      <w:r w:rsidRPr="00D7729B">
        <w:rPr>
          <w:rStyle w:val="PlainTable31"/>
          <w:rFonts w:asciiTheme="minorHAnsi" w:hAnsiTheme="minorHAnsi"/>
          <w:i w:val="0"/>
        </w:rPr>
        <w:t xml:space="preserve">Discharge </w:t>
      </w:r>
      <w:proofErr w:type="spellStart"/>
      <w:r w:rsidRPr="00D7729B">
        <w:rPr>
          <w:rStyle w:val="PlainTable31"/>
          <w:rFonts w:asciiTheme="minorHAnsi" w:hAnsiTheme="minorHAnsi"/>
          <w:i w:val="0"/>
        </w:rPr>
        <w:t>Barthel</w:t>
      </w:r>
      <w:proofErr w:type="spellEnd"/>
      <w:r w:rsidRPr="00D7729B">
        <w:rPr>
          <w:rStyle w:val="PlainTable31"/>
          <w:rFonts w:asciiTheme="minorHAnsi" w:hAnsiTheme="minorHAnsi"/>
          <w:i w:val="0"/>
        </w:rPr>
        <w:t xml:space="preserve"> Index questionnaire</w:t>
      </w:r>
    </w:p>
    <w:p w14:paraId="6103B4D1" w14:textId="77777777" w:rsidR="00AB298E" w:rsidRPr="00D7729B" w:rsidRDefault="00AB298E" w:rsidP="00A112B8">
      <w:pPr>
        <w:spacing w:after="0" w:line="240" w:lineRule="auto"/>
      </w:pPr>
    </w:p>
    <w:p w14:paraId="663CA8DD" w14:textId="77777777" w:rsidR="00AB298E" w:rsidRPr="00D7729B" w:rsidRDefault="00AB298E" w:rsidP="00A112B8">
      <w:pPr>
        <w:spacing w:after="0" w:line="240" w:lineRule="auto"/>
      </w:pPr>
      <w:r w:rsidRPr="00D7729B">
        <w:rPr>
          <w:rFonts w:cs="Times New Roman"/>
          <w:b/>
          <w:bCs/>
          <w:iCs/>
          <w:spacing w:val="3"/>
          <w:shd w:val="clear" w:color="auto" w:fill="FFFFFF"/>
        </w:rPr>
        <w:t xml:space="preserve">Recruitment </w:t>
      </w:r>
    </w:p>
    <w:p w14:paraId="4027188D" w14:textId="77777777" w:rsidR="00AB298E" w:rsidRPr="00D7729B" w:rsidRDefault="00AB298E" w:rsidP="00A112B8">
      <w:pPr>
        <w:spacing w:after="0"/>
      </w:pPr>
      <w:r w:rsidRPr="00D7729B">
        <w:t>A CONSORT diagram will show the flow of patients through the trial, from recruitment through to treatment allocation and the three follow-up time-points (discharge, 30 days and 90 days).</w:t>
      </w:r>
    </w:p>
    <w:p w14:paraId="36E5B323" w14:textId="77777777" w:rsidR="00AB298E" w:rsidRPr="00D7729B" w:rsidRDefault="00AB298E" w:rsidP="00A112B8">
      <w:pPr>
        <w:spacing w:after="0"/>
      </w:pPr>
    </w:p>
    <w:p w14:paraId="25161E5B" w14:textId="77777777" w:rsidR="00AB298E" w:rsidRPr="00D7729B" w:rsidRDefault="00AB298E" w:rsidP="00A112B8">
      <w:pPr>
        <w:spacing w:after="0" w:line="240" w:lineRule="auto"/>
      </w:pPr>
      <w:r w:rsidRPr="00D7729B">
        <w:t>Descriptive statistics of recruitment variables will be reported at the final analysis, split by treatment arm. These will include:</w:t>
      </w:r>
    </w:p>
    <w:p w14:paraId="360A8B1E" w14:textId="05991740" w:rsidR="00AB298E" w:rsidRPr="00D7729B" w:rsidRDefault="00AB298E" w:rsidP="00A112B8">
      <w:pPr>
        <w:pStyle w:val="ListParagraph"/>
        <w:numPr>
          <w:ilvl w:val="0"/>
          <w:numId w:val="5"/>
        </w:numPr>
        <w:rPr>
          <w:rFonts w:asciiTheme="minorHAnsi" w:hAnsiTheme="minorHAnsi"/>
        </w:rPr>
      </w:pPr>
      <w:r w:rsidRPr="00D7729B">
        <w:rPr>
          <w:rFonts w:asciiTheme="minorHAnsi" w:hAnsiTheme="minorHAnsi"/>
        </w:rPr>
        <w:t>Inclusion</w:t>
      </w:r>
      <w:r w:rsidR="00661773">
        <w:rPr>
          <w:rFonts w:asciiTheme="minorHAnsi" w:hAnsiTheme="minorHAnsi"/>
        </w:rPr>
        <w:t xml:space="preserve"> and exclusion</w:t>
      </w:r>
      <w:r w:rsidRPr="00D7729B">
        <w:rPr>
          <w:rFonts w:asciiTheme="minorHAnsi" w:hAnsiTheme="minorHAnsi"/>
        </w:rPr>
        <w:t xml:space="preserve"> criteria</w:t>
      </w:r>
    </w:p>
    <w:p w14:paraId="6CC8BDB9" w14:textId="77777777" w:rsidR="00AB298E" w:rsidRPr="00D7729B" w:rsidRDefault="00AB298E" w:rsidP="00A112B8">
      <w:pPr>
        <w:pStyle w:val="ListParagraph"/>
        <w:numPr>
          <w:ilvl w:val="0"/>
          <w:numId w:val="5"/>
        </w:numPr>
        <w:rPr>
          <w:rFonts w:asciiTheme="minorHAnsi" w:hAnsiTheme="minorHAnsi"/>
        </w:rPr>
      </w:pPr>
      <w:r w:rsidRPr="00D7729B">
        <w:rPr>
          <w:rFonts w:asciiTheme="minorHAnsi" w:hAnsiTheme="minorHAnsi"/>
        </w:rPr>
        <w:t>Eligibility</w:t>
      </w:r>
    </w:p>
    <w:p w14:paraId="6C2344F6" w14:textId="77777777" w:rsidR="00AB298E" w:rsidRPr="00D7729B" w:rsidRDefault="00AB298E" w:rsidP="00A112B8">
      <w:pPr>
        <w:pStyle w:val="ListParagraph"/>
        <w:numPr>
          <w:ilvl w:val="0"/>
          <w:numId w:val="5"/>
        </w:numPr>
        <w:rPr>
          <w:rFonts w:asciiTheme="minorHAnsi" w:hAnsiTheme="minorHAnsi"/>
        </w:rPr>
      </w:pPr>
      <w:r w:rsidRPr="00D7729B">
        <w:rPr>
          <w:rFonts w:asciiTheme="minorHAnsi" w:hAnsiTheme="minorHAnsi"/>
        </w:rPr>
        <w:t>Number of patients at each study site by study stage</w:t>
      </w:r>
    </w:p>
    <w:p w14:paraId="20197ACB" w14:textId="77777777" w:rsidR="00AB298E" w:rsidRPr="00D7729B" w:rsidRDefault="00AB298E" w:rsidP="00A112B8">
      <w:pPr>
        <w:pStyle w:val="ListParagraph"/>
        <w:numPr>
          <w:ilvl w:val="0"/>
          <w:numId w:val="5"/>
        </w:numPr>
        <w:rPr>
          <w:rFonts w:asciiTheme="minorHAnsi" w:hAnsiTheme="minorHAnsi"/>
        </w:rPr>
      </w:pPr>
      <w:r w:rsidRPr="00D7729B">
        <w:rPr>
          <w:rFonts w:asciiTheme="minorHAnsi" w:hAnsiTheme="minorHAnsi"/>
        </w:rPr>
        <w:t>Number of patients completing 90 day follow-up by country</w:t>
      </w:r>
    </w:p>
    <w:p w14:paraId="0C88871B" w14:textId="77777777" w:rsidR="00AB298E" w:rsidRPr="00D7729B" w:rsidRDefault="00AB298E" w:rsidP="00A112B8">
      <w:pPr>
        <w:pStyle w:val="ListParagraph"/>
        <w:numPr>
          <w:ilvl w:val="0"/>
          <w:numId w:val="5"/>
        </w:numPr>
        <w:rPr>
          <w:rFonts w:asciiTheme="minorHAnsi" w:hAnsiTheme="minorHAnsi"/>
        </w:rPr>
      </w:pPr>
      <w:r w:rsidRPr="00D7729B">
        <w:rPr>
          <w:rFonts w:asciiTheme="minorHAnsi" w:hAnsiTheme="minorHAnsi"/>
        </w:rPr>
        <w:t>Withdrawals</w:t>
      </w:r>
    </w:p>
    <w:p w14:paraId="6CB3C39D" w14:textId="77777777" w:rsidR="00AB298E" w:rsidRPr="00D7729B" w:rsidRDefault="00AB298E" w:rsidP="00A112B8">
      <w:pPr>
        <w:pStyle w:val="ListParagraph"/>
      </w:pPr>
    </w:p>
    <w:p w14:paraId="47644FB4" w14:textId="77777777" w:rsidR="00AB298E" w:rsidRPr="00D7729B" w:rsidRDefault="00AB298E" w:rsidP="00A112B8">
      <w:pPr>
        <w:spacing w:after="0" w:line="240" w:lineRule="auto"/>
      </w:pPr>
      <w:r w:rsidRPr="00D7729B">
        <w:rPr>
          <w:rFonts w:cs="Times New Roman"/>
          <w:b/>
          <w:bCs/>
          <w:iCs/>
          <w:spacing w:val="3"/>
          <w:shd w:val="clear" w:color="auto" w:fill="FFFFFF"/>
        </w:rPr>
        <w:t>Compliance</w:t>
      </w:r>
    </w:p>
    <w:p w14:paraId="6E5274FE" w14:textId="77777777" w:rsidR="00AB298E" w:rsidRPr="00D7729B" w:rsidRDefault="00AB298E" w:rsidP="00A112B8">
      <w:pPr>
        <w:spacing w:after="0" w:line="240" w:lineRule="auto"/>
      </w:pPr>
      <w:r w:rsidRPr="00D7729B">
        <w:t>Descriptive statistics of compliance variables will be reported at the final analysis, split by treatment arm where appropriate. These will include:</w:t>
      </w:r>
    </w:p>
    <w:p w14:paraId="1B7B5D59" w14:textId="77777777" w:rsidR="00AB298E" w:rsidRPr="00D7729B" w:rsidRDefault="00AB298E" w:rsidP="00A112B8">
      <w:pPr>
        <w:pStyle w:val="ListParagraph"/>
        <w:numPr>
          <w:ilvl w:val="0"/>
          <w:numId w:val="6"/>
        </w:numPr>
        <w:rPr>
          <w:rFonts w:asciiTheme="minorHAnsi" w:hAnsiTheme="minorHAnsi"/>
        </w:rPr>
      </w:pPr>
      <w:r w:rsidRPr="00D7729B">
        <w:rPr>
          <w:rFonts w:asciiTheme="minorHAnsi" w:hAnsiTheme="minorHAnsi"/>
        </w:rPr>
        <w:t>Summary of treatment compliance</w:t>
      </w:r>
    </w:p>
    <w:p w14:paraId="66B8E430" w14:textId="77777777" w:rsidR="00AB298E" w:rsidRPr="00D7729B" w:rsidRDefault="00AB298E" w:rsidP="00A112B8">
      <w:pPr>
        <w:pStyle w:val="ListParagraph"/>
        <w:numPr>
          <w:ilvl w:val="0"/>
          <w:numId w:val="6"/>
        </w:numPr>
        <w:rPr>
          <w:rFonts w:asciiTheme="minorHAnsi" w:hAnsiTheme="minorHAnsi"/>
        </w:rPr>
      </w:pPr>
      <w:r w:rsidRPr="00D7729B">
        <w:rPr>
          <w:rFonts w:asciiTheme="minorHAnsi" w:hAnsiTheme="minorHAnsi"/>
        </w:rPr>
        <w:t>Reasons for non-compliance</w:t>
      </w:r>
    </w:p>
    <w:p w14:paraId="5E1702DE" w14:textId="77777777" w:rsidR="00AB298E" w:rsidRPr="00D7729B" w:rsidRDefault="00AB298E" w:rsidP="00A112B8">
      <w:pPr>
        <w:pStyle w:val="ListParagraph"/>
        <w:numPr>
          <w:ilvl w:val="0"/>
          <w:numId w:val="6"/>
        </w:numPr>
        <w:rPr>
          <w:rFonts w:asciiTheme="minorHAnsi" w:hAnsiTheme="minorHAnsi"/>
        </w:rPr>
      </w:pPr>
      <w:r w:rsidRPr="00D7729B">
        <w:rPr>
          <w:rFonts w:asciiTheme="minorHAnsi" w:hAnsiTheme="minorHAnsi"/>
        </w:rPr>
        <w:t>Summary of compliance for the time-on-treatment populations</w:t>
      </w:r>
    </w:p>
    <w:p w14:paraId="33D5DB09" w14:textId="77777777" w:rsidR="00AB298E" w:rsidRPr="00D7729B" w:rsidRDefault="00AB298E" w:rsidP="00A112B8">
      <w:pPr>
        <w:spacing w:after="0"/>
      </w:pPr>
    </w:p>
    <w:p w14:paraId="2E40C0B0" w14:textId="77777777" w:rsidR="001433C5" w:rsidRPr="00D7729B" w:rsidRDefault="001433C5" w:rsidP="00A112B8">
      <w:pPr>
        <w:spacing w:after="0"/>
      </w:pPr>
    </w:p>
    <w:p w14:paraId="052CE04E" w14:textId="77777777" w:rsidR="001433C5" w:rsidRPr="00D7729B" w:rsidRDefault="001433C5" w:rsidP="00A112B8">
      <w:pPr>
        <w:spacing w:after="0"/>
      </w:pPr>
    </w:p>
    <w:p w14:paraId="5957142C" w14:textId="27F74548" w:rsidR="00620E98" w:rsidRDefault="00620E98" w:rsidP="00A112B8">
      <w:pPr>
        <w:spacing w:after="0"/>
      </w:pPr>
    </w:p>
    <w:p w14:paraId="5429A09D" w14:textId="3D9EDBE0" w:rsidR="00931182" w:rsidRDefault="00931182" w:rsidP="00A112B8">
      <w:pPr>
        <w:spacing w:after="0"/>
      </w:pPr>
    </w:p>
    <w:p w14:paraId="126602E9" w14:textId="0E83B8F7" w:rsidR="00931182" w:rsidRDefault="00931182" w:rsidP="00A112B8">
      <w:pPr>
        <w:spacing w:after="0"/>
      </w:pPr>
    </w:p>
    <w:p w14:paraId="6E5B89BC" w14:textId="498A81AA" w:rsidR="00931182" w:rsidRDefault="00931182" w:rsidP="00A112B8">
      <w:pPr>
        <w:spacing w:after="0"/>
      </w:pPr>
    </w:p>
    <w:p w14:paraId="619D2B20" w14:textId="77777777" w:rsidR="00931182" w:rsidRDefault="00931182" w:rsidP="00A112B8">
      <w:pPr>
        <w:spacing w:after="0"/>
      </w:pPr>
    </w:p>
    <w:p w14:paraId="0B75196B" w14:textId="77777777" w:rsidR="00661773" w:rsidRPr="00D7729B" w:rsidRDefault="00661773" w:rsidP="00A112B8">
      <w:pPr>
        <w:spacing w:after="0"/>
      </w:pPr>
    </w:p>
    <w:p w14:paraId="7CADB90B" w14:textId="77777777" w:rsidR="00620E98" w:rsidRPr="00D7729B" w:rsidRDefault="00620E98" w:rsidP="00A112B8">
      <w:pPr>
        <w:spacing w:after="0"/>
      </w:pPr>
    </w:p>
    <w:p w14:paraId="2FA0CBC4" w14:textId="77777777" w:rsidR="00620E98" w:rsidRPr="00D7729B" w:rsidRDefault="00620E98" w:rsidP="00A112B8">
      <w:pPr>
        <w:spacing w:after="0"/>
      </w:pPr>
    </w:p>
    <w:p w14:paraId="46B5DFEA" w14:textId="77777777" w:rsidR="00620E98" w:rsidRPr="00D7729B" w:rsidRDefault="00620E98" w:rsidP="00A112B8">
      <w:pPr>
        <w:spacing w:after="0"/>
      </w:pPr>
    </w:p>
    <w:p w14:paraId="4A5BF950" w14:textId="77777777" w:rsidR="00620E98" w:rsidRPr="00D7729B" w:rsidRDefault="00620E98" w:rsidP="00A112B8">
      <w:pPr>
        <w:spacing w:after="0"/>
      </w:pPr>
    </w:p>
    <w:sdt>
      <w:sdtPr>
        <w:rPr>
          <w:rFonts w:asciiTheme="minorHAnsi" w:eastAsiaTheme="minorHAnsi" w:hAnsiTheme="minorHAnsi" w:cstheme="minorBidi"/>
          <w:b w:val="0"/>
          <w:bCs w:val="0"/>
          <w:sz w:val="22"/>
          <w:szCs w:val="22"/>
          <w:lang w:bidi="ar-SA"/>
        </w:rPr>
        <w:id w:val="-1519391802"/>
        <w:docPartObj>
          <w:docPartGallery w:val="Bibliographies"/>
          <w:docPartUnique/>
        </w:docPartObj>
      </w:sdtPr>
      <w:sdtEndPr/>
      <w:sdtContent>
        <w:p w14:paraId="45783BB8" w14:textId="77777777" w:rsidR="001433C5" w:rsidRPr="000A253C" w:rsidRDefault="001433C5" w:rsidP="00A112B8">
          <w:pPr>
            <w:pStyle w:val="Heading1"/>
            <w:numPr>
              <w:ilvl w:val="0"/>
              <w:numId w:val="0"/>
            </w:numPr>
            <w:spacing w:before="0"/>
            <w:ind w:left="432"/>
            <w:rPr>
              <w:rFonts w:asciiTheme="minorHAnsi" w:hAnsiTheme="minorHAnsi"/>
            </w:rPr>
          </w:pPr>
          <w:r w:rsidRPr="000A253C">
            <w:rPr>
              <w:rFonts w:asciiTheme="minorHAnsi" w:hAnsiTheme="minorHAnsi"/>
            </w:rPr>
            <w:t>References</w:t>
          </w:r>
        </w:p>
        <w:p w14:paraId="3097CA87" w14:textId="77777777" w:rsidR="007E77DA" w:rsidRPr="007E77DA" w:rsidRDefault="007E77DA" w:rsidP="00A112B8">
          <w:pPr>
            <w:spacing w:after="0"/>
            <w:rPr>
              <w:lang w:bidi="en-US"/>
            </w:rPr>
          </w:pPr>
        </w:p>
        <w:sdt>
          <w:sdtPr>
            <w:id w:val="-573587230"/>
            <w:bibliography/>
          </w:sdtPr>
          <w:sdtEndPr/>
          <w:sdtContent>
            <w:p w14:paraId="73A0C4B1" w14:textId="77777777" w:rsidR="008F365D" w:rsidRPr="008F365D" w:rsidRDefault="001433C5" w:rsidP="008F365D">
              <w:pPr>
                <w:pStyle w:val="Bibliography"/>
                <w:rPr>
                  <w:noProof/>
                  <w:sz w:val="24"/>
                  <w:szCs w:val="24"/>
                </w:rPr>
              </w:pPr>
              <w:r w:rsidRPr="008F365D">
                <w:fldChar w:fldCharType="begin"/>
              </w:r>
              <w:r w:rsidRPr="008F365D">
                <w:instrText xml:space="preserve"> BIBLIOGRAPHY </w:instrText>
              </w:r>
              <w:r w:rsidRPr="008F365D">
                <w:fldChar w:fldCharType="separate"/>
              </w:r>
              <w:r w:rsidR="008F365D" w:rsidRPr="008F365D">
                <w:rPr>
                  <w:noProof/>
                </w:rPr>
                <w:t xml:space="preserve">1. </w:t>
              </w:r>
              <w:r w:rsidR="008F365D" w:rsidRPr="008F365D">
                <w:rPr>
                  <w:i/>
                  <w:iCs/>
                  <w:noProof/>
                </w:rPr>
                <w:t xml:space="preserve">Validation of days at home as an outcome measure after surgery: a prospective cohort study in Australia. </w:t>
              </w:r>
              <w:r w:rsidR="008F365D" w:rsidRPr="008F365D">
                <w:rPr>
                  <w:bCs/>
                  <w:noProof/>
                </w:rPr>
                <w:t>Paul S Myles, Mark A Shulman, Stephane Heritier, Sophie Wallace, David R McIlroy, Stuart McCluskey, Isabella Sillar, Andrew Forbes.</w:t>
              </w:r>
              <w:r w:rsidR="008F365D" w:rsidRPr="008F365D">
                <w:rPr>
                  <w:noProof/>
                </w:rPr>
                <w:t xml:space="preserve"> s.l. : BMJ Open, 2017, Vol. 7.</w:t>
              </w:r>
            </w:p>
            <w:p w14:paraId="79A6AD4E" w14:textId="77777777" w:rsidR="008F365D" w:rsidRPr="008F365D" w:rsidRDefault="008F365D" w:rsidP="008F365D">
              <w:pPr>
                <w:pStyle w:val="Bibliography"/>
                <w:rPr>
                  <w:noProof/>
                </w:rPr>
              </w:pPr>
              <w:r w:rsidRPr="008F365D">
                <w:rPr>
                  <w:noProof/>
                </w:rPr>
                <w:t xml:space="preserve">2. </w:t>
              </w:r>
              <w:r w:rsidRPr="008F365D">
                <w:rPr>
                  <w:i/>
                  <w:iCs/>
                  <w:noProof/>
                </w:rPr>
                <w:t xml:space="preserve">Prediction of Postoperative Pulmonary Complications in a Population-Based Surgical Cohort. </w:t>
              </w:r>
              <w:r w:rsidRPr="008F365D">
                <w:rPr>
                  <w:bCs/>
                  <w:noProof/>
                </w:rPr>
                <w:t>Jaume Canet, Lluís Gallart, Carmen Gomar, Guillem Paluzie, Jordi Valle, Jordi Castillo, Sergi Sabate, Valentín Mazo, Zahara Briones, Joaquín Sanchis.</w:t>
              </w:r>
              <w:r w:rsidRPr="008F365D">
                <w:rPr>
                  <w:noProof/>
                </w:rPr>
                <w:t xml:space="preserve"> s.l. : Anesthesiology, 2010, Vol. 113, pp. 1338 –1350.</w:t>
              </w:r>
            </w:p>
            <w:p w14:paraId="0A53735D" w14:textId="77777777" w:rsidR="008F365D" w:rsidRPr="008F365D" w:rsidRDefault="008F365D" w:rsidP="008F365D">
              <w:pPr>
                <w:pStyle w:val="Bibliography"/>
                <w:rPr>
                  <w:noProof/>
                </w:rPr>
              </w:pPr>
              <w:r w:rsidRPr="008F365D">
                <w:rPr>
                  <w:noProof/>
                </w:rPr>
                <w:t xml:space="preserve">3. </w:t>
              </w:r>
              <w:r w:rsidRPr="008F365D">
                <w:rPr>
                  <w:i/>
                  <w:iCs/>
                  <w:noProof/>
                </w:rPr>
                <w:t xml:space="preserve">Prospective external validation of a predictive score for postoperative pulmonary complications. </w:t>
              </w:r>
              <w:r w:rsidRPr="008F365D">
                <w:rPr>
                  <w:bCs/>
                  <w:noProof/>
                </w:rPr>
                <w:t>Mazo V, Sabaté S, Canet J, Gallart L, de Abreu MG, Belda J, Langeron O, Hoeft A, Pelosi P.</w:t>
              </w:r>
              <w:r w:rsidRPr="008F365D">
                <w:rPr>
                  <w:noProof/>
                </w:rPr>
                <w:t xml:space="preserve"> 2, s.l. : Anesthesiology, 2014, Vol. 121, pp. 219-231.</w:t>
              </w:r>
            </w:p>
            <w:p w14:paraId="3E7D6B29" w14:textId="77777777" w:rsidR="008F365D" w:rsidRPr="008F365D" w:rsidRDefault="008F365D" w:rsidP="008F365D">
              <w:pPr>
                <w:pStyle w:val="Bibliography"/>
                <w:rPr>
                  <w:noProof/>
                </w:rPr>
              </w:pPr>
              <w:r w:rsidRPr="008F365D">
                <w:rPr>
                  <w:noProof/>
                </w:rPr>
                <w:t xml:space="preserve">4. </w:t>
              </w:r>
              <w:r w:rsidRPr="008F365D">
                <w:rPr>
                  <w:i/>
                  <w:iCs/>
                  <w:noProof/>
                </w:rPr>
                <w:t xml:space="preserve">Interim Scoring for the EQ-5D-5L: Mapping the EQ-5D-5L to EQ-5D-3L values sets. </w:t>
              </w:r>
              <w:r w:rsidRPr="008F365D">
                <w:rPr>
                  <w:bCs/>
                  <w:noProof/>
                </w:rPr>
                <w:t>al, Van Hout B et.</w:t>
              </w:r>
              <w:r w:rsidRPr="008F365D">
                <w:rPr>
                  <w:noProof/>
                </w:rPr>
                <w:t xml:space="preserve"> s.l. : Value in Health, 2012, Vol. 15, pp. 708-715.</w:t>
              </w:r>
            </w:p>
            <w:p w14:paraId="6C84DC75" w14:textId="77777777" w:rsidR="008F365D" w:rsidRPr="008F365D" w:rsidRDefault="008F365D" w:rsidP="008F365D">
              <w:pPr>
                <w:pStyle w:val="Bibliography"/>
                <w:rPr>
                  <w:noProof/>
                </w:rPr>
              </w:pPr>
              <w:r w:rsidRPr="008F365D">
                <w:rPr>
                  <w:noProof/>
                </w:rPr>
                <w:t xml:space="preserve">5. </w:t>
              </w:r>
              <w:r w:rsidRPr="008F365D">
                <w:rPr>
                  <w:i/>
                  <w:iCs/>
                  <w:noProof/>
                </w:rPr>
                <w:t xml:space="preserve">A Test of Missing Completely at Random for Multivariate Data with Missing Values. </w:t>
              </w:r>
              <w:r w:rsidRPr="008F365D">
                <w:rPr>
                  <w:bCs/>
                  <w:noProof/>
                </w:rPr>
                <w:t>Little, R.J.A.</w:t>
              </w:r>
              <w:r w:rsidRPr="008F365D">
                <w:rPr>
                  <w:noProof/>
                </w:rPr>
                <w:t xml:space="preserve"> s.l. : Journal of the American Statistical Association, 1988, Vol. 83, pp. 1198-1202.</w:t>
              </w:r>
            </w:p>
            <w:p w14:paraId="400A692B" w14:textId="77777777" w:rsidR="008F365D" w:rsidRPr="008F365D" w:rsidRDefault="008F365D" w:rsidP="008F365D">
              <w:pPr>
                <w:pStyle w:val="Bibliography"/>
                <w:rPr>
                  <w:noProof/>
                </w:rPr>
              </w:pPr>
              <w:r w:rsidRPr="008F365D">
                <w:rPr>
                  <w:noProof/>
                </w:rPr>
                <w:t xml:space="preserve">6. </w:t>
              </w:r>
              <w:r w:rsidRPr="008F365D">
                <w:rPr>
                  <w:i/>
                  <w:iCs/>
                  <w:noProof/>
                </w:rPr>
                <w:t xml:space="preserve">Multiple imputation by chained equations: what is it and how does it work? </w:t>
              </w:r>
              <w:r w:rsidRPr="008F365D">
                <w:rPr>
                  <w:bCs/>
                  <w:noProof/>
                </w:rPr>
                <w:t>Azur MJ, Stuart EA, Frangakis C, Leaf PJ.</w:t>
              </w:r>
              <w:r w:rsidRPr="008F365D">
                <w:rPr>
                  <w:noProof/>
                </w:rPr>
                <w:t xml:space="preserve"> 1, s.l. : Int J Methods Psychiatr Res, 2011, Vol. 20, pp. 40-49.</w:t>
              </w:r>
            </w:p>
            <w:p w14:paraId="6A71696A" w14:textId="77777777" w:rsidR="008F365D" w:rsidRPr="008F365D" w:rsidRDefault="008F365D" w:rsidP="008F365D">
              <w:pPr>
                <w:pStyle w:val="Bibliography"/>
                <w:rPr>
                  <w:noProof/>
                </w:rPr>
              </w:pPr>
              <w:r w:rsidRPr="008F365D">
                <w:rPr>
                  <w:noProof/>
                </w:rPr>
                <w:t xml:space="preserve">7. </w:t>
              </w:r>
              <w:r w:rsidRPr="008F365D">
                <w:rPr>
                  <w:i/>
                  <w:iCs/>
                  <w:noProof/>
                </w:rPr>
                <w:t xml:space="preserve">Multiple imputation using chained equations: Issues and guidance for practice. </w:t>
              </w:r>
              <w:r w:rsidRPr="008F365D">
                <w:rPr>
                  <w:bCs/>
                  <w:noProof/>
                </w:rPr>
                <w:t>Ian R. White, Patrick Royston, Angela M. Wood.</w:t>
              </w:r>
              <w:r w:rsidRPr="008F365D">
                <w:rPr>
                  <w:noProof/>
                </w:rPr>
                <w:t xml:space="preserve"> 4, s.l. : Statist. Med, 2010, Vol. 30, pp. 377-399.</w:t>
              </w:r>
            </w:p>
            <w:p w14:paraId="1BE5FCB3" w14:textId="77777777" w:rsidR="008F365D" w:rsidRPr="008F365D" w:rsidRDefault="008F365D" w:rsidP="008F365D">
              <w:pPr>
                <w:pStyle w:val="Bibliography"/>
                <w:rPr>
                  <w:noProof/>
                </w:rPr>
              </w:pPr>
              <w:r w:rsidRPr="008F365D">
                <w:rPr>
                  <w:noProof/>
                </w:rPr>
                <w:t xml:space="preserve">8. </w:t>
              </w:r>
              <w:r w:rsidRPr="008F365D">
                <w:rPr>
                  <w:i/>
                  <w:iCs/>
                  <w:noProof/>
                </w:rPr>
                <w:t xml:space="preserve">Methods for significance testing of categorical covariates in logistic regression models after multiple imputation: power and applicability analysis. </w:t>
              </w:r>
              <w:r w:rsidRPr="008F365D">
                <w:rPr>
                  <w:bCs/>
                  <w:noProof/>
                </w:rPr>
                <w:t>Eekhout, I., van de Wiel, M.A. &amp; Heymans, M.W.</w:t>
              </w:r>
              <w:r w:rsidRPr="008F365D">
                <w:rPr>
                  <w:noProof/>
                </w:rPr>
                <w:t xml:space="preserve"> s.l. : BMC Med Res Methodol, 2017, Vol. 17, p. 129.</w:t>
              </w:r>
            </w:p>
            <w:p w14:paraId="64A505C7" w14:textId="77777777" w:rsidR="001433C5" w:rsidRPr="00D7729B" w:rsidRDefault="001433C5" w:rsidP="008F365D">
              <w:pPr>
                <w:spacing w:after="0"/>
              </w:pPr>
              <w:r w:rsidRPr="008F365D">
                <w:rPr>
                  <w:bCs/>
                  <w:noProof/>
                </w:rPr>
                <w:fldChar w:fldCharType="end"/>
              </w:r>
            </w:p>
          </w:sdtContent>
        </w:sdt>
      </w:sdtContent>
    </w:sdt>
    <w:p w14:paraId="29DB9868" w14:textId="77777777" w:rsidR="001433C5" w:rsidRPr="00D7729B" w:rsidRDefault="001433C5" w:rsidP="00A112B8">
      <w:pPr>
        <w:spacing w:after="0"/>
      </w:pPr>
    </w:p>
    <w:p w14:paraId="6872A3F2" w14:textId="77777777" w:rsidR="001433C5" w:rsidRPr="00D7729B" w:rsidRDefault="001433C5" w:rsidP="00A112B8">
      <w:pPr>
        <w:spacing w:after="0" w:line="240" w:lineRule="auto"/>
        <w:rPr>
          <w:rFonts w:cs="Times New Roman"/>
          <w:b/>
          <w:bCs/>
          <w:i/>
          <w:iCs/>
          <w:spacing w:val="3"/>
          <w:shd w:val="clear" w:color="auto" w:fill="FFFFFF"/>
        </w:rPr>
      </w:pPr>
    </w:p>
    <w:p w14:paraId="110876C6" w14:textId="77777777" w:rsidR="001433C5" w:rsidRPr="00D7729B" w:rsidRDefault="001433C5" w:rsidP="00A112B8">
      <w:pPr>
        <w:spacing w:after="0" w:line="240" w:lineRule="auto"/>
      </w:pPr>
      <w:bookmarkStart w:id="10" w:name="_GoBack"/>
      <w:bookmarkEnd w:id="10"/>
    </w:p>
    <w:sectPr w:rsidR="001433C5" w:rsidRPr="00D7729B">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C88AD0" w14:textId="77777777" w:rsidR="006D7058" w:rsidRDefault="006D7058" w:rsidP="007260AE">
      <w:pPr>
        <w:spacing w:after="0" w:line="240" w:lineRule="auto"/>
      </w:pPr>
      <w:r>
        <w:separator/>
      </w:r>
    </w:p>
  </w:endnote>
  <w:endnote w:type="continuationSeparator" w:id="0">
    <w:p w14:paraId="3C643028" w14:textId="77777777" w:rsidR="006D7058" w:rsidRDefault="006D7058" w:rsidP="00726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8565137"/>
      <w:docPartObj>
        <w:docPartGallery w:val="Page Numbers (Bottom of Page)"/>
        <w:docPartUnique/>
      </w:docPartObj>
    </w:sdtPr>
    <w:sdtEndPr>
      <w:rPr>
        <w:noProof/>
      </w:rPr>
    </w:sdtEndPr>
    <w:sdtContent>
      <w:p w14:paraId="19109889" w14:textId="6C4844C5" w:rsidR="007260AE" w:rsidRDefault="007260AE">
        <w:pPr>
          <w:pStyle w:val="Footer"/>
          <w:jc w:val="center"/>
        </w:pPr>
        <w:r>
          <w:fldChar w:fldCharType="begin"/>
        </w:r>
        <w:r>
          <w:instrText xml:space="preserve"> PAGE   \* MERGEFORMAT </w:instrText>
        </w:r>
        <w:r>
          <w:fldChar w:fldCharType="separate"/>
        </w:r>
        <w:r w:rsidR="002B6A30">
          <w:rPr>
            <w:noProof/>
          </w:rPr>
          <w:t>7</w:t>
        </w:r>
        <w:r>
          <w:rPr>
            <w:noProof/>
          </w:rPr>
          <w:fldChar w:fldCharType="end"/>
        </w:r>
      </w:p>
    </w:sdtContent>
  </w:sdt>
  <w:p w14:paraId="2CB87858" w14:textId="77777777" w:rsidR="007260AE" w:rsidRDefault="007260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F5C06C" w14:textId="77777777" w:rsidR="006D7058" w:rsidRDefault="006D7058" w:rsidP="007260AE">
      <w:pPr>
        <w:spacing w:after="0" w:line="240" w:lineRule="auto"/>
      </w:pPr>
      <w:r>
        <w:separator/>
      </w:r>
    </w:p>
  </w:footnote>
  <w:footnote w:type="continuationSeparator" w:id="0">
    <w:p w14:paraId="75F5D4EE" w14:textId="77777777" w:rsidR="006D7058" w:rsidRDefault="006D7058" w:rsidP="007260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C415FC"/>
    <w:multiLevelType w:val="hybridMultilevel"/>
    <w:tmpl w:val="4808C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7583B24"/>
    <w:multiLevelType w:val="hybridMultilevel"/>
    <w:tmpl w:val="352C5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8E83FCE"/>
    <w:multiLevelType w:val="hybridMultilevel"/>
    <w:tmpl w:val="1F22ABA2"/>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4DFB600B"/>
    <w:multiLevelType w:val="hybridMultilevel"/>
    <w:tmpl w:val="9C947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16A079C"/>
    <w:multiLevelType w:val="hybridMultilevel"/>
    <w:tmpl w:val="24F4E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07A678F"/>
    <w:multiLevelType w:val="hybridMultilevel"/>
    <w:tmpl w:val="479EE572"/>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6">
    <w:nsid w:val="61280F20"/>
    <w:multiLevelType w:val="hybridMultilevel"/>
    <w:tmpl w:val="C9D0C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5C04561"/>
    <w:multiLevelType w:val="hybridMultilevel"/>
    <w:tmpl w:val="A6FEF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B3051EC"/>
    <w:multiLevelType w:val="multilevel"/>
    <w:tmpl w:val="46CE9ED0"/>
    <w:lvl w:ilvl="0">
      <w:start w:val="1"/>
      <w:numFmt w:val="decimal"/>
      <w:pStyle w:val="Heading1"/>
      <w:lvlText w:val="%1"/>
      <w:lvlJc w:val="left"/>
      <w:pPr>
        <w:ind w:left="432" w:hanging="432"/>
      </w:pPr>
    </w:lvl>
    <w:lvl w:ilvl="1">
      <w:start w:val="1"/>
      <w:numFmt w:val="decimal"/>
      <w:pStyle w:val="Heading2"/>
      <w:lvlText w:val="%1.%2"/>
      <w:lvlJc w:val="left"/>
      <w:pPr>
        <w:ind w:left="1001"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8"/>
  </w:num>
  <w:num w:numId="2">
    <w:abstractNumId w:val="1"/>
  </w:num>
  <w:num w:numId="3">
    <w:abstractNumId w:val="0"/>
  </w:num>
  <w:num w:numId="4">
    <w:abstractNumId w:val="3"/>
  </w:num>
  <w:num w:numId="5">
    <w:abstractNumId w:val="6"/>
  </w:num>
  <w:num w:numId="6">
    <w:abstractNumId w:val="4"/>
  </w:num>
  <w:num w:numId="7">
    <w:abstractNumId w:val="5"/>
  </w:num>
  <w:num w:numId="8">
    <w:abstractNumId w:val="7"/>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awson, Sarah">
    <w15:presenceInfo w15:providerId="AD" w15:userId="S-1-5-21-3906876007-2313169662-164357905-13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B0B"/>
    <w:rsid w:val="00006E50"/>
    <w:rsid w:val="000A253C"/>
    <w:rsid w:val="000C470C"/>
    <w:rsid w:val="001161EF"/>
    <w:rsid w:val="001433C5"/>
    <w:rsid w:val="002140F0"/>
    <w:rsid w:val="002B6A30"/>
    <w:rsid w:val="002D7CE6"/>
    <w:rsid w:val="00301069"/>
    <w:rsid w:val="004A3993"/>
    <w:rsid w:val="00585B0B"/>
    <w:rsid w:val="00620E98"/>
    <w:rsid w:val="00646158"/>
    <w:rsid w:val="00660AA5"/>
    <w:rsid w:val="00661773"/>
    <w:rsid w:val="00665843"/>
    <w:rsid w:val="006928D7"/>
    <w:rsid w:val="006D3583"/>
    <w:rsid w:val="006D7058"/>
    <w:rsid w:val="007260AE"/>
    <w:rsid w:val="00771F97"/>
    <w:rsid w:val="007B7751"/>
    <w:rsid w:val="007E77DA"/>
    <w:rsid w:val="00847DE6"/>
    <w:rsid w:val="008F365D"/>
    <w:rsid w:val="00931182"/>
    <w:rsid w:val="00963245"/>
    <w:rsid w:val="009E01EF"/>
    <w:rsid w:val="00A017AF"/>
    <w:rsid w:val="00A112B8"/>
    <w:rsid w:val="00A35D5B"/>
    <w:rsid w:val="00AB298E"/>
    <w:rsid w:val="00BA391D"/>
    <w:rsid w:val="00D7729B"/>
    <w:rsid w:val="00DC4086"/>
    <w:rsid w:val="00E155FD"/>
    <w:rsid w:val="00F229BA"/>
    <w:rsid w:val="00F374FB"/>
    <w:rsid w:val="00F74931"/>
    <w:rsid w:val="00F81588"/>
    <w:rsid w:val="00FA569E"/>
    <w:rsid w:val="00FE1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78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85B0B"/>
    <w:pPr>
      <w:numPr>
        <w:numId w:val="1"/>
      </w:numPr>
      <w:spacing w:before="480" w:after="0" w:line="240" w:lineRule="auto"/>
      <w:contextualSpacing/>
      <w:jc w:val="both"/>
      <w:outlineLvl w:val="0"/>
    </w:pPr>
    <w:rPr>
      <w:rFonts w:ascii="Lucida Sans Unicode" w:eastAsia="Times New Roman" w:hAnsi="Lucida Sans Unicode" w:cs="Times New Roman"/>
      <w:b/>
      <w:bCs/>
      <w:sz w:val="28"/>
      <w:szCs w:val="28"/>
      <w:lang w:bidi="en-US"/>
    </w:rPr>
  </w:style>
  <w:style w:type="paragraph" w:styleId="Heading2">
    <w:name w:val="heading 2"/>
    <w:basedOn w:val="Normal"/>
    <w:next w:val="Normal"/>
    <w:link w:val="Heading2Char"/>
    <w:uiPriority w:val="9"/>
    <w:qFormat/>
    <w:rsid w:val="00585B0B"/>
    <w:pPr>
      <w:numPr>
        <w:ilvl w:val="1"/>
        <w:numId w:val="1"/>
      </w:numPr>
      <w:spacing w:before="200" w:after="0" w:line="240" w:lineRule="auto"/>
      <w:ind w:left="576"/>
      <w:jc w:val="both"/>
      <w:outlineLvl w:val="1"/>
    </w:pPr>
    <w:rPr>
      <w:rFonts w:ascii="Lucida Sans Unicode" w:eastAsia="Times New Roman" w:hAnsi="Lucida Sans Unicode" w:cs="Times New Roman"/>
      <w:b/>
      <w:bCs/>
      <w:sz w:val="26"/>
      <w:szCs w:val="26"/>
      <w:lang w:bidi="en-US"/>
    </w:rPr>
  </w:style>
  <w:style w:type="paragraph" w:styleId="Heading3">
    <w:name w:val="heading 3"/>
    <w:basedOn w:val="Normal"/>
    <w:next w:val="Normal"/>
    <w:link w:val="Heading3Char"/>
    <w:uiPriority w:val="9"/>
    <w:qFormat/>
    <w:rsid w:val="00585B0B"/>
    <w:pPr>
      <w:numPr>
        <w:ilvl w:val="2"/>
        <w:numId w:val="1"/>
      </w:numPr>
      <w:spacing w:before="200" w:after="0" w:line="271" w:lineRule="auto"/>
      <w:jc w:val="both"/>
      <w:outlineLvl w:val="2"/>
    </w:pPr>
    <w:rPr>
      <w:rFonts w:ascii="Lucida Sans Unicode" w:eastAsia="Times New Roman" w:hAnsi="Lucida Sans Unicode" w:cs="Times New Roman"/>
      <w:b/>
      <w:bCs/>
      <w:lang w:bidi="en-US"/>
    </w:rPr>
  </w:style>
  <w:style w:type="paragraph" w:styleId="Heading4">
    <w:name w:val="heading 4"/>
    <w:basedOn w:val="Normal"/>
    <w:next w:val="Normal"/>
    <w:link w:val="Heading4Char"/>
    <w:uiPriority w:val="9"/>
    <w:qFormat/>
    <w:rsid w:val="00585B0B"/>
    <w:pPr>
      <w:numPr>
        <w:ilvl w:val="3"/>
        <w:numId w:val="1"/>
      </w:numPr>
      <w:spacing w:before="200" w:after="0" w:line="240" w:lineRule="auto"/>
      <w:jc w:val="both"/>
      <w:outlineLvl w:val="3"/>
    </w:pPr>
    <w:rPr>
      <w:rFonts w:ascii="Lucida Sans Unicode" w:eastAsia="Times New Roman" w:hAnsi="Lucida Sans Unicode" w:cs="Times New Roman"/>
      <w:b/>
      <w:bCs/>
      <w:i/>
      <w:iCs/>
      <w:lang w:bidi="en-US"/>
    </w:rPr>
  </w:style>
  <w:style w:type="paragraph" w:styleId="Heading5">
    <w:name w:val="heading 5"/>
    <w:basedOn w:val="Normal"/>
    <w:next w:val="Normal"/>
    <w:link w:val="Heading5Char"/>
    <w:uiPriority w:val="9"/>
    <w:qFormat/>
    <w:rsid w:val="00585B0B"/>
    <w:pPr>
      <w:numPr>
        <w:ilvl w:val="4"/>
        <w:numId w:val="1"/>
      </w:numPr>
      <w:spacing w:before="200" w:after="0" w:line="240" w:lineRule="auto"/>
      <w:jc w:val="both"/>
      <w:outlineLvl w:val="4"/>
    </w:pPr>
    <w:rPr>
      <w:rFonts w:ascii="Lucida Sans Unicode" w:eastAsia="Times New Roman" w:hAnsi="Lucida Sans Unicode" w:cs="Times New Roman"/>
      <w:b/>
      <w:bCs/>
      <w:color w:val="7F7F7F"/>
      <w:lang w:bidi="en-US"/>
    </w:rPr>
  </w:style>
  <w:style w:type="paragraph" w:styleId="Heading6">
    <w:name w:val="heading 6"/>
    <w:basedOn w:val="Normal"/>
    <w:next w:val="Normal"/>
    <w:link w:val="Heading6Char"/>
    <w:uiPriority w:val="9"/>
    <w:qFormat/>
    <w:rsid w:val="00585B0B"/>
    <w:pPr>
      <w:numPr>
        <w:ilvl w:val="5"/>
        <w:numId w:val="1"/>
      </w:numPr>
      <w:spacing w:after="0" w:line="271" w:lineRule="auto"/>
      <w:jc w:val="both"/>
      <w:outlineLvl w:val="5"/>
    </w:pPr>
    <w:rPr>
      <w:rFonts w:ascii="Lucida Sans Unicode" w:eastAsia="Times New Roman" w:hAnsi="Lucida Sans Unicode" w:cs="Times New Roman"/>
      <w:b/>
      <w:bCs/>
      <w:i/>
      <w:iCs/>
      <w:color w:val="7F7F7F"/>
      <w:lang w:bidi="en-US"/>
    </w:rPr>
  </w:style>
  <w:style w:type="paragraph" w:styleId="Heading7">
    <w:name w:val="heading 7"/>
    <w:basedOn w:val="Normal"/>
    <w:next w:val="Normal"/>
    <w:link w:val="Heading7Char"/>
    <w:uiPriority w:val="9"/>
    <w:qFormat/>
    <w:rsid w:val="00585B0B"/>
    <w:pPr>
      <w:numPr>
        <w:ilvl w:val="6"/>
        <w:numId w:val="1"/>
      </w:numPr>
      <w:spacing w:after="0" w:line="240" w:lineRule="auto"/>
      <w:jc w:val="both"/>
      <w:outlineLvl w:val="6"/>
    </w:pPr>
    <w:rPr>
      <w:rFonts w:ascii="Lucida Sans Unicode" w:eastAsia="Times New Roman" w:hAnsi="Lucida Sans Unicode" w:cs="Times New Roman"/>
      <w:i/>
      <w:iCs/>
      <w:lang w:bidi="en-US"/>
    </w:rPr>
  </w:style>
  <w:style w:type="paragraph" w:styleId="Heading8">
    <w:name w:val="heading 8"/>
    <w:basedOn w:val="Normal"/>
    <w:next w:val="Normal"/>
    <w:link w:val="Heading8Char"/>
    <w:uiPriority w:val="9"/>
    <w:qFormat/>
    <w:rsid w:val="00585B0B"/>
    <w:pPr>
      <w:numPr>
        <w:ilvl w:val="7"/>
        <w:numId w:val="1"/>
      </w:numPr>
      <w:spacing w:after="0" w:line="240" w:lineRule="auto"/>
      <w:jc w:val="both"/>
      <w:outlineLvl w:val="7"/>
    </w:pPr>
    <w:rPr>
      <w:rFonts w:ascii="Lucida Sans Unicode" w:eastAsia="Times New Roman" w:hAnsi="Lucida Sans Unicode" w:cs="Times New Roman"/>
      <w:sz w:val="20"/>
      <w:szCs w:val="20"/>
      <w:lang w:bidi="en-US"/>
    </w:rPr>
  </w:style>
  <w:style w:type="paragraph" w:styleId="Heading9">
    <w:name w:val="heading 9"/>
    <w:basedOn w:val="Normal"/>
    <w:next w:val="Normal"/>
    <w:link w:val="Heading9Char"/>
    <w:uiPriority w:val="9"/>
    <w:qFormat/>
    <w:rsid w:val="00585B0B"/>
    <w:pPr>
      <w:numPr>
        <w:ilvl w:val="8"/>
        <w:numId w:val="1"/>
      </w:numPr>
      <w:spacing w:after="0" w:line="240" w:lineRule="auto"/>
      <w:jc w:val="both"/>
      <w:outlineLvl w:val="8"/>
    </w:pPr>
    <w:rPr>
      <w:rFonts w:ascii="Lucida Sans Unicode" w:eastAsia="Times New Roman" w:hAnsi="Lucida Sans Unicode" w:cs="Times New Roman"/>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B0B"/>
    <w:rPr>
      <w:rFonts w:ascii="Lucida Sans Unicode" w:eastAsia="Times New Roman" w:hAnsi="Lucida Sans Unicode" w:cs="Times New Roman"/>
      <w:b/>
      <w:bCs/>
      <w:sz w:val="28"/>
      <w:szCs w:val="28"/>
      <w:lang w:bidi="en-US"/>
    </w:rPr>
  </w:style>
  <w:style w:type="character" w:customStyle="1" w:styleId="Heading2Char">
    <w:name w:val="Heading 2 Char"/>
    <w:basedOn w:val="DefaultParagraphFont"/>
    <w:link w:val="Heading2"/>
    <w:uiPriority w:val="9"/>
    <w:rsid w:val="00585B0B"/>
    <w:rPr>
      <w:rFonts w:ascii="Lucida Sans Unicode" w:eastAsia="Times New Roman" w:hAnsi="Lucida Sans Unicode" w:cs="Times New Roman"/>
      <w:b/>
      <w:bCs/>
      <w:sz w:val="26"/>
      <w:szCs w:val="26"/>
      <w:lang w:bidi="en-US"/>
    </w:rPr>
  </w:style>
  <w:style w:type="character" w:customStyle="1" w:styleId="Heading3Char">
    <w:name w:val="Heading 3 Char"/>
    <w:basedOn w:val="DefaultParagraphFont"/>
    <w:link w:val="Heading3"/>
    <w:uiPriority w:val="9"/>
    <w:rsid w:val="00585B0B"/>
    <w:rPr>
      <w:rFonts w:ascii="Lucida Sans Unicode" w:eastAsia="Times New Roman" w:hAnsi="Lucida Sans Unicode" w:cs="Times New Roman"/>
      <w:b/>
      <w:bCs/>
      <w:lang w:bidi="en-US"/>
    </w:rPr>
  </w:style>
  <w:style w:type="character" w:customStyle="1" w:styleId="Heading4Char">
    <w:name w:val="Heading 4 Char"/>
    <w:basedOn w:val="DefaultParagraphFont"/>
    <w:link w:val="Heading4"/>
    <w:uiPriority w:val="9"/>
    <w:rsid w:val="00585B0B"/>
    <w:rPr>
      <w:rFonts w:ascii="Lucida Sans Unicode" w:eastAsia="Times New Roman" w:hAnsi="Lucida Sans Unicode" w:cs="Times New Roman"/>
      <w:b/>
      <w:bCs/>
      <w:i/>
      <w:iCs/>
      <w:lang w:bidi="en-US"/>
    </w:rPr>
  </w:style>
  <w:style w:type="character" w:customStyle="1" w:styleId="Heading5Char">
    <w:name w:val="Heading 5 Char"/>
    <w:basedOn w:val="DefaultParagraphFont"/>
    <w:link w:val="Heading5"/>
    <w:uiPriority w:val="9"/>
    <w:rsid w:val="00585B0B"/>
    <w:rPr>
      <w:rFonts w:ascii="Lucida Sans Unicode" w:eastAsia="Times New Roman" w:hAnsi="Lucida Sans Unicode" w:cs="Times New Roman"/>
      <w:b/>
      <w:bCs/>
      <w:color w:val="7F7F7F"/>
      <w:lang w:bidi="en-US"/>
    </w:rPr>
  </w:style>
  <w:style w:type="character" w:customStyle="1" w:styleId="Heading6Char">
    <w:name w:val="Heading 6 Char"/>
    <w:basedOn w:val="DefaultParagraphFont"/>
    <w:link w:val="Heading6"/>
    <w:uiPriority w:val="9"/>
    <w:rsid w:val="00585B0B"/>
    <w:rPr>
      <w:rFonts w:ascii="Lucida Sans Unicode" w:eastAsia="Times New Roman" w:hAnsi="Lucida Sans Unicode" w:cs="Times New Roman"/>
      <w:b/>
      <w:bCs/>
      <w:i/>
      <w:iCs/>
      <w:color w:val="7F7F7F"/>
      <w:lang w:bidi="en-US"/>
    </w:rPr>
  </w:style>
  <w:style w:type="character" w:customStyle="1" w:styleId="Heading7Char">
    <w:name w:val="Heading 7 Char"/>
    <w:basedOn w:val="DefaultParagraphFont"/>
    <w:link w:val="Heading7"/>
    <w:uiPriority w:val="9"/>
    <w:rsid w:val="00585B0B"/>
    <w:rPr>
      <w:rFonts w:ascii="Lucida Sans Unicode" w:eastAsia="Times New Roman" w:hAnsi="Lucida Sans Unicode" w:cs="Times New Roman"/>
      <w:i/>
      <w:iCs/>
      <w:lang w:bidi="en-US"/>
    </w:rPr>
  </w:style>
  <w:style w:type="character" w:customStyle="1" w:styleId="Heading8Char">
    <w:name w:val="Heading 8 Char"/>
    <w:basedOn w:val="DefaultParagraphFont"/>
    <w:link w:val="Heading8"/>
    <w:uiPriority w:val="9"/>
    <w:rsid w:val="00585B0B"/>
    <w:rPr>
      <w:rFonts w:ascii="Lucida Sans Unicode" w:eastAsia="Times New Roman" w:hAnsi="Lucida Sans Unicode" w:cs="Times New Roman"/>
      <w:sz w:val="20"/>
      <w:szCs w:val="20"/>
      <w:lang w:bidi="en-US"/>
    </w:rPr>
  </w:style>
  <w:style w:type="character" w:customStyle="1" w:styleId="Heading9Char">
    <w:name w:val="Heading 9 Char"/>
    <w:basedOn w:val="DefaultParagraphFont"/>
    <w:link w:val="Heading9"/>
    <w:uiPriority w:val="9"/>
    <w:rsid w:val="00585B0B"/>
    <w:rPr>
      <w:rFonts w:ascii="Lucida Sans Unicode" w:eastAsia="Times New Roman" w:hAnsi="Lucida Sans Unicode" w:cs="Times New Roman"/>
      <w:i/>
      <w:iCs/>
      <w:spacing w:val="5"/>
      <w:sz w:val="20"/>
      <w:szCs w:val="20"/>
      <w:lang w:bidi="en-US"/>
    </w:rPr>
  </w:style>
  <w:style w:type="table" w:styleId="TableGrid">
    <w:name w:val="Table Grid"/>
    <w:basedOn w:val="TableNormal"/>
    <w:uiPriority w:val="59"/>
    <w:rsid w:val="00585B0B"/>
    <w:pPr>
      <w:spacing w:after="0" w:line="240" w:lineRule="auto"/>
    </w:pPr>
    <w:rPr>
      <w:rFonts w:ascii="Lucida Sans Unicode" w:eastAsia="PMingLiU" w:hAnsi="Lucida Sans Unicode" w:cs="Times New Roman"/>
      <w:sz w:val="20"/>
      <w:szCs w:val="20"/>
      <w:lang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585B0B"/>
    <w:pPr>
      <w:autoSpaceDE w:val="0"/>
      <w:autoSpaceDN w:val="0"/>
      <w:adjustRightInd w:val="0"/>
      <w:spacing w:after="0" w:line="240" w:lineRule="auto"/>
    </w:pPr>
    <w:rPr>
      <w:rFonts w:ascii="Verdana" w:eastAsia="PMingLiU" w:hAnsi="Verdana" w:cs="Verdana"/>
      <w:color w:val="000000"/>
      <w:sz w:val="24"/>
      <w:szCs w:val="24"/>
      <w:lang w:eastAsia="en-GB"/>
    </w:rPr>
  </w:style>
  <w:style w:type="character" w:styleId="CommentReference">
    <w:name w:val="annotation reference"/>
    <w:uiPriority w:val="99"/>
    <w:unhideWhenUsed/>
    <w:rsid w:val="00585B0B"/>
    <w:rPr>
      <w:rFonts w:cs="Times New Roman"/>
      <w:sz w:val="16"/>
      <w:szCs w:val="16"/>
    </w:rPr>
  </w:style>
  <w:style w:type="paragraph" w:styleId="ListParagraph">
    <w:name w:val="List Paragraph"/>
    <w:basedOn w:val="Normal"/>
    <w:uiPriority w:val="34"/>
    <w:qFormat/>
    <w:rsid w:val="00585B0B"/>
    <w:pPr>
      <w:spacing w:after="0" w:line="240" w:lineRule="auto"/>
      <w:ind w:left="720"/>
      <w:contextualSpacing/>
      <w:jc w:val="both"/>
    </w:pPr>
    <w:rPr>
      <w:rFonts w:ascii="Lucida Sans Unicode" w:eastAsia="PMingLiU" w:hAnsi="Lucida Sans Unicode" w:cs="Times New Roman"/>
      <w:lang w:bidi="en-US"/>
    </w:rPr>
  </w:style>
  <w:style w:type="paragraph" w:styleId="BodyTextIndent">
    <w:name w:val="Body Text Indent"/>
    <w:basedOn w:val="Normal"/>
    <w:link w:val="BodyTextIndentChar"/>
    <w:uiPriority w:val="99"/>
    <w:unhideWhenUsed/>
    <w:rsid w:val="00585B0B"/>
    <w:pPr>
      <w:spacing w:after="120" w:line="240" w:lineRule="auto"/>
      <w:ind w:left="283"/>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585B0B"/>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1433C5"/>
  </w:style>
  <w:style w:type="paragraph" w:customStyle="1" w:styleId="MediumGrid21">
    <w:name w:val="Medium Grid 21"/>
    <w:basedOn w:val="Normal"/>
    <w:uiPriority w:val="1"/>
    <w:qFormat/>
    <w:rsid w:val="00AB298E"/>
    <w:pPr>
      <w:spacing w:after="0" w:line="240" w:lineRule="auto"/>
      <w:jc w:val="both"/>
    </w:pPr>
    <w:rPr>
      <w:rFonts w:ascii="Lucida Sans Unicode" w:eastAsia="PMingLiU" w:hAnsi="Lucida Sans Unicode" w:cs="Times New Roman"/>
      <w:lang w:bidi="en-US"/>
    </w:rPr>
  </w:style>
  <w:style w:type="character" w:customStyle="1" w:styleId="PlainTable31">
    <w:name w:val="Plain Table 31"/>
    <w:uiPriority w:val="19"/>
    <w:qFormat/>
    <w:rsid w:val="00AB298E"/>
    <w:rPr>
      <w:i/>
      <w:iCs/>
    </w:rPr>
  </w:style>
  <w:style w:type="paragraph" w:styleId="CommentText">
    <w:name w:val="annotation text"/>
    <w:basedOn w:val="Normal"/>
    <w:link w:val="CommentTextChar"/>
    <w:uiPriority w:val="99"/>
    <w:unhideWhenUsed/>
    <w:rsid w:val="00F81588"/>
    <w:pPr>
      <w:spacing w:line="240" w:lineRule="auto"/>
    </w:pPr>
    <w:rPr>
      <w:sz w:val="20"/>
      <w:szCs w:val="20"/>
    </w:rPr>
  </w:style>
  <w:style w:type="character" w:customStyle="1" w:styleId="CommentTextChar">
    <w:name w:val="Comment Text Char"/>
    <w:basedOn w:val="DefaultParagraphFont"/>
    <w:link w:val="CommentText"/>
    <w:uiPriority w:val="99"/>
    <w:rsid w:val="00F81588"/>
    <w:rPr>
      <w:sz w:val="20"/>
      <w:szCs w:val="20"/>
    </w:rPr>
  </w:style>
  <w:style w:type="paragraph" w:styleId="BalloonText">
    <w:name w:val="Balloon Text"/>
    <w:basedOn w:val="Normal"/>
    <w:link w:val="BalloonTextChar"/>
    <w:uiPriority w:val="99"/>
    <w:semiHidden/>
    <w:unhideWhenUsed/>
    <w:rsid w:val="00F815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1588"/>
    <w:rPr>
      <w:rFonts w:ascii="Segoe UI" w:hAnsi="Segoe UI" w:cs="Segoe UI"/>
      <w:sz w:val="18"/>
      <w:szCs w:val="18"/>
    </w:rPr>
  </w:style>
  <w:style w:type="paragraph" w:styleId="Header">
    <w:name w:val="header"/>
    <w:basedOn w:val="Normal"/>
    <w:link w:val="HeaderChar"/>
    <w:uiPriority w:val="99"/>
    <w:unhideWhenUsed/>
    <w:rsid w:val="007260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60AE"/>
  </w:style>
  <w:style w:type="paragraph" w:styleId="Footer">
    <w:name w:val="footer"/>
    <w:basedOn w:val="Normal"/>
    <w:link w:val="FooterChar"/>
    <w:uiPriority w:val="99"/>
    <w:unhideWhenUsed/>
    <w:rsid w:val="007260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60AE"/>
  </w:style>
  <w:style w:type="paragraph" w:styleId="Caption">
    <w:name w:val="caption"/>
    <w:basedOn w:val="Normal"/>
    <w:next w:val="Normal"/>
    <w:uiPriority w:val="35"/>
    <w:unhideWhenUsed/>
    <w:qFormat/>
    <w:rsid w:val="006928D7"/>
    <w:pPr>
      <w:spacing w:after="0" w:line="240" w:lineRule="auto"/>
      <w:jc w:val="both"/>
    </w:pPr>
    <w:rPr>
      <w:rFonts w:ascii="Lucida Sans Unicode" w:eastAsia="PMingLiU" w:hAnsi="Lucida Sans Unicode" w:cs="Times New Roman"/>
      <w:i/>
      <w:iCs/>
      <w:szCs w:val="18"/>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85B0B"/>
    <w:pPr>
      <w:numPr>
        <w:numId w:val="1"/>
      </w:numPr>
      <w:spacing w:before="480" w:after="0" w:line="240" w:lineRule="auto"/>
      <w:contextualSpacing/>
      <w:jc w:val="both"/>
      <w:outlineLvl w:val="0"/>
    </w:pPr>
    <w:rPr>
      <w:rFonts w:ascii="Lucida Sans Unicode" w:eastAsia="Times New Roman" w:hAnsi="Lucida Sans Unicode" w:cs="Times New Roman"/>
      <w:b/>
      <w:bCs/>
      <w:sz w:val="28"/>
      <w:szCs w:val="28"/>
      <w:lang w:bidi="en-US"/>
    </w:rPr>
  </w:style>
  <w:style w:type="paragraph" w:styleId="Heading2">
    <w:name w:val="heading 2"/>
    <w:basedOn w:val="Normal"/>
    <w:next w:val="Normal"/>
    <w:link w:val="Heading2Char"/>
    <w:uiPriority w:val="9"/>
    <w:qFormat/>
    <w:rsid w:val="00585B0B"/>
    <w:pPr>
      <w:numPr>
        <w:ilvl w:val="1"/>
        <w:numId w:val="1"/>
      </w:numPr>
      <w:spacing w:before="200" w:after="0" w:line="240" w:lineRule="auto"/>
      <w:ind w:left="576"/>
      <w:jc w:val="both"/>
      <w:outlineLvl w:val="1"/>
    </w:pPr>
    <w:rPr>
      <w:rFonts w:ascii="Lucida Sans Unicode" w:eastAsia="Times New Roman" w:hAnsi="Lucida Sans Unicode" w:cs="Times New Roman"/>
      <w:b/>
      <w:bCs/>
      <w:sz w:val="26"/>
      <w:szCs w:val="26"/>
      <w:lang w:bidi="en-US"/>
    </w:rPr>
  </w:style>
  <w:style w:type="paragraph" w:styleId="Heading3">
    <w:name w:val="heading 3"/>
    <w:basedOn w:val="Normal"/>
    <w:next w:val="Normal"/>
    <w:link w:val="Heading3Char"/>
    <w:uiPriority w:val="9"/>
    <w:qFormat/>
    <w:rsid w:val="00585B0B"/>
    <w:pPr>
      <w:numPr>
        <w:ilvl w:val="2"/>
        <w:numId w:val="1"/>
      </w:numPr>
      <w:spacing w:before="200" w:after="0" w:line="271" w:lineRule="auto"/>
      <w:jc w:val="both"/>
      <w:outlineLvl w:val="2"/>
    </w:pPr>
    <w:rPr>
      <w:rFonts w:ascii="Lucida Sans Unicode" w:eastAsia="Times New Roman" w:hAnsi="Lucida Sans Unicode" w:cs="Times New Roman"/>
      <w:b/>
      <w:bCs/>
      <w:lang w:bidi="en-US"/>
    </w:rPr>
  </w:style>
  <w:style w:type="paragraph" w:styleId="Heading4">
    <w:name w:val="heading 4"/>
    <w:basedOn w:val="Normal"/>
    <w:next w:val="Normal"/>
    <w:link w:val="Heading4Char"/>
    <w:uiPriority w:val="9"/>
    <w:qFormat/>
    <w:rsid w:val="00585B0B"/>
    <w:pPr>
      <w:numPr>
        <w:ilvl w:val="3"/>
        <w:numId w:val="1"/>
      </w:numPr>
      <w:spacing w:before="200" w:after="0" w:line="240" w:lineRule="auto"/>
      <w:jc w:val="both"/>
      <w:outlineLvl w:val="3"/>
    </w:pPr>
    <w:rPr>
      <w:rFonts w:ascii="Lucida Sans Unicode" w:eastAsia="Times New Roman" w:hAnsi="Lucida Sans Unicode" w:cs="Times New Roman"/>
      <w:b/>
      <w:bCs/>
      <w:i/>
      <w:iCs/>
      <w:lang w:bidi="en-US"/>
    </w:rPr>
  </w:style>
  <w:style w:type="paragraph" w:styleId="Heading5">
    <w:name w:val="heading 5"/>
    <w:basedOn w:val="Normal"/>
    <w:next w:val="Normal"/>
    <w:link w:val="Heading5Char"/>
    <w:uiPriority w:val="9"/>
    <w:qFormat/>
    <w:rsid w:val="00585B0B"/>
    <w:pPr>
      <w:numPr>
        <w:ilvl w:val="4"/>
        <w:numId w:val="1"/>
      </w:numPr>
      <w:spacing w:before="200" w:after="0" w:line="240" w:lineRule="auto"/>
      <w:jc w:val="both"/>
      <w:outlineLvl w:val="4"/>
    </w:pPr>
    <w:rPr>
      <w:rFonts w:ascii="Lucida Sans Unicode" w:eastAsia="Times New Roman" w:hAnsi="Lucida Sans Unicode" w:cs="Times New Roman"/>
      <w:b/>
      <w:bCs/>
      <w:color w:val="7F7F7F"/>
      <w:lang w:bidi="en-US"/>
    </w:rPr>
  </w:style>
  <w:style w:type="paragraph" w:styleId="Heading6">
    <w:name w:val="heading 6"/>
    <w:basedOn w:val="Normal"/>
    <w:next w:val="Normal"/>
    <w:link w:val="Heading6Char"/>
    <w:uiPriority w:val="9"/>
    <w:qFormat/>
    <w:rsid w:val="00585B0B"/>
    <w:pPr>
      <w:numPr>
        <w:ilvl w:val="5"/>
        <w:numId w:val="1"/>
      </w:numPr>
      <w:spacing w:after="0" w:line="271" w:lineRule="auto"/>
      <w:jc w:val="both"/>
      <w:outlineLvl w:val="5"/>
    </w:pPr>
    <w:rPr>
      <w:rFonts w:ascii="Lucida Sans Unicode" w:eastAsia="Times New Roman" w:hAnsi="Lucida Sans Unicode" w:cs="Times New Roman"/>
      <w:b/>
      <w:bCs/>
      <w:i/>
      <w:iCs/>
      <w:color w:val="7F7F7F"/>
      <w:lang w:bidi="en-US"/>
    </w:rPr>
  </w:style>
  <w:style w:type="paragraph" w:styleId="Heading7">
    <w:name w:val="heading 7"/>
    <w:basedOn w:val="Normal"/>
    <w:next w:val="Normal"/>
    <w:link w:val="Heading7Char"/>
    <w:uiPriority w:val="9"/>
    <w:qFormat/>
    <w:rsid w:val="00585B0B"/>
    <w:pPr>
      <w:numPr>
        <w:ilvl w:val="6"/>
        <w:numId w:val="1"/>
      </w:numPr>
      <w:spacing w:after="0" w:line="240" w:lineRule="auto"/>
      <w:jc w:val="both"/>
      <w:outlineLvl w:val="6"/>
    </w:pPr>
    <w:rPr>
      <w:rFonts w:ascii="Lucida Sans Unicode" w:eastAsia="Times New Roman" w:hAnsi="Lucida Sans Unicode" w:cs="Times New Roman"/>
      <w:i/>
      <w:iCs/>
      <w:lang w:bidi="en-US"/>
    </w:rPr>
  </w:style>
  <w:style w:type="paragraph" w:styleId="Heading8">
    <w:name w:val="heading 8"/>
    <w:basedOn w:val="Normal"/>
    <w:next w:val="Normal"/>
    <w:link w:val="Heading8Char"/>
    <w:uiPriority w:val="9"/>
    <w:qFormat/>
    <w:rsid w:val="00585B0B"/>
    <w:pPr>
      <w:numPr>
        <w:ilvl w:val="7"/>
        <w:numId w:val="1"/>
      </w:numPr>
      <w:spacing w:after="0" w:line="240" w:lineRule="auto"/>
      <w:jc w:val="both"/>
      <w:outlineLvl w:val="7"/>
    </w:pPr>
    <w:rPr>
      <w:rFonts w:ascii="Lucida Sans Unicode" w:eastAsia="Times New Roman" w:hAnsi="Lucida Sans Unicode" w:cs="Times New Roman"/>
      <w:sz w:val="20"/>
      <w:szCs w:val="20"/>
      <w:lang w:bidi="en-US"/>
    </w:rPr>
  </w:style>
  <w:style w:type="paragraph" w:styleId="Heading9">
    <w:name w:val="heading 9"/>
    <w:basedOn w:val="Normal"/>
    <w:next w:val="Normal"/>
    <w:link w:val="Heading9Char"/>
    <w:uiPriority w:val="9"/>
    <w:qFormat/>
    <w:rsid w:val="00585B0B"/>
    <w:pPr>
      <w:numPr>
        <w:ilvl w:val="8"/>
        <w:numId w:val="1"/>
      </w:numPr>
      <w:spacing w:after="0" w:line="240" w:lineRule="auto"/>
      <w:jc w:val="both"/>
      <w:outlineLvl w:val="8"/>
    </w:pPr>
    <w:rPr>
      <w:rFonts w:ascii="Lucida Sans Unicode" w:eastAsia="Times New Roman" w:hAnsi="Lucida Sans Unicode" w:cs="Times New Roman"/>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B0B"/>
    <w:rPr>
      <w:rFonts w:ascii="Lucida Sans Unicode" w:eastAsia="Times New Roman" w:hAnsi="Lucida Sans Unicode" w:cs="Times New Roman"/>
      <w:b/>
      <w:bCs/>
      <w:sz w:val="28"/>
      <w:szCs w:val="28"/>
      <w:lang w:bidi="en-US"/>
    </w:rPr>
  </w:style>
  <w:style w:type="character" w:customStyle="1" w:styleId="Heading2Char">
    <w:name w:val="Heading 2 Char"/>
    <w:basedOn w:val="DefaultParagraphFont"/>
    <w:link w:val="Heading2"/>
    <w:uiPriority w:val="9"/>
    <w:rsid w:val="00585B0B"/>
    <w:rPr>
      <w:rFonts w:ascii="Lucida Sans Unicode" w:eastAsia="Times New Roman" w:hAnsi="Lucida Sans Unicode" w:cs="Times New Roman"/>
      <w:b/>
      <w:bCs/>
      <w:sz w:val="26"/>
      <w:szCs w:val="26"/>
      <w:lang w:bidi="en-US"/>
    </w:rPr>
  </w:style>
  <w:style w:type="character" w:customStyle="1" w:styleId="Heading3Char">
    <w:name w:val="Heading 3 Char"/>
    <w:basedOn w:val="DefaultParagraphFont"/>
    <w:link w:val="Heading3"/>
    <w:uiPriority w:val="9"/>
    <w:rsid w:val="00585B0B"/>
    <w:rPr>
      <w:rFonts w:ascii="Lucida Sans Unicode" w:eastAsia="Times New Roman" w:hAnsi="Lucida Sans Unicode" w:cs="Times New Roman"/>
      <w:b/>
      <w:bCs/>
      <w:lang w:bidi="en-US"/>
    </w:rPr>
  </w:style>
  <w:style w:type="character" w:customStyle="1" w:styleId="Heading4Char">
    <w:name w:val="Heading 4 Char"/>
    <w:basedOn w:val="DefaultParagraphFont"/>
    <w:link w:val="Heading4"/>
    <w:uiPriority w:val="9"/>
    <w:rsid w:val="00585B0B"/>
    <w:rPr>
      <w:rFonts w:ascii="Lucida Sans Unicode" w:eastAsia="Times New Roman" w:hAnsi="Lucida Sans Unicode" w:cs="Times New Roman"/>
      <w:b/>
      <w:bCs/>
      <w:i/>
      <w:iCs/>
      <w:lang w:bidi="en-US"/>
    </w:rPr>
  </w:style>
  <w:style w:type="character" w:customStyle="1" w:styleId="Heading5Char">
    <w:name w:val="Heading 5 Char"/>
    <w:basedOn w:val="DefaultParagraphFont"/>
    <w:link w:val="Heading5"/>
    <w:uiPriority w:val="9"/>
    <w:rsid w:val="00585B0B"/>
    <w:rPr>
      <w:rFonts w:ascii="Lucida Sans Unicode" w:eastAsia="Times New Roman" w:hAnsi="Lucida Sans Unicode" w:cs="Times New Roman"/>
      <w:b/>
      <w:bCs/>
      <w:color w:val="7F7F7F"/>
      <w:lang w:bidi="en-US"/>
    </w:rPr>
  </w:style>
  <w:style w:type="character" w:customStyle="1" w:styleId="Heading6Char">
    <w:name w:val="Heading 6 Char"/>
    <w:basedOn w:val="DefaultParagraphFont"/>
    <w:link w:val="Heading6"/>
    <w:uiPriority w:val="9"/>
    <w:rsid w:val="00585B0B"/>
    <w:rPr>
      <w:rFonts w:ascii="Lucida Sans Unicode" w:eastAsia="Times New Roman" w:hAnsi="Lucida Sans Unicode" w:cs="Times New Roman"/>
      <w:b/>
      <w:bCs/>
      <w:i/>
      <w:iCs/>
      <w:color w:val="7F7F7F"/>
      <w:lang w:bidi="en-US"/>
    </w:rPr>
  </w:style>
  <w:style w:type="character" w:customStyle="1" w:styleId="Heading7Char">
    <w:name w:val="Heading 7 Char"/>
    <w:basedOn w:val="DefaultParagraphFont"/>
    <w:link w:val="Heading7"/>
    <w:uiPriority w:val="9"/>
    <w:rsid w:val="00585B0B"/>
    <w:rPr>
      <w:rFonts w:ascii="Lucida Sans Unicode" w:eastAsia="Times New Roman" w:hAnsi="Lucida Sans Unicode" w:cs="Times New Roman"/>
      <w:i/>
      <w:iCs/>
      <w:lang w:bidi="en-US"/>
    </w:rPr>
  </w:style>
  <w:style w:type="character" w:customStyle="1" w:styleId="Heading8Char">
    <w:name w:val="Heading 8 Char"/>
    <w:basedOn w:val="DefaultParagraphFont"/>
    <w:link w:val="Heading8"/>
    <w:uiPriority w:val="9"/>
    <w:rsid w:val="00585B0B"/>
    <w:rPr>
      <w:rFonts w:ascii="Lucida Sans Unicode" w:eastAsia="Times New Roman" w:hAnsi="Lucida Sans Unicode" w:cs="Times New Roman"/>
      <w:sz w:val="20"/>
      <w:szCs w:val="20"/>
      <w:lang w:bidi="en-US"/>
    </w:rPr>
  </w:style>
  <w:style w:type="character" w:customStyle="1" w:styleId="Heading9Char">
    <w:name w:val="Heading 9 Char"/>
    <w:basedOn w:val="DefaultParagraphFont"/>
    <w:link w:val="Heading9"/>
    <w:uiPriority w:val="9"/>
    <w:rsid w:val="00585B0B"/>
    <w:rPr>
      <w:rFonts w:ascii="Lucida Sans Unicode" w:eastAsia="Times New Roman" w:hAnsi="Lucida Sans Unicode" w:cs="Times New Roman"/>
      <w:i/>
      <w:iCs/>
      <w:spacing w:val="5"/>
      <w:sz w:val="20"/>
      <w:szCs w:val="20"/>
      <w:lang w:bidi="en-US"/>
    </w:rPr>
  </w:style>
  <w:style w:type="table" w:styleId="TableGrid">
    <w:name w:val="Table Grid"/>
    <w:basedOn w:val="TableNormal"/>
    <w:uiPriority w:val="59"/>
    <w:rsid w:val="00585B0B"/>
    <w:pPr>
      <w:spacing w:after="0" w:line="240" w:lineRule="auto"/>
    </w:pPr>
    <w:rPr>
      <w:rFonts w:ascii="Lucida Sans Unicode" w:eastAsia="PMingLiU" w:hAnsi="Lucida Sans Unicode" w:cs="Times New Roman"/>
      <w:sz w:val="20"/>
      <w:szCs w:val="20"/>
      <w:lang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585B0B"/>
    <w:pPr>
      <w:autoSpaceDE w:val="0"/>
      <w:autoSpaceDN w:val="0"/>
      <w:adjustRightInd w:val="0"/>
      <w:spacing w:after="0" w:line="240" w:lineRule="auto"/>
    </w:pPr>
    <w:rPr>
      <w:rFonts w:ascii="Verdana" w:eastAsia="PMingLiU" w:hAnsi="Verdana" w:cs="Verdana"/>
      <w:color w:val="000000"/>
      <w:sz w:val="24"/>
      <w:szCs w:val="24"/>
      <w:lang w:eastAsia="en-GB"/>
    </w:rPr>
  </w:style>
  <w:style w:type="character" w:styleId="CommentReference">
    <w:name w:val="annotation reference"/>
    <w:uiPriority w:val="99"/>
    <w:unhideWhenUsed/>
    <w:rsid w:val="00585B0B"/>
    <w:rPr>
      <w:rFonts w:cs="Times New Roman"/>
      <w:sz w:val="16"/>
      <w:szCs w:val="16"/>
    </w:rPr>
  </w:style>
  <w:style w:type="paragraph" w:styleId="ListParagraph">
    <w:name w:val="List Paragraph"/>
    <w:basedOn w:val="Normal"/>
    <w:uiPriority w:val="34"/>
    <w:qFormat/>
    <w:rsid w:val="00585B0B"/>
    <w:pPr>
      <w:spacing w:after="0" w:line="240" w:lineRule="auto"/>
      <w:ind w:left="720"/>
      <w:contextualSpacing/>
      <w:jc w:val="both"/>
    </w:pPr>
    <w:rPr>
      <w:rFonts w:ascii="Lucida Sans Unicode" w:eastAsia="PMingLiU" w:hAnsi="Lucida Sans Unicode" w:cs="Times New Roman"/>
      <w:lang w:bidi="en-US"/>
    </w:rPr>
  </w:style>
  <w:style w:type="paragraph" w:styleId="BodyTextIndent">
    <w:name w:val="Body Text Indent"/>
    <w:basedOn w:val="Normal"/>
    <w:link w:val="BodyTextIndentChar"/>
    <w:uiPriority w:val="99"/>
    <w:unhideWhenUsed/>
    <w:rsid w:val="00585B0B"/>
    <w:pPr>
      <w:spacing w:after="120" w:line="240" w:lineRule="auto"/>
      <w:ind w:left="283"/>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585B0B"/>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1433C5"/>
  </w:style>
  <w:style w:type="paragraph" w:customStyle="1" w:styleId="MediumGrid21">
    <w:name w:val="Medium Grid 21"/>
    <w:basedOn w:val="Normal"/>
    <w:uiPriority w:val="1"/>
    <w:qFormat/>
    <w:rsid w:val="00AB298E"/>
    <w:pPr>
      <w:spacing w:after="0" w:line="240" w:lineRule="auto"/>
      <w:jc w:val="both"/>
    </w:pPr>
    <w:rPr>
      <w:rFonts w:ascii="Lucida Sans Unicode" w:eastAsia="PMingLiU" w:hAnsi="Lucida Sans Unicode" w:cs="Times New Roman"/>
      <w:lang w:bidi="en-US"/>
    </w:rPr>
  </w:style>
  <w:style w:type="character" w:customStyle="1" w:styleId="PlainTable31">
    <w:name w:val="Plain Table 31"/>
    <w:uiPriority w:val="19"/>
    <w:qFormat/>
    <w:rsid w:val="00AB298E"/>
    <w:rPr>
      <w:i/>
      <w:iCs/>
    </w:rPr>
  </w:style>
  <w:style w:type="paragraph" w:styleId="CommentText">
    <w:name w:val="annotation text"/>
    <w:basedOn w:val="Normal"/>
    <w:link w:val="CommentTextChar"/>
    <w:uiPriority w:val="99"/>
    <w:unhideWhenUsed/>
    <w:rsid w:val="00F81588"/>
    <w:pPr>
      <w:spacing w:line="240" w:lineRule="auto"/>
    </w:pPr>
    <w:rPr>
      <w:sz w:val="20"/>
      <w:szCs w:val="20"/>
    </w:rPr>
  </w:style>
  <w:style w:type="character" w:customStyle="1" w:styleId="CommentTextChar">
    <w:name w:val="Comment Text Char"/>
    <w:basedOn w:val="DefaultParagraphFont"/>
    <w:link w:val="CommentText"/>
    <w:uiPriority w:val="99"/>
    <w:rsid w:val="00F81588"/>
    <w:rPr>
      <w:sz w:val="20"/>
      <w:szCs w:val="20"/>
    </w:rPr>
  </w:style>
  <w:style w:type="paragraph" w:styleId="BalloonText">
    <w:name w:val="Balloon Text"/>
    <w:basedOn w:val="Normal"/>
    <w:link w:val="BalloonTextChar"/>
    <w:uiPriority w:val="99"/>
    <w:semiHidden/>
    <w:unhideWhenUsed/>
    <w:rsid w:val="00F815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1588"/>
    <w:rPr>
      <w:rFonts w:ascii="Segoe UI" w:hAnsi="Segoe UI" w:cs="Segoe UI"/>
      <w:sz w:val="18"/>
      <w:szCs w:val="18"/>
    </w:rPr>
  </w:style>
  <w:style w:type="paragraph" w:styleId="Header">
    <w:name w:val="header"/>
    <w:basedOn w:val="Normal"/>
    <w:link w:val="HeaderChar"/>
    <w:uiPriority w:val="99"/>
    <w:unhideWhenUsed/>
    <w:rsid w:val="007260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60AE"/>
  </w:style>
  <w:style w:type="paragraph" w:styleId="Footer">
    <w:name w:val="footer"/>
    <w:basedOn w:val="Normal"/>
    <w:link w:val="FooterChar"/>
    <w:uiPriority w:val="99"/>
    <w:unhideWhenUsed/>
    <w:rsid w:val="007260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60AE"/>
  </w:style>
  <w:style w:type="paragraph" w:styleId="Caption">
    <w:name w:val="caption"/>
    <w:basedOn w:val="Normal"/>
    <w:next w:val="Normal"/>
    <w:uiPriority w:val="35"/>
    <w:unhideWhenUsed/>
    <w:qFormat/>
    <w:rsid w:val="006928D7"/>
    <w:pPr>
      <w:spacing w:after="0" w:line="240" w:lineRule="auto"/>
      <w:jc w:val="both"/>
    </w:pPr>
    <w:rPr>
      <w:rFonts w:ascii="Lucida Sans Unicode" w:eastAsia="PMingLiU" w:hAnsi="Lucida Sans Unicode" w:cs="Times New Roman"/>
      <w:i/>
      <w:iCs/>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8991">
      <w:bodyDiv w:val="1"/>
      <w:marLeft w:val="0"/>
      <w:marRight w:val="0"/>
      <w:marTop w:val="0"/>
      <w:marBottom w:val="0"/>
      <w:divBdr>
        <w:top w:val="none" w:sz="0" w:space="0" w:color="auto"/>
        <w:left w:val="none" w:sz="0" w:space="0" w:color="auto"/>
        <w:bottom w:val="none" w:sz="0" w:space="0" w:color="auto"/>
        <w:right w:val="none" w:sz="0" w:space="0" w:color="auto"/>
      </w:divBdr>
    </w:div>
    <w:div w:id="27485923">
      <w:bodyDiv w:val="1"/>
      <w:marLeft w:val="0"/>
      <w:marRight w:val="0"/>
      <w:marTop w:val="0"/>
      <w:marBottom w:val="0"/>
      <w:divBdr>
        <w:top w:val="none" w:sz="0" w:space="0" w:color="auto"/>
        <w:left w:val="none" w:sz="0" w:space="0" w:color="auto"/>
        <w:bottom w:val="none" w:sz="0" w:space="0" w:color="auto"/>
        <w:right w:val="none" w:sz="0" w:space="0" w:color="auto"/>
      </w:divBdr>
    </w:div>
    <w:div w:id="46269316">
      <w:bodyDiv w:val="1"/>
      <w:marLeft w:val="0"/>
      <w:marRight w:val="0"/>
      <w:marTop w:val="0"/>
      <w:marBottom w:val="0"/>
      <w:divBdr>
        <w:top w:val="none" w:sz="0" w:space="0" w:color="auto"/>
        <w:left w:val="none" w:sz="0" w:space="0" w:color="auto"/>
        <w:bottom w:val="none" w:sz="0" w:space="0" w:color="auto"/>
        <w:right w:val="none" w:sz="0" w:space="0" w:color="auto"/>
      </w:divBdr>
    </w:div>
    <w:div w:id="94399361">
      <w:bodyDiv w:val="1"/>
      <w:marLeft w:val="0"/>
      <w:marRight w:val="0"/>
      <w:marTop w:val="0"/>
      <w:marBottom w:val="0"/>
      <w:divBdr>
        <w:top w:val="none" w:sz="0" w:space="0" w:color="auto"/>
        <w:left w:val="none" w:sz="0" w:space="0" w:color="auto"/>
        <w:bottom w:val="none" w:sz="0" w:space="0" w:color="auto"/>
        <w:right w:val="none" w:sz="0" w:space="0" w:color="auto"/>
      </w:divBdr>
    </w:div>
    <w:div w:id="131142111">
      <w:bodyDiv w:val="1"/>
      <w:marLeft w:val="0"/>
      <w:marRight w:val="0"/>
      <w:marTop w:val="0"/>
      <w:marBottom w:val="0"/>
      <w:divBdr>
        <w:top w:val="none" w:sz="0" w:space="0" w:color="auto"/>
        <w:left w:val="none" w:sz="0" w:space="0" w:color="auto"/>
        <w:bottom w:val="none" w:sz="0" w:space="0" w:color="auto"/>
        <w:right w:val="none" w:sz="0" w:space="0" w:color="auto"/>
      </w:divBdr>
    </w:div>
    <w:div w:id="155413903">
      <w:bodyDiv w:val="1"/>
      <w:marLeft w:val="0"/>
      <w:marRight w:val="0"/>
      <w:marTop w:val="0"/>
      <w:marBottom w:val="0"/>
      <w:divBdr>
        <w:top w:val="none" w:sz="0" w:space="0" w:color="auto"/>
        <w:left w:val="none" w:sz="0" w:space="0" w:color="auto"/>
        <w:bottom w:val="none" w:sz="0" w:space="0" w:color="auto"/>
        <w:right w:val="none" w:sz="0" w:space="0" w:color="auto"/>
      </w:divBdr>
    </w:div>
    <w:div w:id="200674529">
      <w:bodyDiv w:val="1"/>
      <w:marLeft w:val="0"/>
      <w:marRight w:val="0"/>
      <w:marTop w:val="0"/>
      <w:marBottom w:val="0"/>
      <w:divBdr>
        <w:top w:val="none" w:sz="0" w:space="0" w:color="auto"/>
        <w:left w:val="none" w:sz="0" w:space="0" w:color="auto"/>
        <w:bottom w:val="none" w:sz="0" w:space="0" w:color="auto"/>
        <w:right w:val="none" w:sz="0" w:space="0" w:color="auto"/>
      </w:divBdr>
    </w:div>
    <w:div w:id="209539344">
      <w:bodyDiv w:val="1"/>
      <w:marLeft w:val="0"/>
      <w:marRight w:val="0"/>
      <w:marTop w:val="0"/>
      <w:marBottom w:val="0"/>
      <w:divBdr>
        <w:top w:val="none" w:sz="0" w:space="0" w:color="auto"/>
        <w:left w:val="none" w:sz="0" w:space="0" w:color="auto"/>
        <w:bottom w:val="none" w:sz="0" w:space="0" w:color="auto"/>
        <w:right w:val="none" w:sz="0" w:space="0" w:color="auto"/>
      </w:divBdr>
    </w:div>
    <w:div w:id="211043165">
      <w:bodyDiv w:val="1"/>
      <w:marLeft w:val="0"/>
      <w:marRight w:val="0"/>
      <w:marTop w:val="0"/>
      <w:marBottom w:val="0"/>
      <w:divBdr>
        <w:top w:val="none" w:sz="0" w:space="0" w:color="auto"/>
        <w:left w:val="none" w:sz="0" w:space="0" w:color="auto"/>
        <w:bottom w:val="none" w:sz="0" w:space="0" w:color="auto"/>
        <w:right w:val="none" w:sz="0" w:space="0" w:color="auto"/>
      </w:divBdr>
    </w:div>
    <w:div w:id="212616042">
      <w:bodyDiv w:val="1"/>
      <w:marLeft w:val="0"/>
      <w:marRight w:val="0"/>
      <w:marTop w:val="0"/>
      <w:marBottom w:val="0"/>
      <w:divBdr>
        <w:top w:val="none" w:sz="0" w:space="0" w:color="auto"/>
        <w:left w:val="none" w:sz="0" w:space="0" w:color="auto"/>
        <w:bottom w:val="none" w:sz="0" w:space="0" w:color="auto"/>
        <w:right w:val="none" w:sz="0" w:space="0" w:color="auto"/>
      </w:divBdr>
    </w:div>
    <w:div w:id="219247620">
      <w:bodyDiv w:val="1"/>
      <w:marLeft w:val="0"/>
      <w:marRight w:val="0"/>
      <w:marTop w:val="0"/>
      <w:marBottom w:val="0"/>
      <w:divBdr>
        <w:top w:val="none" w:sz="0" w:space="0" w:color="auto"/>
        <w:left w:val="none" w:sz="0" w:space="0" w:color="auto"/>
        <w:bottom w:val="none" w:sz="0" w:space="0" w:color="auto"/>
        <w:right w:val="none" w:sz="0" w:space="0" w:color="auto"/>
      </w:divBdr>
    </w:div>
    <w:div w:id="296765133">
      <w:bodyDiv w:val="1"/>
      <w:marLeft w:val="0"/>
      <w:marRight w:val="0"/>
      <w:marTop w:val="0"/>
      <w:marBottom w:val="0"/>
      <w:divBdr>
        <w:top w:val="none" w:sz="0" w:space="0" w:color="auto"/>
        <w:left w:val="none" w:sz="0" w:space="0" w:color="auto"/>
        <w:bottom w:val="none" w:sz="0" w:space="0" w:color="auto"/>
        <w:right w:val="none" w:sz="0" w:space="0" w:color="auto"/>
      </w:divBdr>
    </w:div>
    <w:div w:id="304507922">
      <w:bodyDiv w:val="1"/>
      <w:marLeft w:val="0"/>
      <w:marRight w:val="0"/>
      <w:marTop w:val="0"/>
      <w:marBottom w:val="0"/>
      <w:divBdr>
        <w:top w:val="none" w:sz="0" w:space="0" w:color="auto"/>
        <w:left w:val="none" w:sz="0" w:space="0" w:color="auto"/>
        <w:bottom w:val="none" w:sz="0" w:space="0" w:color="auto"/>
        <w:right w:val="none" w:sz="0" w:space="0" w:color="auto"/>
      </w:divBdr>
    </w:div>
    <w:div w:id="348456055">
      <w:bodyDiv w:val="1"/>
      <w:marLeft w:val="0"/>
      <w:marRight w:val="0"/>
      <w:marTop w:val="0"/>
      <w:marBottom w:val="0"/>
      <w:divBdr>
        <w:top w:val="none" w:sz="0" w:space="0" w:color="auto"/>
        <w:left w:val="none" w:sz="0" w:space="0" w:color="auto"/>
        <w:bottom w:val="none" w:sz="0" w:space="0" w:color="auto"/>
        <w:right w:val="none" w:sz="0" w:space="0" w:color="auto"/>
      </w:divBdr>
    </w:div>
    <w:div w:id="351691439">
      <w:bodyDiv w:val="1"/>
      <w:marLeft w:val="0"/>
      <w:marRight w:val="0"/>
      <w:marTop w:val="0"/>
      <w:marBottom w:val="0"/>
      <w:divBdr>
        <w:top w:val="none" w:sz="0" w:space="0" w:color="auto"/>
        <w:left w:val="none" w:sz="0" w:space="0" w:color="auto"/>
        <w:bottom w:val="none" w:sz="0" w:space="0" w:color="auto"/>
        <w:right w:val="none" w:sz="0" w:space="0" w:color="auto"/>
      </w:divBdr>
    </w:div>
    <w:div w:id="366681917">
      <w:bodyDiv w:val="1"/>
      <w:marLeft w:val="0"/>
      <w:marRight w:val="0"/>
      <w:marTop w:val="0"/>
      <w:marBottom w:val="0"/>
      <w:divBdr>
        <w:top w:val="none" w:sz="0" w:space="0" w:color="auto"/>
        <w:left w:val="none" w:sz="0" w:space="0" w:color="auto"/>
        <w:bottom w:val="none" w:sz="0" w:space="0" w:color="auto"/>
        <w:right w:val="none" w:sz="0" w:space="0" w:color="auto"/>
      </w:divBdr>
    </w:div>
    <w:div w:id="388115311">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414520650">
      <w:bodyDiv w:val="1"/>
      <w:marLeft w:val="0"/>
      <w:marRight w:val="0"/>
      <w:marTop w:val="0"/>
      <w:marBottom w:val="0"/>
      <w:divBdr>
        <w:top w:val="none" w:sz="0" w:space="0" w:color="auto"/>
        <w:left w:val="none" w:sz="0" w:space="0" w:color="auto"/>
        <w:bottom w:val="none" w:sz="0" w:space="0" w:color="auto"/>
        <w:right w:val="none" w:sz="0" w:space="0" w:color="auto"/>
      </w:divBdr>
    </w:div>
    <w:div w:id="453445248">
      <w:bodyDiv w:val="1"/>
      <w:marLeft w:val="0"/>
      <w:marRight w:val="0"/>
      <w:marTop w:val="0"/>
      <w:marBottom w:val="0"/>
      <w:divBdr>
        <w:top w:val="none" w:sz="0" w:space="0" w:color="auto"/>
        <w:left w:val="none" w:sz="0" w:space="0" w:color="auto"/>
        <w:bottom w:val="none" w:sz="0" w:space="0" w:color="auto"/>
        <w:right w:val="none" w:sz="0" w:space="0" w:color="auto"/>
      </w:divBdr>
    </w:div>
    <w:div w:id="481847215">
      <w:bodyDiv w:val="1"/>
      <w:marLeft w:val="0"/>
      <w:marRight w:val="0"/>
      <w:marTop w:val="0"/>
      <w:marBottom w:val="0"/>
      <w:divBdr>
        <w:top w:val="none" w:sz="0" w:space="0" w:color="auto"/>
        <w:left w:val="none" w:sz="0" w:space="0" w:color="auto"/>
        <w:bottom w:val="none" w:sz="0" w:space="0" w:color="auto"/>
        <w:right w:val="none" w:sz="0" w:space="0" w:color="auto"/>
      </w:divBdr>
    </w:div>
    <w:div w:id="486946046">
      <w:bodyDiv w:val="1"/>
      <w:marLeft w:val="0"/>
      <w:marRight w:val="0"/>
      <w:marTop w:val="0"/>
      <w:marBottom w:val="0"/>
      <w:divBdr>
        <w:top w:val="none" w:sz="0" w:space="0" w:color="auto"/>
        <w:left w:val="none" w:sz="0" w:space="0" w:color="auto"/>
        <w:bottom w:val="none" w:sz="0" w:space="0" w:color="auto"/>
        <w:right w:val="none" w:sz="0" w:space="0" w:color="auto"/>
      </w:divBdr>
    </w:div>
    <w:div w:id="523441585">
      <w:bodyDiv w:val="1"/>
      <w:marLeft w:val="0"/>
      <w:marRight w:val="0"/>
      <w:marTop w:val="0"/>
      <w:marBottom w:val="0"/>
      <w:divBdr>
        <w:top w:val="none" w:sz="0" w:space="0" w:color="auto"/>
        <w:left w:val="none" w:sz="0" w:space="0" w:color="auto"/>
        <w:bottom w:val="none" w:sz="0" w:space="0" w:color="auto"/>
        <w:right w:val="none" w:sz="0" w:space="0" w:color="auto"/>
      </w:divBdr>
    </w:div>
    <w:div w:id="526989803">
      <w:bodyDiv w:val="1"/>
      <w:marLeft w:val="0"/>
      <w:marRight w:val="0"/>
      <w:marTop w:val="0"/>
      <w:marBottom w:val="0"/>
      <w:divBdr>
        <w:top w:val="none" w:sz="0" w:space="0" w:color="auto"/>
        <w:left w:val="none" w:sz="0" w:space="0" w:color="auto"/>
        <w:bottom w:val="none" w:sz="0" w:space="0" w:color="auto"/>
        <w:right w:val="none" w:sz="0" w:space="0" w:color="auto"/>
      </w:divBdr>
    </w:div>
    <w:div w:id="564493572">
      <w:bodyDiv w:val="1"/>
      <w:marLeft w:val="0"/>
      <w:marRight w:val="0"/>
      <w:marTop w:val="0"/>
      <w:marBottom w:val="0"/>
      <w:divBdr>
        <w:top w:val="none" w:sz="0" w:space="0" w:color="auto"/>
        <w:left w:val="none" w:sz="0" w:space="0" w:color="auto"/>
        <w:bottom w:val="none" w:sz="0" w:space="0" w:color="auto"/>
        <w:right w:val="none" w:sz="0" w:space="0" w:color="auto"/>
      </w:divBdr>
    </w:div>
    <w:div w:id="572353355">
      <w:bodyDiv w:val="1"/>
      <w:marLeft w:val="0"/>
      <w:marRight w:val="0"/>
      <w:marTop w:val="0"/>
      <w:marBottom w:val="0"/>
      <w:divBdr>
        <w:top w:val="none" w:sz="0" w:space="0" w:color="auto"/>
        <w:left w:val="none" w:sz="0" w:space="0" w:color="auto"/>
        <w:bottom w:val="none" w:sz="0" w:space="0" w:color="auto"/>
        <w:right w:val="none" w:sz="0" w:space="0" w:color="auto"/>
      </w:divBdr>
    </w:div>
    <w:div w:id="585001419">
      <w:bodyDiv w:val="1"/>
      <w:marLeft w:val="0"/>
      <w:marRight w:val="0"/>
      <w:marTop w:val="0"/>
      <w:marBottom w:val="0"/>
      <w:divBdr>
        <w:top w:val="none" w:sz="0" w:space="0" w:color="auto"/>
        <w:left w:val="none" w:sz="0" w:space="0" w:color="auto"/>
        <w:bottom w:val="none" w:sz="0" w:space="0" w:color="auto"/>
        <w:right w:val="none" w:sz="0" w:space="0" w:color="auto"/>
      </w:divBdr>
    </w:div>
    <w:div w:id="594021283">
      <w:bodyDiv w:val="1"/>
      <w:marLeft w:val="0"/>
      <w:marRight w:val="0"/>
      <w:marTop w:val="0"/>
      <w:marBottom w:val="0"/>
      <w:divBdr>
        <w:top w:val="none" w:sz="0" w:space="0" w:color="auto"/>
        <w:left w:val="none" w:sz="0" w:space="0" w:color="auto"/>
        <w:bottom w:val="none" w:sz="0" w:space="0" w:color="auto"/>
        <w:right w:val="none" w:sz="0" w:space="0" w:color="auto"/>
      </w:divBdr>
    </w:div>
    <w:div w:id="605190907">
      <w:bodyDiv w:val="1"/>
      <w:marLeft w:val="0"/>
      <w:marRight w:val="0"/>
      <w:marTop w:val="0"/>
      <w:marBottom w:val="0"/>
      <w:divBdr>
        <w:top w:val="none" w:sz="0" w:space="0" w:color="auto"/>
        <w:left w:val="none" w:sz="0" w:space="0" w:color="auto"/>
        <w:bottom w:val="none" w:sz="0" w:space="0" w:color="auto"/>
        <w:right w:val="none" w:sz="0" w:space="0" w:color="auto"/>
      </w:divBdr>
    </w:div>
    <w:div w:id="653530169">
      <w:bodyDiv w:val="1"/>
      <w:marLeft w:val="0"/>
      <w:marRight w:val="0"/>
      <w:marTop w:val="0"/>
      <w:marBottom w:val="0"/>
      <w:divBdr>
        <w:top w:val="none" w:sz="0" w:space="0" w:color="auto"/>
        <w:left w:val="none" w:sz="0" w:space="0" w:color="auto"/>
        <w:bottom w:val="none" w:sz="0" w:space="0" w:color="auto"/>
        <w:right w:val="none" w:sz="0" w:space="0" w:color="auto"/>
      </w:divBdr>
    </w:div>
    <w:div w:id="668097870">
      <w:bodyDiv w:val="1"/>
      <w:marLeft w:val="0"/>
      <w:marRight w:val="0"/>
      <w:marTop w:val="0"/>
      <w:marBottom w:val="0"/>
      <w:divBdr>
        <w:top w:val="none" w:sz="0" w:space="0" w:color="auto"/>
        <w:left w:val="none" w:sz="0" w:space="0" w:color="auto"/>
        <w:bottom w:val="none" w:sz="0" w:space="0" w:color="auto"/>
        <w:right w:val="none" w:sz="0" w:space="0" w:color="auto"/>
      </w:divBdr>
    </w:div>
    <w:div w:id="680818130">
      <w:bodyDiv w:val="1"/>
      <w:marLeft w:val="0"/>
      <w:marRight w:val="0"/>
      <w:marTop w:val="0"/>
      <w:marBottom w:val="0"/>
      <w:divBdr>
        <w:top w:val="none" w:sz="0" w:space="0" w:color="auto"/>
        <w:left w:val="none" w:sz="0" w:space="0" w:color="auto"/>
        <w:bottom w:val="none" w:sz="0" w:space="0" w:color="auto"/>
        <w:right w:val="none" w:sz="0" w:space="0" w:color="auto"/>
      </w:divBdr>
    </w:div>
    <w:div w:id="699665611">
      <w:bodyDiv w:val="1"/>
      <w:marLeft w:val="0"/>
      <w:marRight w:val="0"/>
      <w:marTop w:val="0"/>
      <w:marBottom w:val="0"/>
      <w:divBdr>
        <w:top w:val="none" w:sz="0" w:space="0" w:color="auto"/>
        <w:left w:val="none" w:sz="0" w:space="0" w:color="auto"/>
        <w:bottom w:val="none" w:sz="0" w:space="0" w:color="auto"/>
        <w:right w:val="none" w:sz="0" w:space="0" w:color="auto"/>
      </w:divBdr>
    </w:div>
    <w:div w:id="706488268">
      <w:bodyDiv w:val="1"/>
      <w:marLeft w:val="0"/>
      <w:marRight w:val="0"/>
      <w:marTop w:val="0"/>
      <w:marBottom w:val="0"/>
      <w:divBdr>
        <w:top w:val="none" w:sz="0" w:space="0" w:color="auto"/>
        <w:left w:val="none" w:sz="0" w:space="0" w:color="auto"/>
        <w:bottom w:val="none" w:sz="0" w:space="0" w:color="auto"/>
        <w:right w:val="none" w:sz="0" w:space="0" w:color="auto"/>
      </w:divBdr>
    </w:div>
    <w:div w:id="708602745">
      <w:bodyDiv w:val="1"/>
      <w:marLeft w:val="0"/>
      <w:marRight w:val="0"/>
      <w:marTop w:val="0"/>
      <w:marBottom w:val="0"/>
      <w:divBdr>
        <w:top w:val="none" w:sz="0" w:space="0" w:color="auto"/>
        <w:left w:val="none" w:sz="0" w:space="0" w:color="auto"/>
        <w:bottom w:val="none" w:sz="0" w:space="0" w:color="auto"/>
        <w:right w:val="none" w:sz="0" w:space="0" w:color="auto"/>
      </w:divBdr>
    </w:div>
    <w:div w:id="742339805">
      <w:bodyDiv w:val="1"/>
      <w:marLeft w:val="0"/>
      <w:marRight w:val="0"/>
      <w:marTop w:val="0"/>
      <w:marBottom w:val="0"/>
      <w:divBdr>
        <w:top w:val="none" w:sz="0" w:space="0" w:color="auto"/>
        <w:left w:val="none" w:sz="0" w:space="0" w:color="auto"/>
        <w:bottom w:val="none" w:sz="0" w:space="0" w:color="auto"/>
        <w:right w:val="none" w:sz="0" w:space="0" w:color="auto"/>
      </w:divBdr>
    </w:div>
    <w:div w:id="767579488">
      <w:bodyDiv w:val="1"/>
      <w:marLeft w:val="0"/>
      <w:marRight w:val="0"/>
      <w:marTop w:val="0"/>
      <w:marBottom w:val="0"/>
      <w:divBdr>
        <w:top w:val="none" w:sz="0" w:space="0" w:color="auto"/>
        <w:left w:val="none" w:sz="0" w:space="0" w:color="auto"/>
        <w:bottom w:val="none" w:sz="0" w:space="0" w:color="auto"/>
        <w:right w:val="none" w:sz="0" w:space="0" w:color="auto"/>
      </w:divBdr>
    </w:div>
    <w:div w:id="779641184">
      <w:bodyDiv w:val="1"/>
      <w:marLeft w:val="0"/>
      <w:marRight w:val="0"/>
      <w:marTop w:val="0"/>
      <w:marBottom w:val="0"/>
      <w:divBdr>
        <w:top w:val="none" w:sz="0" w:space="0" w:color="auto"/>
        <w:left w:val="none" w:sz="0" w:space="0" w:color="auto"/>
        <w:bottom w:val="none" w:sz="0" w:space="0" w:color="auto"/>
        <w:right w:val="none" w:sz="0" w:space="0" w:color="auto"/>
      </w:divBdr>
    </w:div>
    <w:div w:id="784813901">
      <w:bodyDiv w:val="1"/>
      <w:marLeft w:val="0"/>
      <w:marRight w:val="0"/>
      <w:marTop w:val="0"/>
      <w:marBottom w:val="0"/>
      <w:divBdr>
        <w:top w:val="none" w:sz="0" w:space="0" w:color="auto"/>
        <w:left w:val="none" w:sz="0" w:space="0" w:color="auto"/>
        <w:bottom w:val="none" w:sz="0" w:space="0" w:color="auto"/>
        <w:right w:val="none" w:sz="0" w:space="0" w:color="auto"/>
      </w:divBdr>
    </w:div>
    <w:div w:id="808597436">
      <w:bodyDiv w:val="1"/>
      <w:marLeft w:val="0"/>
      <w:marRight w:val="0"/>
      <w:marTop w:val="0"/>
      <w:marBottom w:val="0"/>
      <w:divBdr>
        <w:top w:val="none" w:sz="0" w:space="0" w:color="auto"/>
        <w:left w:val="none" w:sz="0" w:space="0" w:color="auto"/>
        <w:bottom w:val="none" w:sz="0" w:space="0" w:color="auto"/>
        <w:right w:val="none" w:sz="0" w:space="0" w:color="auto"/>
      </w:divBdr>
    </w:div>
    <w:div w:id="810832288">
      <w:bodyDiv w:val="1"/>
      <w:marLeft w:val="0"/>
      <w:marRight w:val="0"/>
      <w:marTop w:val="0"/>
      <w:marBottom w:val="0"/>
      <w:divBdr>
        <w:top w:val="none" w:sz="0" w:space="0" w:color="auto"/>
        <w:left w:val="none" w:sz="0" w:space="0" w:color="auto"/>
        <w:bottom w:val="none" w:sz="0" w:space="0" w:color="auto"/>
        <w:right w:val="none" w:sz="0" w:space="0" w:color="auto"/>
      </w:divBdr>
    </w:div>
    <w:div w:id="825168486">
      <w:bodyDiv w:val="1"/>
      <w:marLeft w:val="0"/>
      <w:marRight w:val="0"/>
      <w:marTop w:val="0"/>
      <w:marBottom w:val="0"/>
      <w:divBdr>
        <w:top w:val="none" w:sz="0" w:space="0" w:color="auto"/>
        <w:left w:val="none" w:sz="0" w:space="0" w:color="auto"/>
        <w:bottom w:val="none" w:sz="0" w:space="0" w:color="auto"/>
        <w:right w:val="none" w:sz="0" w:space="0" w:color="auto"/>
      </w:divBdr>
    </w:div>
    <w:div w:id="831524113">
      <w:bodyDiv w:val="1"/>
      <w:marLeft w:val="0"/>
      <w:marRight w:val="0"/>
      <w:marTop w:val="0"/>
      <w:marBottom w:val="0"/>
      <w:divBdr>
        <w:top w:val="none" w:sz="0" w:space="0" w:color="auto"/>
        <w:left w:val="none" w:sz="0" w:space="0" w:color="auto"/>
        <w:bottom w:val="none" w:sz="0" w:space="0" w:color="auto"/>
        <w:right w:val="none" w:sz="0" w:space="0" w:color="auto"/>
      </w:divBdr>
    </w:div>
    <w:div w:id="872419021">
      <w:bodyDiv w:val="1"/>
      <w:marLeft w:val="0"/>
      <w:marRight w:val="0"/>
      <w:marTop w:val="0"/>
      <w:marBottom w:val="0"/>
      <w:divBdr>
        <w:top w:val="none" w:sz="0" w:space="0" w:color="auto"/>
        <w:left w:val="none" w:sz="0" w:space="0" w:color="auto"/>
        <w:bottom w:val="none" w:sz="0" w:space="0" w:color="auto"/>
        <w:right w:val="none" w:sz="0" w:space="0" w:color="auto"/>
      </w:divBdr>
    </w:div>
    <w:div w:id="953484551">
      <w:bodyDiv w:val="1"/>
      <w:marLeft w:val="0"/>
      <w:marRight w:val="0"/>
      <w:marTop w:val="0"/>
      <w:marBottom w:val="0"/>
      <w:divBdr>
        <w:top w:val="none" w:sz="0" w:space="0" w:color="auto"/>
        <w:left w:val="none" w:sz="0" w:space="0" w:color="auto"/>
        <w:bottom w:val="none" w:sz="0" w:space="0" w:color="auto"/>
        <w:right w:val="none" w:sz="0" w:space="0" w:color="auto"/>
      </w:divBdr>
    </w:div>
    <w:div w:id="958806162">
      <w:bodyDiv w:val="1"/>
      <w:marLeft w:val="0"/>
      <w:marRight w:val="0"/>
      <w:marTop w:val="0"/>
      <w:marBottom w:val="0"/>
      <w:divBdr>
        <w:top w:val="none" w:sz="0" w:space="0" w:color="auto"/>
        <w:left w:val="none" w:sz="0" w:space="0" w:color="auto"/>
        <w:bottom w:val="none" w:sz="0" w:space="0" w:color="auto"/>
        <w:right w:val="none" w:sz="0" w:space="0" w:color="auto"/>
      </w:divBdr>
    </w:div>
    <w:div w:id="992106135">
      <w:bodyDiv w:val="1"/>
      <w:marLeft w:val="0"/>
      <w:marRight w:val="0"/>
      <w:marTop w:val="0"/>
      <w:marBottom w:val="0"/>
      <w:divBdr>
        <w:top w:val="none" w:sz="0" w:space="0" w:color="auto"/>
        <w:left w:val="none" w:sz="0" w:space="0" w:color="auto"/>
        <w:bottom w:val="none" w:sz="0" w:space="0" w:color="auto"/>
        <w:right w:val="none" w:sz="0" w:space="0" w:color="auto"/>
      </w:divBdr>
    </w:div>
    <w:div w:id="1118842125">
      <w:bodyDiv w:val="1"/>
      <w:marLeft w:val="0"/>
      <w:marRight w:val="0"/>
      <w:marTop w:val="0"/>
      <w:marBottom w:val="0"/>
      <w:divBdr>
        <w:top w:val="none" w:sz="0" w:space="0" w:color="auto"/>
        <w:left w:val="none" w:sz="0" w:space="0" w:color="auto"/>
        <w:bottom w:val="none" w:sz="0" w:space="0" w:color="auto"/>
        <w:right w:val="none" w:sz="0" w:space="0" w:color="auto"/>
      </w:divBdr>
    </w:div>
    <w:div w:id="1121918570">
      <w:bodyDiv w:val="1"/>
      <w:marLeft w:val="0"/>
      <w:marRight w:val="0"/>
      <w:marTop w:val="0"/>
      <w:marBottom w:val="0"/>
      <w:divBdr>
        <w:top w:val="none" w:sz="0" w:space="0" w:color="auto"/>
        <w:left w:val="none" w:sz="0" w:space="0" w:color="auto"/>
        <w:bottom w:val="none" w:sz="0" w:space="0" w:color="auto"/>
        <w:right w:val="none" w:sz="0" w:space="0" w:color="auto"/>
      </w:divBdr>
    </w:div>
    <w:div w:id="1138913465">
      <w:bodyDiv w:val="1"/>
      <w:marLeft w:val="0"/>
      <w:marRight w:val="0"/>
      <w:marTop w:val="0"/>
      <w:marBottom w:val="0"/>
      <w:divBdr>
        <w:top w:val="none" w:sz="0" w:space="0" w:color="auto"/>
        <w:left w:val="none" w:sz="0" w:space="0" w:color="auto"/>
        <w:bottom w:val="none" w:sz="0" w:space="0" w:color="auto"/>
        <w:right w:val="none" w:sz="0" w:space="0" w:color="auto"/>
      </w:divBdr>
    </w:div>
    <w:div w:id="1175808408">
      <w:bodyDiv w:val="1"/>
      <w:marLeft w:val="0"/>
      <w:marRight w:val="0"/>
      <w:marTop w:val="0"/>
      <w:marBottom w:val="0"/>
      <w:divBdr>
        <w:top w:val="none" w:sz="0" w:space="0" w:color="auto"/>
        <w:left w:val="none" w:sz="0" w:space="0" w:color="auto"/>
        <w:bottom w:val="none" w:sz="0" w:space="0" w:color="auto"/>
        <w:right w:val="none" w:sz="0" w:space="0" w:color="auto"/>
      </w:divBdr>
    </w:div>
    <w:div w:id="1185100009">
      <w:bodyDiv w:val="1"/>
      <w:marLeft w:val="0"/>
      <w:marRight w:val="0"/>
      <w:marTop w:val="0"/>
      <w:marBottom w:val="0"/>
      <w:divBdr>
        <w:top w:val="none" w:sz="0" w:space="0" w:color="auto"/>
        <w:left w:val="none" w:sz="0" w:space="0" w:color="auto"/>
        <w:bottom w:val="none" w:sz="0" w:space="0" w:color="auto"/>
        <w:right w:val="none" w:sz="0" w:space="0" w:color="auto"/>
      </w:divBdr>
    </w:div>
    <w:div w:id="1210412730">
      <w:bodyDiv w:val="1"/>
      <w:marLeft w:val="0"/>
      <w:marRight w:val="0"/>
      <w:marTop w:val="0"/>
      <w:marBottom w:val="0"/>
      <w:divBdr>
        <w:top w:val="none" w:sz="0" w:space="0" w:color="auto"/>
        <w:left w:val="none" w:sz="0" w:space="0" w:color="auto"/>
        <w:bottom w:val="none" w:sz="0" w:space="0" w:color="auto"/>
        <w:right w:val="none" w:sz="0" w:space="0" w:color="auto"/>
      </w:divBdr>
    </w:div>
    <w:div w:id="1252273561">
      <w:bodyDiv w:val="1"/>
      <w:marLeft w:val="0"/>
      <w:marRight w:val="0"/>
      <w:marTop w:val="0"/>
      <w:marBottom w:val="0"/>
      <w:divBdr>
        <w:top w:val="none" w:sz="0" w:space="0" w:color="auto"/>
        <w:left w:val="none" w:sz="0" w:space="0" w:color="auto"/>
        <w:bottom w:val="none" w:sz="0" w:space="0" w:color="auto"/>
        <w:right w:val="none" w:sz="0" w:space="0" w:color="auto"/>
      </w:divBdr>
    </w:div>
    <w:div w:id="1265504673">
      <w:bodyDiv w:val="1"/>
      <w:marLeft w:val="0"/>
      <w:marRight w:val="0"/>
      <w:marTop w:val="0"/>
      <w:marBottom w:val="0"/>
      <w:divBdr>
        <w:top w:val="none" w:sz="0" w:space="0" w:color="auto"/>
        <w:left w:val="none" w:sz="0" w:space="0" w:color="auto"/>
        <w:bottom w:val="none" w:sz="0" w:space="0" w:color="auto"/>
        <w:right w:val="none" w:sz="0" w:space="0" w:color="auto"/>
      </w:divBdr>
    </w:div>
    <w:div w:id="1279877302">
      <w:bodyDiv w:val="1"/>
      <w:marLeft w:val="0"/>
      <w:marRight w:val="0"/>
      <w:marTop w:val="0"/>
      <w:marBottom w:val="0"/>
      <w:divBdr>
        <w:top w:val="none" w:sz="0" w:space="0" w:color="auto"/>
        <w:left w:val="none" w:sz="0" w:space="0" w:color="auto"/>
        <w:bottom w:val="none" w:sz="0" w:space="0" w:color="auto"/>
        <w:right w:val="none" w:sz="0" w:space="0" w:color="auto"/>
      </w:divBdr>
    </w:div>
    <w:div w:id="1300764692">
      <w:bodyDiv w:val="1"/>
      <w:marLeft w:val="0"/>
      <w:marRight w:val="0"/>
      <w:marTop w:val="0"/>
      <w:marBottom w:val="0"/>
      <w:divBdr>
        <w:top w:val="none" w:sz="0" w:space="0" w:color="auto"/>
        <w:left w:val="none" w:sz="0" w:space="0" w:color="auto"/>
        <w:bottom w:val="none" w:sz="0" w:space="0" w:color="auto"/>
        <w:right w:val="none" w:sz="0" w:space="0" w:color="auto"/>
      </w:divBdr>
    </w:div>
    <w:div w:id="1397047440">
      <w:bodyDiv w:val="1"/>
      <w:marLeft w:val="0"/>
      <w:marRight w:val="0"/>
      <w:marTop w:val="0"/>
      <w:marBottom w:val="0"/>
      <w:divBdr>
        <w:top w:val="none" w:sz="0" w:space="0" w:color="auto"/>
        <w:left w:val="none" w:sz="0" w:space="0" w:color="auto"/>
        <w:bottom w:val="none" w:sz="0" w:space="0" w:color="auto"/>
        <w:right w:val="none" w:sz="0" w:space="0" w:color="auto"/>
      </w:divBdr>
    </w:div>
    <w:div w:id="1507819400">
      <w:bodyDiv w:val="1"/>
      <w:marLeft w:val="0"/>
      <w:marRight w:val="0"/>
      <w:marTop w:val="0"/>
      <w:marBottom w:val="0"/>
      <w:divBdr>
        <w:top w:val="none" w:sz="0" w:space="0" w:color="auto"/>
        <w:left w:val="none" w:sz="0" w:space="0" w:color="auto"/>
        <w:bottom w:val="none" w:sz="0" w:space="0" w:color="auto"/>
        <w:right w:val="none" w:sz="0" w:space="0" w:color="auto"/>
      </w:divBdr>
    </w:div>
    <w:div w:id="1524977879">
      <w:bodyDiv w:val="1"/>
      <w:marLeft w:val="0"/>
      <w:marRight w:val="0"/>
      <w:marTop w:val="0"/>
      <w:marBottom w:val="0"/>
      <w:divBdr>
        <w:top w:val="none" w:sz="0" w:space="0" w:color="auto"/>
        <w:left w:val="none" w:sz="0" w:space="0" w:color="auto"/>
        <w:bottom w:val="none" w:sz="0" w:space="0" w:color="auto"/>
        <w:right w:val="none" w:sz="0" w:space="0" w:color="auto"/>
      </w:divBdr>
    </w:div>
    <w:div w:id="1541286131">
      <w:bodyDiv w:val="1"/>
      <w:marLeft w:val="0"/>
      <w:marRight w:val="0"/>
      <w:marTop w:val="0"/>
      <w:marBottom w:val="0"/>
      <w:divBdr>
        <w:top w:val="none" w:sz="0" w:space="0" w:color="auto"/>
        <w:left w:val="none" w:sz="0" w:space="0" w:color="auto"/>
        <w:bottom w:val="none" w:sz="0" w:space="0" w:color="auto"/>
        <w:right w:val="none" w:sz="0" w:space="0" w:color="auto"/>
      </w:divBdr>
    </w:div>
    <w:div w:id="1545101268">
      <w:bodyDiv w:val="1"/>
      <w:marLeft w:val="0"/>
      <w:marRight w:val="0"/>
      <w:marTop w:val="0"/>
      <w:marBottom w:val="0"/>
      <w:divBdr>
        <w:top w:val="none" w:sz="0" w:space="0" w:color="auto"/>
        <w:left w:val="none" w:sz="0" w:space="0" w:color="auto"/>
        <w:bottom w:val="none" w:sz="0" w:space="0" w:color="auto"/>
        <w:right w:val="none" w:sz="0" w:space="0" w:color="auto"/>
      </w:divBdr>
    </w:div>
    <w:div w:id="1574006264">
      <w:bodyDiv w:val="1"/>
      <w:marLeft w:val="0"/>
      <w:marRight w:val="0"/>
      <w:marTop w:val="0"/>
      <w:marBottom w:val="0"/>
      <w:divBdr>
        <w:top w:val="none" w:sz="0" w:space="0" w:color="auto"/>
        <w:left w:val="none" w:sz="0" w:space="0" w:color="auto"/>
        <w:bottom w:val="none" w:sz="0" w:space="0" w:color="auto"/>
        <w:right w:val="none" w:sz="0" w:space="0" w:color="auto"/>
      </w:divBdr>
    </w:div>
    <w:div w:id="1609779434">
      <w:bodyDiv w:val="1"/>
      <w:marLeft w:val="0"/>
      <w:marRight w:val="0"/>
      <w:marTop w:val="0"/>
      <w:marBottom w:val="0"/>
      <w:divBdr>
        <w:top w:val="none" w:sz="0" w:space="0" w:color="auto"/>
        <w:left w:val="none" w:sz="0" w:space="0" w:color="auto"/>
        <w:bottom w:val="none" w:sz="0" w:space="0" w:color="auto"/>
        <w:right w:val="none" w:sz="0" w:space="0" w:color="auto"/>
      </w:divBdr>
    </w:div>
    <w:div w:id="1652441312">
      <w:bodyDiv w:val="1"/>
      <w:marLeft w:val="0"/>
      <w:marRight w:val="0"/>
      <w:marTop w:val="0"/>
      <w:marBottom w:val="0"/>
      <w:divBdr>
        <w:top w:val="none" w:sz="0" w:space="0" w:color="auto"/>
        <w:left w:val="none" w:sz="0" w:space="0" w:color="auto"/>
        <w:bottom w:val="none" w:sz="0" w:space="0" w:color="auto"/>
        <w:right w:val="none" w:sz="0" w:space="0" w:color="auto"/>
      </w:divBdr>
    </w:div>
    <w:div w:id="1663043258">
      <w:bodyDiv w:val="1"/>
      <w:marLeft w:val="0"/>
      <w:marRight w:val="0"/>
      <w:marTop w:val="0"/>
      <w:marBottom w:val="0"/>
      <w:divBdr>
        <w:top w:val="none" w:sz="0" w:space="0" w:color="auto"/>
        <w:left w:val="none" w:sz="0" w:space="0" w:color="auto"/>
        <w:bottom w:val="none" w:sz="0" w:space="0" w:color="auto"/>
        <w:right w:val="none" w:sz="0" w:space="0" w:color="auto"/>
      </w:divBdr>
    </w:div>
    <w:div w:id="1707562622">
      <w:bodyDiv w:val="1"/>
      <w:marLeft w:val="0"/>
      <w:marRight w:val="0"/>
      <w:marTop w:val="0"/>
      <w:marBottom w:val="0"/>
      <w:divBdr>
        <w:top w:val="none" w:sz="0" w:space="0" w:color="auto"/>
        <w:left w:val="none" w:sz="0" w:space="0" w:color="auto"/>
        <w:bottom w:val="none" w:sz="0" w:space="0" w:color="auto"/>
        <w:right w:val="none" w:sz="0" w:space="0" w:color="auto"/>
      </w:divBdr>
    </w:div>
    <w:div w:id="1735928583">
      <w:bodyDiv w:val="1"/>
      <w:marLeft w:val="0"/>
      <w:marRight w:val="0"/>
      <w:marTop w:val="0"/>
      <w:marBottom w:val="0"/>
      <w:divBdr>
        <w:top w:val="none" w:sz="0" w:space="0" w:color="auto"/>
        <w:left w:val="none" w:sz="0" w:space="0" w:color="auto"/>
        <w:bottom w:val="none" w:sz="0" w:space="0" w:color="auto"/>
        <w:right w:val="none" w:sz="0" w:space="0" w:color="auto"/>
      </w:divBdr>
    </w:div>
    <w:div w:id="1738357545">
      <w:bodyDiv w:val="1"/>
      <w:marLeft w:val="0"/>
      <w:marRight w:val="0"/>
      <w:marTop w:val="0"/>
      <w:marBottom w:val="0"/>
      <w:divBdr>
        <w:top w:val="none" w:sz="0" w:space="0" w:color="auto"/>
        <w:left w:val="none" w:sz="0" w:space="0" w:color="auto"/>
        <w:bottom w:val="none" w:sz="0" w:space="0" w:color="auto"/>
        <w:right w:val="none" w:sz="0" w:space="0" w:color="auto"/>
      </w:divBdr>
    </w:div>
    <w:div w:id="1741253239">
      <w:bodyDiv w:val="1"/>
      <w:marLeft w:val="0"/>
      <w:marRight w:val="0"/>
      <w:marTop w:val="0"/>
      <w:marBottom w:val="0"/>
      <w:divBdr>
        <w:top w:val="none" w:sz="0" w:space="0" w:color="auto"/>
        <w:left w:val="none" w:sz="0" w:space="0" w:color="auto"/>
        <w:bottom w:val="none" w:sz="0" w:space="0" w:color="auto"/>
        <w:right w:val="none" w:sz="0" w:space="0" w:color="auto"/>
      </w:divBdr>
    </w:div>
    <w:div w:id="1834561102">
      <w:bodyDiv w:val="1"/>
      <w:marLeft w:val="0"/>
      <w:marRight w:val="0"/>
      <w:marTop w:val="0"/>
      <w:marBottom w:val="0"/>
      <w:divBdr>
        <w:top w:val="none" w:sz="0" w:space="0" w:color="auto"/>
        <w:left w:val="none" w:sz="0" w:space="0" w:color="auto"/>
        <w:bottom w:val="none" w:sz="0" w:space="0" w:color="auto"/>
        <w:right w:val="none" w:sz="0" w:space="0" w:color="auto"/>
      </w:divBdr>
    </w:div>
    <w:div w:id="1847623279">
      <w:bodyDiv w:val="1"/>
      <w:marLeft w:val="0"/>
      <w:marRight w:val="0"/>
      <w:marTop w:val="0"/>
      <w:marBottom w:val="0"/>
      <w:divBdr>
        <w:top w:val="none" w:sz="0" w:space="0" w:color="auto"/>
        <w:left w:val="none" w:sz="0" w:space="0" w:color="auto"/>
        <w:bottom w:val="none" w:sz="0" w:space="0" w:color="auto"/>
        <w:right w:val="none" w:sz="0" w:space="0" w:color="auto"/>
      </w:divBdr>
    </w:div>
    <w:div w:id="1856839468">
      <w:bodyDiv w:val="1"/>
      <w:marLeft w:val="0"/>
      <w:marRight w:val="0"/>
      <w:marTop w:val="0"/>
      <w:marBottom w:val="0"/>
      <w:divBdr>
        <w:top w:val="none" w:sz="0" w:space="0" w:color="auto"/>
        <w:left w:val="none" w:sz="0" w:space="0" w:color="auto"/>
        <w:bottom w:val="none" w:sz="0" w:space="0" w:color="auto"/>
        <w:right w:val="none" w:sz="0" w:space="0" w:color="auto"/>
      </w:divBdr>
    </w:div>
    <w:div w:id="1858040322">
      <w:bodyDiv w:val="1"/>
      <w:marLeft w:val="0"/>
      <w:marRight w:val="0"/>
      <w:marTop w:val="0"/>
      <w:marBottom w:val="0"/>
      <w:divBdr>
        <w:top w:val="none" w:sz="0" w:space="0" w:color="auto"/>
        <w:left w:val="none" w:sz="0" w:space="0" w:color="auto"/>
        <w:bottom w:val="none" w:sz="0" w:space="0" w:color="auto"/>
        <w:right w:val="none" w:sz="0" w:space="0" w:color="auto"/>
      </w:divBdr>
    </w:div>
    <w:div w:id="1864977494">
      <w:bodyDiv w:val="1"/>
      <w:marLeft w:val="0"/>
      <w:marRight w:val="0"/>
      <w:marTop w:val="0"/>
      <w:marBottom w:val="0"/>
      <w:divBdr>
        <w:top w:val="none" w:sz="0" w:space="0" w:color="auto"/>
        <w:left w:val="none" w:sz="0" w:space="0" w:color="auto"/>
        <w:bottom w:val="none" w:sz="0" w:space="0" w:color="auto"/>
        <w:right w:val="none" w:sz="0" w:space="0" w:color="auto"/>
      </w:divBdr>
    </w:div>
    <w:div w:id="1865244531">
      <w:bodyDiv w:val="1"/>
      <w:marLeft w:val="0"/>
      <w:marRight w:val="0"/>
      <w:marTop w:val="0"/>
      <w:marBottom w:val="0"/>
      <w:divBdr>
        <w:top w:val="none" w:sz="0" w:space="0" w:color="auto"/>
        <w:left w:val="none" w:sz="0" w:space="0" w:color="auto"/>
        <w:bottom w:val="none" w:sz="0" w:space="0" w:color="auto"/>
        <w:right w:val="none" w:sz="0" w:space="0" w:color="auto"/>
      </w:divBdr>
    </w:div>
    <w:div w:id="1917133969">
      <w:bodyDiv w:val="1"/>
      <w:marLeft w:val="0"/>
      <w:marRight w:val="0"/>
      <w:marTop w:val="0"/>
      <w:marBottom w:val="0"/>
      <w:divBdr>
        <w:top w:val="none" w:sz="0" w:space="0" w:color="auto"/>
        <w:left w:val="none" w:sz="0" w:space="0" w:color="auto"/>
        <w:bottom w:val="none" w:sz="0" w:space="0" w:color="auto"/>
        <w:right w:val="none" w:sz="0" w:space="0" w:color="auto"/>
      </w:divBdr>
    </w:div>
    <w:div w:id="1920754089">
      <w:bodyDiv w:val="1"/>
      <w:marLeft w:val="0"/>
      <w:marRight w:val="0"/>
      <w:marTop w:val="0"/>
      <w:marBottom w:val="0"/>
      <w:divBdr>
        <w:top w:val="none" w:sz="0" w:space="0" w:color="auto"/>
        <w:left w:val="none" w:sz="0" w:space="0" w:color="auto"/>
        <w:bottom w:val="none" w:sz="0" w:space="0" w:color="auto"/>
        <w:right w:val="none" w:sz="0" w:space="0" w:color="auto"/>
      </w:divBdr>
    </w:div>
    <w:div w:id="1954556107">
      <w:bodyDiv w:val="1"/>
      <w:marLeft w:val="0"/>
      <w:marRight w:val="0"/>
      <w:marTop w:val="0"/>
      <w:marBottom w:val="0"/>
      <w:divBdr>
        <w:top w:val="none" w:sz="0" w:space="0" w:color="auto"/>
        <w:left w:val="none" w:sz="0" w:space="0" w:color="auto"/>
        <w:bottom w:val="none" w:sz="0" w:space="0" w:color="auto"/>
        <w:right w:val="none" w:sz="0" w:space="0" w:color="auto"/>
      </w:divBdr>
    </w:div>
    <w:div w:id="1956667793">
      <w:bodyDiv w:val="1"/>
      <w:marLeft w:val="0"/>
      <w:marRight w:val="0"/>
      <w:marTop w:val="0"/>
      <w:marBottom w:val="0"/>
      <w:divBdr>
        <w:top w:val="none" w:sz="0" w:space="0" w:color="auto"/>
        <w:left w:val="none" w:sz="0" w:space="0" w:color="auto"/>
        <w:bottom w:val="none" w:sz="0" w:space="0" w:color="auto"/>
        <w:right w:val="none" w:sz="0" w:space="0" w:color="auto"/>
      </w:divBdr>
    </w:div>
    <w:div w:id="1986660686">
      <w:bodyDiv w:val="1"/>
      <w:marLeft w:val="0"/>
      <w:marRight w:val="0"/>
      <w:marTop w:val="0"/>
      <w:marBottom w:val="0"/>
      <w:divBdr>
        <w:top w:val="none" w:sz="0" w:space="0" w:color="auto"/>
        <w:left w:val="none" w:sz="0" w:space="0" w:color="auto"/>
        <w:bottom w:val="none" w:sz="0" w:space="0" w:color="auto"/>
        <w:right w:val="none" w:sz="0" w:space="0" w:color="auto"/>
      </w:divBdr>
    </w:div>
    <w:div w:id="2008316344">
      <w:bodyDiv w:val="1"/>
      <w:marLeft w:val="0"/>
      <w:marRight w:val="0"/>
      <w:marTop w:val="0"/>
      <w:marBottom w:val="0"/>
      <w:divBdr>
        <w:top w:val="none" w:sz="0" w:space="0" w:color="auto"/>
        <w:left w:val="none" w:sz="0" w:space="0" w:color="auto"/>
        <w:bottom w:val="none" w:sz="0" w:space="0" w:color="auto"/>
        <w:right w:val="none" w:sz="0" w:space="0" w:color="auto"/>
      </w:divBdr>
    </w:div>
    <w:div w:id="2017490503">
      <w:bodyDiv w:val="1"/>
      <w:marLeft w:val="0"/>
      <w:marRight w:val="0"/>
      <w:marTop w:val="0"/>
      <w:marBottom w:val="0"/>
      <w:divBdr>
        <w:top w:val="none" w:sz="0" w:space="0" w:color="auto"/>
        <w:left w:val="none" w:sz="0" w:space="0" w:color="auto"/>
        <w:bottom w:val="none" w:sz="0" w:space="0" w:color="auto"/>
        <w:right w:val="none" w:sz="0" w:space="0" w:color="auto"/>
      </w:divBdr>
    </w:div>
    <w:div w:id="2045665893">
      <w:bodyDiv w:val="1"/>
      <w:marLeft w:val="0"/>
      <w:marRight w:val="0"/>
      <w:marTop w:val="0"/>
      <w:marBottom w:val="0"/>
      <w:divBdr>
        <w:top w:val="none" w:sz="0" w:space="0" w:color="auto"/>
        <w:left w:val="none" w:sz="0" w:space="0" w:color="auto"/>
        <w:bottom w:val="none" w:sz="0" w:space="0" w:color="auto"/>
        <w:right w:val="none" w:sz="0" w:space="0" w:color="auto"/>
      </w:divBdr>
    </w:div>
    <w:div w:id="2048136422">
      <w:bodyDiv w:val="1"/>
      <w:marLeft w:val="0"/>
      <w:marRight w:val="0"/>
      <w:marTop w:val="0"/>
      <w:marBottom w:val="0"/>
      <w:divBdr>
        <w:top w:val="none" w:sz="0" w:space="0" w:color="auto"/>
        <w:left w:val="none" w:sz="0" w:space="0" w:color="auto"/>
        <w:bottom w:val="none" w:sz="0" w:space="0" w:color="auto"/>
        <w:right w:val="none" w:sz="0" w:space="0" w:color="auto"/>
      </w:divBdr>
    </w:div>
    <w:div w:id="2052343886">
      <w:bodyDiv w:val="1"/>
      <w:marLeft w:val="0"/>
      <w:marRight w:val="0"/>
      <w:marTop w:val="0"/>
      <w:marBottom w:val="0"/>
      <w:divBdr>
        <w:top w:val="none" w:sz="0" w:space="0" w:color="auto"/>
        <w:left w:val="none" w:sz="0" w:space="0" w:color="auto"/>
        <w:bottom w:val="none" w:sz="0" w:space="0" w:color="auto"/>
        <w:right w:val="none" w:sz="0" w:space="0" w:color="auto"/>
      </w:divBdr>
    </w:div>
    <w:div w:id="2085645115">
      <w:bodyDiv w:val="1"/>
      <w:marLeft w:val="0"/>
      <w:marRight w:val="0"/>
      <w:marTop w:val="0"/>
      <w:marBottom w:val="0"/>
      <w:divBdr>
        <w:top w:val="none" w:sz="0" w:space="0" w:color="auto"/>
        <w:left w:val="none" w:sz="0" w:space="0" w:color="auto"/>
        <w:bottom w:val="none" w:sz="0" w:space="0" w:color="auto"/>
        <w:right w:val="none" w:sz="0" w:space="0" w:color="auto"/>
      </w:divBdr>
    </w:div>
    <w:div w:id="2097821211">
      <w:bodyDiv w:val="1"/>
      <w:marLeft w:val="0"/>
      <w:marRight w:val="0"/>
      <w:marTop w:val="0"/>
      <w:marBottom w:val="0"/>
      <w:divBdr>
        <w:top w:val="none" w:sz="0" w:space="0" w:color="auto"/>
        <w:left w:val="none" w:sz="0" w:space="0" w:color="auto"/>
        <w:bottom w:val="none" w:sz="0" w:space="0" w:color="auto"/>
        <w:right w:val="none" w:sz="0" w:space="0" w:color="auto"/>
      </w:divBdr>
    </w:div>
    <w:div w:id="2100171969">
      <w:bodyDiv w:val="1"/>
      <w:marLeft w:val="0"/>
      <w:marRight w:val="0"/>
      <w:marTop w:val="0"/>
      <w:marBottom w:val="0"/>
      <w:divBdr>
        <w:top w:val="none" w:sz="0" w:space="0" w:color="auto"/>
        <w:left w:val="none" w:sz="0" w:space="0" w:color="auto"/>
        <w:bottom w:val="none" w:sz="0" w:space="0" w:color="auto"/>
        <w:right w:val="none" w:sz="0" w:space="0" w:color="auto"/>
      </w:divBdr>
    </w:div>
    <w:div w:id="2100826324">
      <w:bodyDiv w:val="1"/>
      <w:marLeft w:val="0"/>
      <w:marRight w:val="0"/>
      <w:marTop w:val="0"/>
      <w:marBottom w:val="0"/>
      <w:divBdr>
        <w:top w:val="none" w:sz="0" w:space="0" w:color="auto"/>
        <w:left w:val="none" w:sz="0" w:space="0" w:color="auto"/>
        <w:bottom w:val="none" w:sz="0" w:space="0" w:color="auto"/>
        <w:right w:val="none" w:sz="0" w:space="0" w:color="auto"/>
      </w:divBdr>
    </w:div>
    <w:div w:id="211551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b:Source>
    <b:Tag>Van12</b:Tag>
    <b:SourceType>JournalArticle</b:SourceType>
    <b:Guid>{7BA3C365-146F-4B3F-83C2-E0BF8BAF98A2}</b:Guid>
    <b:Author>
      <b:Author>
        <b:NameList>
          <b:Person>
            <b:Last>al</b:Last>
            <b:First>Van</b:First>
            <b:Middle>Hout B et</b:Middle>
          </b:Person>
        </b:NameList>
      </b:Author>
    </b:Author>
    <b:Title>Interim Scoring for the EQ-5D-5L: Mapping the EQ-5D-5L to EQ-5D-3L values sets</b:Title>
    <b:Year>2012</b:Year>
    <b:Publisher>Value in Health</b:Publisher>
    <b:Volume>15</b:Volume>
    <b:Pages>708-715</b:Pages>
    <b:RefOrder>4</b:RefOrder>
  </b:Source>
  <b:Source>
    <b:Tag>Azu11</b:Tag>
    <b:SourceType>JournalArticle</b:SourceType>
    <b:Guid>{19B10633-1C75-4F7B-B960-5DF661EBB03B}</b:Guid>
    <b:Title>Multiple imputation by chained equations: what is it and how does it work?</b:Title>
    <b:Year>2011</b:Year>
    <b:Publisher>Int J Methods Psychiatr Res</b:Publisher>
    <b:Author>
      <b:Author>
        <b:NameList>
          <b:Person>
            <b:Last>Azur MJ</b:Last>
            <b:First>Stuart</b:First>
            <b:Middle>EA, Frangakis C, Leaf PJ</b:Middle>
          </b:Person>
        </b:NameList>
      </b:Author>
    </b:Author>
    <b:Volume>20</b:Volume>
    <b:Issue>1</b:Issue>
    <b:Pages>40-49</b:Pages>
    <b:RefOrder>6</b:RefOrder>
  </b:Source>
  <b:Source>
    <b:Tag>Eek17</b:Tag>
    <b:SourceType>JournalArticle</b:SourceType>
    <b:Guid>{1DA9D0A3-8649-4E04-BDFC-4248DD525F5E}</b:Guid>
    <b:Author>
      <b:Author>
        <b:NameList>
          <b:Person>
            <b:Last>Eekhout</b:Last>
            <b:First>I.,</b:First>
            <b:Middle>van de Wiel, M.A. &amp; Heymans, M.W</b:Middle>
          </b:Person>
        </b:NameList>
      </b:Author>
    </b:Author>
    <b:Title>Methods for significance testing of categorical covariates in logistic regression models after multiple imputation: power and applicability analysis</b:Title>
    <b:Year>2017</b:Year>
    <b:Publisher>BMC Med Res Methodol</b:Publisher>
    <b:Volume>17</b:Volume>
    <b:Pages>129</b:Pages>
    <b:RefOrder>8</b:RefOrder>
  </b:Source>
  <b:Source>
    <b:Tag>Ian10</b:Tag>
    <b:SourceType>JournalArticle</b:SourceType>
    <b:Guid>{40C6CF5A-53D0-4680-8555-30EE0F8A4FDA}</b:Guid>
    <b:Author>
      <b:Author>
        <b:NameList>
          <b:Person>
            <b:Last>Ian R. White</b:Last>
            <b:First>Patrick</b:First>
            <b:Middle>Royston, Angela M. Wood</b:Middle>
          </b:Person>
        </b:NameList>
      </b:Author>
    </b:Author>
    <b:Title>Multiple imputation using chained equations: Issues and guidance for practice</b:Title>
    <b:Year>2010</b:Year>
    <b:Publisher>Statist. Med</b:Publisher>
    <b:Volume>30</b:Volume>
    <b:Issue>4</b:Issue>
    <b:Pages>377-399</b:Pages>
    <b:RefOrder>7</b:RefOrder>
  </b:Source>
  <b:Source>
    <b:Tag>Jau10</b:Tag>
    <b:SourceType>JournalArticle</b:SourceType>
    <b:Guid>{311BFA04-29A0-45D9-BCCC-B79358F989D2}</b:Guid>
    <b:Author>
      <b:Author>
        <b:NameList>
          <b:Person>
            <b:Last>Jaume Canet</b:Last>
            <b:First>Lluís</b:First>
            <b:Middle>Gallart, Carmen Gomar, Guillem Paluzie, Jordi Valle, Jordi Castillo, Sergi Sabate, Valentín Mazo, Zahara Briones, Joaquín Sanchis</b:Middle>
          </b:Person>
        </b:NameList>
      </b:Author>
    </b:Author>
    <b:Title>Prediction of Postoperative Pulmonary Complications in a Population-Based Surgical Cohort</b:Title>
    <b:Year>2010</b:Year>
    <b:Publisher>Anesthesiology</b:Publisher>
    <b:Volume>113</b:Volume>
    <b:Pages>1338 –1350</b:Pages>
    <b:RefOrder>2</b:RefOrder>
  </b:Source>
  <b:Source>
    <b:Tag>Lit88</b:Tag>
    <b:SourceType>JournalArticle</b:SourceType>
    <b:Guid>{E85C596F-058E-4F2C-876E-DA7E01756E2B}</b:Guid>
    <b:Title>A Test of Missing Completely at Random for Multivariate Data with Missing Values</b:Title>
    <b:Year>1988</b:Year>
    <b:Author>
      <b:Author>
        <b:NameList>
          <b:Person>
            <b:Last>Little</b:Last>
            <b:First>R.J.A</b:First>
          </b:Person>
        </b:NameList>
      </b:Author>
    </b:Author>
    <b:Publisher>Journal of the American Statistical Association</b:Publisher>
    <b:Volume>83</b:Volume>
    <b:Pages>1198-1202</b:Pages>
    <b:RefOrder>5</b:RefOrder>
  </b:Source>
  <b:Source>
    <b:Tag>Maz141</b:Tag>
    <b:SourceType>JournalArticle</b:SourceType>
    <b:Guid>{C67C0F00-5EC8-4C43-BDAC-0102C64EC202}</b:Guid>
    <b:Author>
      <b:Author>
        <b:NameList>
          <b:Person>
            <b:Last>Mazo V</b:Last>
            <b:First>Sabaté</b:First>
            <b:Middle>S, Canet J, Gallart L, de Abreu MG, Belda J, Langeron O, Hoeft A, Pelosi P</b:Middle>
          </b:Person>
        </b:NameList>
      </b:Author>
    </b:Author>
    <b:Title>Prospective external validation of a predictive score for postoperative pulmonary complications</b:Title>
    <b:Year>2014</b:Year>
    <b:Publisher>Anesthesiology</b:Publisher>
    <b:Volume>121</b:Volume>
    <b:Issue>2</b:Issue>
    <b:Pages>219-231</b:Pages>
    <b:RefOrder>3</b:RefOrder>
  </b:Source>
  <b:Source>
    <b:Tag>Pau17</b:Tag>
    <b:SourceType>JournalArticle</b:SourceType>
    <b:Guid>{4CC4BEB1-1AE0-492F-BB46-2FCCDA3997A6}</b:Guid>
    <b:Author>
      <b:Author>
        <b:NameList>
          <b:Person>
            <b:Last>Paul S Myles</b:Last>
            <b:First>Mark</b:First>
            <b:Middle>A Shulman, Stephane Heritier, Sophie Wallace, David R McIlroy, Stuart McCluskey, Isabella Sillar, Andrew Forbes</b:Middle>
          </b:Person>
        </b:NameList>
      </b:Author>
    </b:Author>
    <b:Title>Validation of days at home as an outcome measure after surgery: a prospective cohort study in Australia</b:Title>
    <b:Year>2017</b:Year>
    <b:Publisher>BMJ Open</b:Publisher>
    <b:Volume>7</b:Volume>
    <b:RefOrder>1</b:RefOrder>
  </b:Source>
</b:Sources>
</file>

<file path=customXml/itemProps1.xml><?xml version="1.0" encoding="utf-8"?>
<ds:datastoreItem xmlns:ds="http://schemas.openxmlformats.org/officeDocument/2006/customXml" ds:itemID="{0D9068C4-CD39-48F3-ABE4-E2861E0F5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2513</Words>
  <Characters>14325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MRC Biostatistics Unit, University of Cambridge</Company>
  <LinksUpToDate>false</LinksUpToDate>
  <CharactersWithSpaces>16805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Dawson, Sarah</dc:creator>
  <cp:keywords/>
  <dc:description/>
  <cp:lastModifiedBy>Deviemark Tercio</cp:lastModifiedBy>
  <cp:revision>4</cp:revision>
  <dcterms:created xsi:type="dcterms:W3CDTF">2022-06-29T12:45:00Z</dcterms:created>
  <dcterms:modified xsi:type="dcterms:W3CDTF">2022-08-11T16:10:00Z</dcterms:modified>
</cp:coreProperties>
</file>