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3F1" w:rsidRDefault="004663F1" w:rsidP="004663F1">
      <w:pPr>
        <w:jc w:val="center"/>
        <w:rPr>
          <w:b/>
          <w:bCs/>
        </w:rPr>
      </w:pPr>
      <w:r>
        <w:rPr>
          <w:b/>
          <w:bCs/>
        </w:rPr>
        <w:t>SUPPLEMENTARY MATERIAL</w:t>
      </w:r>
    </w:p>
    <w:p w:rsidR="004663F1" w:rsidRPr="002668C9" w:rsidRDefault="004663F1" w:rsidP="004663F1">
      <w:pPr>
        <w:pStyle w:val="Caption"/>
      </w:pPr>
      <w:r>
        <w:t xml:space="preserve">Supplementary Material </w:t>
      </w:r>
      <w:r>
        <w:fldChar w:fldCharType="begin"/>
      </w:r>
      <w:r>
        <w:instrText xml:space="preserve"> SEQ Supplementary_Material \* ARABIC </w:instrText>
      </w:r>
      <w:r>
        <w:fldChar w:fldCharType="separate"/>
      </w:r>
      <w:r>
        <w:rPr>
          <w:noProof/>
        </w:rPr>
        <w:t>1</w:t>
      </w:r>
      <w:r>
        <w:rPr>
          <w:noProof/>
        </w:rPr>
        <w:fldChar w:fldCharType="end"/>
      </w:r>
      <w:r>
        <w:t xml:space="preserve">: </w:t>
      </w:r>
      <w:r w:rsidRPr="002668C9">
        <w:t>List of eligible guidance documents</w:t>
      </w:r>
    </w:p>
    <w:p w:rsidR="004663F1" w:rsidRPr="00516926" w:rsidRDefault="004663F1" w:rsidP="004663F1">
      <w:pPr>
        <w:rPr>
          <w:rFonts w:cs="Times New Roman"/>
          <w:b/>
          <w:lang w:val="en-US"/>
        </w:rPr>
      </w:pPr>
      <w:r w:rsidRPr="00516926">
        <w:rPr>
          <w:b/>
          <w:lang w:val="en-US"/>
        </w:rPr>
        <w:t>The following guidance documents were identifi</w:t>
      </w:r>
      <w:r w:rsidRPr="00516926">
        <w:rPr>
          <w:rFonts w:cs="Times New Roman"/>
          <w:b/>
          <w:lang w:val="en-US"/>
        </w:rPr>
        <w:t>ed using the EQUATOR Network search engine:</w:t>
      </w:r>
    </w:p>
    <w:p w:rsidR="004663F1" w:rsidRPr="004D457C" w:rsidRDefault="004663F1" w:rsidP="004663F1">
      <w:pPr>
        <w:pStyle w:val="ListParagraph"/>
        <w:numPr>
          <w:ilvl w:val="0"/>
          <w:numId w:val="1"/>
        </w:numPr>
        <w:rPr>
          <w:rFonts w:eastAsia="Times New Roman" w:cs="Times New Roman"/>
          <w:color w:val="000000"/>
          <w:lang w:eastAsia="en-GB"/>
        </w:rPr>
      </w:pPr>
      <w:proofErr w:type="spellStart"/>
      <w:r w:rsidRPr="004D457C">
        <w:rPr>
          <w:rFonts w:eastAsia="Times New Roman" w:cs="Times New Roman"/>
          <w:color w:val="000000"/>
          <w:lang w:eastAsia="en-GB"/>
        </w:rPr>
        <w:t>Bilbro</w:t>
      </w:r>
      <w:proofErr w:type="spellEnd"/>
      <w:r w:rsidRPr="004D457C">
        <w:rPr>
          <w:rFonts w:eastAsia="Times New Roman" w:cs="Times New Roman"/>
          <w:color w:val="000000"/>
          <w:lang w:eastAsia="en-GB"/>
        </w:rPr>
        <w:t xml:space="preserve"> NA, </w:t>
      </w:r>
      <w:proofErr w:type="spellStart"/>
      <w:r w:rsidRPr="004D457C">
        <w:rPr>
          <w:rFonts w:eastAsia="Times New Roman" w:cs="Times New Roman"/>
          <w:color w:val="000000"/>
          <w:lang w:eastAsia="en-GB"/>
        </w:rPr>
        <w:t>Hirst</w:t>
      </w:r>
      <w:proofErr w:type="spellEnd"/>
      <w:r w:rsidRPr="004D457C">
        <w:rPr>
          <w:rFonts w:eastAsia="Times New Roman" w:cs="Times New Roman"/>
          <w:color w:val="000000"/>
          <w:lang w:eastAsia="en-GB"/>
        </w:rPr>
        <w:t xml:space="preserve"> A, </w:t>
      </w:r>
      <w:proofErr w:type="spellStart"/>
      <w:r w:rsidRPr="004D457C">
        <w:rPr>
          <w:rFonts w:eastAsia="Times New Roman" w:cs="Times New Roman"/>
          <w:color w:val="000000"/>
          <w:lang w:eastAsia="en-GB"/>
        </w:rPr>
        <w:t>Paez</w:t>
      </w:r>
      <w:proofErr w:type="spellEnd"/>
      <w:r w:rsidRPr="004D457C">
        <w:rPr>
          <w:rFonts w:eastAsia="Times New Roman" w:cs="Times New Roman"/>
          <w:color w:val="000000"/>
          <w:lang w:eastAsia="en-GB"/>
        </w:rPr>
        <w:t xml:space="preserve"> A, Vasey B, </w:t>
      </w:r>
      <w:proofErr w:type="spellStart"/>
      <w:r w:rsidRPr="004D457C">
        <w:rPr>
          <w:rFonts w:eastAsia="Times New Roman" w:cs="Times New Roman"/>
          <w:color w:val="000000"/>
          <w:lang w:eastAsia="en-GB"/>
        </w:rPr>
        <w:t>Pufulete</w:t>
      </w:r>
      <w:proofErr w:type="spellEnd"/>
      <w:r w:rsidRPr="004D457C">
        <w:rPr>
          <w:rFonts w:eastAsia="Times New Roman" w:cs="Times New Roman"/>
          <w:color w:val="000000"/>
          <w:lang w:eastAsia="en-GB"/>
        </w:rPr>
        <w:t xml:space="preserve"> M, </w:t>
      </w:r>
      <w:proofErr w:type="spellStart"/>
      <w:r w:rsidRPr="004D457C">
        <w:rPr>
          <w:rFonts w:eastAsia="Times New Roman" w:cs="Times New Roman"/>
          <w:color w:val="000000"/>
          <w:lang w:eastAsia="en-GB"/>
        </w:rPr>
        <w:t>Sedrakyan</w:t>
      </w:r>
      <w:proofErr w:type="spellEnd"/>
      <w:r w:rsidRPr="004D457C">
        <w:rPr>
          <w:rFonts w:eastAsia="Times New Roman" w:cs="Times New Roman"/>
          <w:color w:val="000000"/>
          <w:lang w:eastAsia="en-GB"/>
        </w:rPr>
        <w:t xml:space="preserve"> A, McCulloch P; IDEAL Collaboration Reporting Guidelines Working Group. The IDEAL Reporting Guidelines: A Delphi Consensus Statement Stage specific recommendations for reporting the evaluation of surgical innovation. Ann Surg. 2020.</w:t>
      </w:r>
    </w:p>
    <w:p w:rsidR="004663F1" w:rsidRPr="00B17EEB" w:rsidRDefault="004663F1" w:rsidP="004663F1">
      <w:pPr>
        <w:pStyle w:val="ListParagraph"/>
        <w:numPr>
          <w:ilvl w:val="0"/>
          <w:numId w:val="1"/>
        </w:numPr>
        <w:rPr>
          <w:rFonts w:eastAsia="Times New Roman" w:cs="Times New Roman"/>
          <w:color w:val="000000"/>
          <w:lang w:eastAsia="en-GB"/>
        </w:rPr>
      </w:pPr>
      <w:r w:rsidRPr="004D457C">
        <w:rPr>
          <w:rFonts w:eastAsia="Times New Roman" w:cs="Times New Roman"/>
          <w:color w:val="000000"/>
          <w:lang w:eastAsia="en-GB"/>
        </w:rPr>
        <w:t xml:space="preserve">Elias KM, Stone AB, </w:t>
      </w:r>
      <w:proofErr w:type="spellStart"/>
      <w:r w:rsidRPr="004D457C">
        <w:rPr>
          <w:rFonts w:eastAsia="Times New Roman" w:cs="Times New Roman"/>
          <w:color w:val="000000"/>
          <w:lang w:eastAsia="en-GB"/>
        </w:rPr>
        <w:t>McGinigle</w:t>
      </w:r>
      <w:proofErr w:type="spellEnd"/>
      <w:r w:rsidRPr="004D457C">
        <w:rPr>
          <w:rFonts w:eastAsia="Times New Roman" w:cs="Times New Roman"/>
          <w:color w:val="000000"/>
          <w:lang w:eastAsia="en-GB"/>
        </w:rPr>
        <w:t xml:space="preserve"> K, </w:t>
      </w:r>
      <w:proofErr w:type="spellStart"/>
      <w:r w:rsidRPr="004D457C">
        <w:rPr>
          <w:rFonts w:eastAsia="Times New Roman" w:cs="Times New Roman"/>
          <w:color w:val="000000"/>
          <w:lang w:eastAsia="en-GB"/>
        </w:rPr>
        <w:t>Tankou</w:t>
      </w:r>
      <w:proofErr w:type="spellEnd"/>
      <w:r w:rsidRPr="004D457C">
        <w:rPr>
          <w:rFonts w:eastAsia="Times New Roman" w:cs="Times New Roman"/>
          <w:color w:val="000000"/>
          <w:lang w:eastAsia="en-GB"/>
        </w:rPr>
        <w:t xml:space="preserve"> JI, Scott MJ, Fawcett WJ, </w:t>
      </w:r>
      <w:proofErr w:type="spellStart"/>
      <w:r w:rsidRPr="004D457C">
        <w:rPr>
          <w:rFonts w:eastAsia="Times New Roman" w:cs="Times New Roman"/>
          <w:color w:val="000000"/>
          <w:lang w:eastAsia="en-GB"/>
        </w:rPr>
        <w:t>Demartines</w:t>
      </w:r>
      <w:proofErr w:type="spellEnd"/>
      <w:r w:rsidRPr="004D457C">
        <w:rPr>
          <w:rFonts w:eastAsia="Times New Roman" w:cs="Times New Roman"/>
          <w:color w:val="000000"/>
          <w:lang w:eastAsia="en-GB"/>
        </w:rPr>
        <w:t xml:space="preserve"> N, Lobo DN, </w:t>
      </w:r>
      <w:proofErr w:type="spellStart"/>
      <w:r w:rsidRPr="00B17EEB">
        <w:rPr>
          <w:rFonts w:eastAsia="Times New Roman" w:cs="Times New Roman"/>
          <w:color w:val="000000"/>
          <w:lang w:eastAsia="en-GB"/>
        </w:rPr>
        <w:t>Ljungqvist</w:t>
      </w:r>
      <w:proofErr w:type="spellEnd"/>
      <w:r w:rsidRPr="00B17EEB">
        <w:rPr>
          <w:rFonts w:eastAsia="Times New Roman" w:cs="Times New Roman"/>
          <w:color w:val="000000"/>
          <w:lang w:eastAsia="en-GB"/>
        </w:rPr>
        <w:t xml:space="preserve"> O, </w:t>
      </w:r>
      <w:proofErr w:type="spellStart"/>
      <w:r w:rsidRPr="00B17EEB">
        <w:rPr>
          <w:rFonts w:eastAsia="Times New Roman" w:cs="Times New Roman"/>
          <w:color w:val="000000"/>
          <w:lang w:eastAsia="en-GB"/>
        </w:rPr>
        <w:t>Urman</w:t>
      </w:r>
      <w:proofErr w:type="spellEnd"/>
      <w:r w:rsidRPr="00B17EEB">
        <w:rPr>
          <w:rFonts w:eastAsia="Times New Roman" w:cs="Times New Roman"/>
          <w:color w:val="000000"/>
          <w:lang w:eastAsia="en-GB"/>
        </w:rPr>
        <w:t xml:space="preserve"> RD; ERAS® Society and ERAS® USA. The Reporting on ERAS Compliance, Outcomes, and Elements Research (</w:t>
      </w:r>
      <w:proofErr w:type="spellStart"/>
      <w:r w:rsidRPr="00B17EEB">
        <w:rPr>
          <w:rFonts w:eastAsia="Times New Roman" w:cs="Times New Roman"/>
          <w:color w:val="000000"/>
          <w:lang w:eastAsia="en-GB"/>
        </w:rPr>
        <w:t>RECOvER</w:t>
      </w:r>
      <w:proofErr w:type="spellEnd"/>
      <w:r w:rsidRPr="00B17EEB">
        <w:rPr>
          <w:rFonts w:eastAsia="Times New Roman" w:cs="Times New Roman"/>
          <w:color w:val="000000"/>
          <w:lang w:eastAsia="en-GB"/>
        </w:rPr>
        <w:t>) Checklist: A Joint Statement by the ERAS® and ERAS® USA Societies. World J Surg. 2019 Jan</w:t>
      </w:r>
      <w:proofErr w:type="gramStart"/>
      <w:r w:rsidRPr="00B17EEB">
        <w:rPr>
          <w:rFonts w:eastAsia="Times New Roman" w:cs="Times New Roman"/>
          <w:color w:val="000000"/>
          <w:lang w:eastAsia="en-GB"/>
        </w:rPr>
        <w:t>;43</w:t>
      </w:r>
      <w:proofErr w:type="gramEnd"/>
      <w:r w:rsidRPr="00B17EEB">
        <w:rPr>
          <w:rFonts w:eastAsia="Times New Roman" w:cs="Times New Roman"/>
          <w:color w:val="000000"/>
          <w:lang w:eastAsia="en-GB"/>
        </w:rPr>
        <w:t>(1):1-8.</w:t>
      </w:r>
    </w:p>
    <w:p w:rsidR="004663F1" w:rsidRPr="00B17EEB" w:rsidRDefault="004663F1" w:rsidP="004663F1">
      <w:pPr>
        <w:pStyle w:val="ListParagraph"/>
        <w:numPr>
          <w:ilvl w:val="0"/>
          <w:numId w:val="1"/>
        </w:numPr>
        <w:rPr>
          <w:rFonts w:eastAsia="Times New Roman" w:cs="Times New Roman"/>
          <w:color w:val="000000"/>
          <w:lang w:eastAsia="en-GB"/>
        </w:rPr>
      </w:pPr>
      <w:r w:rsidRPr="00B17EEB">
        <w:rPr>
          <w:rFonts w:eastAsia="Times New Roman" w:cs="Times New Roman"/>
          <w:color w:val="000000"/>
          <w:lang w:eastAsia="en-GB"/>
        </w:rPr>
        <w:t xml:space="preserve">Gamble C, Krishan A, </w:t>
      </w:r>
      <w:proofErr w:type="spellStart"/>
      <w:r w:rsidRPr="00B17EEB">
        <w:rPr>
          <w:rFonts w:eastAsia="Times New Roman" w:cs="Times New Roman"/>
          <w:color w:val="000000"/>
          <w:lang w:eastAsia="en-GB"/>
        </w:rPr>
        <w:t>Stocken</w:t>
      </w:r>
      <w:proofErr w:type="spellEnd"/>
      <w:r w:rsidRPr="00B17EEB">
        <w:rPr>
          <w:rFonts w:eastAsia="Times New Roman" w:cs="Times New Roman"/>
          <w:color w:val="000000"/>
          <w:lang w:eastAsia="en-GB"/>
        </w:rPr>
        <w:t xml:space="preserve"> D, Lewis S, </w:t>
      </w:r>
      <w:proofErr w:type="spellStart"/>
      <w:r w:rsidRPr="00B17EEB">
        <w:rPr>
          <w:rFonts w:eastAsia="Times New Roman" w:cs="Times New Roman"/>
          <w:color w:val="000000"/>
          <w:lang w:eastAsia="en-GB"/>
        </w:rPr>
        <w:t>Juszczak</w:t>
      </w:r>
      <w:proofErr w:type="spellEnd"/>
      <w:r w:rsidRPr="00B17EEB">
        <w:rPr>
          <w:rFonts w:eastAsia="Times New Roman" w:cs="Times New Roman"/>
          <w:color w:val="000000"/>
          <w:lang w:eastAsia="en-GB"/>
        </w:rPr>
        <w:t xml:space="preserve"> E, </w:t>
      </w:r>
      <w:proofErr w:type="spellStart"/>
      <w:r w:rsidRPr="00B17EEB">
        <w:rPr>
          <w:rFonts w:eastAsia="Times New Roman" w:cs="Times New Roman"/>
          <w:color w:val="000000"/>
          <w:lang w:eastAsia="en-GB"/>
        </w:rPr>
        <w:t>Doré</w:t>
      </w:r>
      <w:proofErr w:type="spellEnd"/>
      <w:r w:rsidRPr="00B17EEB">
        <w:rPr>
          <w:rFonts w:eastAsia="Times New Roman" w:cs="Times New Roman"/>
          <w:color w:val="000000"/>
          <w:lang w:eastAsia="en-GB"/>
        </w:rPr>
        <w:t xml:space="preserve"> C, Williamson PR, Altman DG, Montgomery A, Lim P, Berlin J, </w:t>
      </w:r>
      <w:proofErr w:type="spellStart"/>
      <w:r w:rsidRPr="00B17EEB">
        <w:rPr>
          <w:rFonts w:eastAsia="Times New Roman" w:cs="Times New Roman"/>
          <w:color w:val="000000"/>
          <w:lang w:eastAsia="en-GB"/>
        </w:rPr>
        <w:t>Senn</w:t>
      </w:r>
      <w:proofErr w:type="spellEnd"/>
      <w:r w:rsidRPr="00B17EEB">
        <w:rPr>
          <w:rFonts w:eastAsia="Times New Roman" w:cs="Times New Roman"/>
          <w:color w:val="000000"/>
          <w:lang w:eastAsia="en-GB"/>
        </w:rPr>
        <w:t xml:space="preserve"> S, Day S, </w:t>
      </w:r>
      <w:proofErr w:type="spellStart"/>
      <w:r w:rsidRPr="00B17EEB">
        <w:rPr>
          <w:rFonts w:eastAsia="Times New Roman" w:cs="Times New Roman"/>
          <w:color w:val="000000"/>
          <w:lang w:eastAsia="en-GB"/>
        </w:rPr>
        <w:t>Barbachano</w:t>
      </w:r>
      <w:proofErr w:type="spellEnd"/>
      <w:r w:rsidRPr="00B17EEB">
        <w:rPr>
          <w:rFonts w:eastAsia="Times New Roman" w:cs="Times New Roman"/>
          <w:color w:val="000000"/>
          <w:lang w:eastAsia="en-GB"/>
        </w:rPr>
        <w:t xml:space="preserve"> Y, </w:t>
      </w:r>
      <w:proofErr w:type="spellStart"/>
      <w:r w:rsidRPr="00B17EEB">
        <w:rPr>
          <w:rFonts w:eastAsia="Times New Roman" w:cs="Times New Roman"/>
          <w:color w:val="000000"/>
          <w:lang w:eastAsia="en-GB"/>
        </w:rPr>
        <w:t>Loder</w:t>
      </w:r>
      <w:proofErr w:type="spellEnd"/>
      <w:r w:rsidRPr="00B17EEB">
        <w:rPr>
          <w:rFonts w:eastAsia="Times New Roman" w:cs="Times New Roman"/>
          <w:color w:val="000000"/>
          <w:lang w:eastAsia="en-GB"/>
        </w:rPr>
        <w:t xml:space="preserve"> E. Guidelines for the Content of Statistical Analysis Plans in Clinical Trials. JAMA. 2017</w:t>
      </w:r>
      <w:proofErr w:type="gramStart"/>
      <w:r w:rsidRPr="00B17EEB">
        <w:rPr>
          <w:rFonts w:eastAsia="Times New Roman" w:cs="Times New Roman"/>
          <w:color w:val="000000"/>
          <w:lang w:eastAsia="en-GB"/>
        </w:rPr>
        <w:t>;318</w:t>
      </w:r>
      <w:proofErr w:type="gramEnd"/>
      <w:r w:rsidRPr="00B17EEB">
        <w:rPr>
          <w:rFonts w:eastAsia="Times New Roman" w:cs="Times New Roman"/>
          <w:color w:val="000000"/>
          <w:lang w:eastAsia="en-GB"/>
        </w:rPr>
        <w:t>(23):2337-2343.</w:t>
      </w:r>
    </w:p>
    <w:p w:rsidR="004663F1" w:rsidRPr="00B17EEB" w:rsidRDefault="004663F1" w:rsidP="004663F1">
      <w:pPr>
        <w:pStyle w:val="ListParagraph"/>
        <w:numPr>
          <w:ilvl w:val="0"/>
          <w:numId w:val="1"/>
        </w:numPr>
        <w:rPr>
          <w:rFonts w:eastAsia="Times New Roman" w:cs="Times New Roman"/>
          <w:color w:val="000000"/>
          <w:lang w:eastAsia="en-GB"/>
        </w:rPr>
      </w:pPr>
      <w:r w:rsidRPr="00B17EEB">
        <w:rPr>
          <w:rFonts w:eastAsia="Times New Roman" w:cs="Times New Roman"/>
          <w:color w:val="000000"/>
          <w:lang w:eastAsia="en-GB"/>
        </w:rPr>
        <w:t xml:space="preserve">Jackson DL. Reporting results of latent growth </w:t>
      </w:r>
      <w:proofErr w:type="spellStart"/>
      <w:r w:rsidRPr="00B17EEB">
        <w:rPr>
          <w:rFonts w:eastAsia="Times New Roman" w:cs="Times New Roman"/>
          <w:color w:val="000000"/>
          <w:lang w:eastAsia="en-GB"/>
        </w:rPr>
        <w:t>modeling</w:t>
      </w:r>
      <w:proofErr w:type="spellEnd"/>
      <w:r w:rsidRPr="00B17EEB">
        <w:rPr>
          <w:rFonts w:eastAsia="Times New Roman" w:cs="Times New Roman"/>
          <w:color w:val="000000"/>
          <w:lang w:eastAsia="en-GB"/>
        </w:rPr>
        <w:t xml:space="preserve"> and multilevel </w:t>
      </w:r>
      <w:proofErr w:type="spellStart"/>
      <w:r w:rsidRPr="00B17EEB">
        <w:rPr>
          <w:rFonts w:eastAsia="Times New Roman" w:cs="Times New Roman"/>
          <w:color w:val="000000"/>
          <w:lang w:eastAsia="en-GB"/>
        </w:rPr>
        <w:t>modeling</w:t>
      </w:r>
      <w:proofErr w:type="spellEnd"/>
      <w:r w:rsidRPr="00B17EEB">
        <w:rPr>
          <w:rFonts w:eastAsia="Times New Roman" w:cs="Times New Roman"/>
          <w:color w:val="000000"/>
          <w:lang w:eastAsia="en-GB"/>
        </w:rPr>
        <w:t xml:space="preserve"> analyses: some recommendations for rehabilitation psychology. </w:t>
      </w:r>
      <w:proofErr w:type="spellStart"/>
      <w:r w:rsidRPr="00B17EEB">
        <w:rPr>
          <w:rFonts w:eastAsia="Times New Roman" w:cs="Times New Roman"/>
          <w:color w:val="000000"/>
          <w:lang w:eastAsia="en-GB"/>
        </w:rPr>
        <w:t>Rehabil</w:t>
      </w:r>
      <w:proofErr w:type="spellEnd"/>
      <w:r w:rsidRPr="00B17EEB">
        <w:rPr>
          <w:rFonts w:eastAsia="Times New Roman" w:cs="Times New Roman"/>
          <w:color w:val="000000"/>
          <w:lang w:eastAsia="en-GB"/>
        </w:rPr>
        <w:t xml:space="preserve"> Psychol. 2010</w:t>
      </w:r>
      <w:proofErr w:type="gramStart"/>
      <w:r w:rsidRPr="00B17EEB">
        <w:rPr>
          <w:rFonts w:eastAsia="Times New Roman" w:cs="Times New Roman"/>
          <w:color w:val="000000"/>
          <w:lang w:eastAsia="en-GB"/>
        </w:rPr>
        <w:t>;55</w:t>
      </w:r>
      <w:proofErr w:type="gramEnd"/>
      <w:r w:rsidRPr="00B17EEB">
        <w:rPr>
          <w:rFonts w:eastAsia="Times New Roman" w:cs="Times New Roman"/>
          <w:color w:val="000000"/>
          <w:lang w:eastAsia="en-GB"/>
        </w:rPr>
        <w:t>(3):272-285.</w:t>
      </w:r>
    </w:p>
    <w:p w:rsidR="004663F1" w:rsidRPr="00B17EEB" w:rsidRDefault="004663F1" w:rsidP="004663F1">
      <w:pPr>
        <w:pStyle w:val="ListParagraph"/>
        <w:numPr>
          <w:ilvl w:val="0"/>
          <w:numId w:val="1"/>
        </w:numPr>
        <w:rPr>
          <w:rFonts w:eastAsia="Times New Roman" w:cs="Times New Roman"/>
          <w:color w:val="000000"/>
          <w:lang w:eastAsia="en-GB"/>
        </w:rPr>
      </w:pPr>
      <w:proofErr w:type="gramStart"/>
      <w:r w:rsidRPr="00B17EEB">
        <w:rPr>
          <w:rFonts w:eastAsia="Times New Roman" w:cs="Times New Roman"/>
          <w:color w:val="000000"/>
          <w:lang w:eastAsia="en-GB"/>
        </w:rPr>
        <w:t>de</w:t>
      </w:r>
      <w:proofErr w:type="gramEnd"/>
      <w:r w:rsidRPr="00B17EEB">
        <w:rPr>
          <w:rFonts w:eastAsia="Times New Roman" w:cs="Times New Roman"/>
          <w:color w:val="000000"/>
          <w:lang w:eastAsia="en-GB"/>
        </w:rPr>
        <w:t xml:space="preserve"> </w:t>
      </w:r>
      <w:proofErr w:type="spellStart"/>
      <w:r w:rsidRPr="00B17EEB">
        <w:rPr>
          <w:rFonts w:eastAsia="Times New Roman" w:cs="Times New Roman"/>
          <w:color w:val="000000"/>
          <w:lang w:eastAsia="en-GB"/>
        </w:rPr>
        <w:t>Jager</w:t>
      </w:r>
      <w:proofErr w:type="spellEnd"/>
      <w:r w:rsidRPr="00B17EEB">
        <w:rPr>
          <w:rFonts w:eastAsia="Times New Roman" w:cs="Times New Roman"/>
          <w:color w:val="000000"/>
          <w:lang w:eastAsia="en-GB"/>
        </w:rPr>
        <w:t xml:space="preserve"> DJ, de </w:t>
      </w:r>
      <w:proofErr w:type="spellStart"/>
      <w:r w:rsidRPr="00B17EEB">
        <w:rPr>
          <w:rFonts w:eastAsia="Times New Roman" w:cs="Times New Roman"/>
          <w:color w:val="000000"/>
          <w:lang w:eastAsia="en-GB"/>
        </w:rPr>
        <w:t>Mutsert</w:t>
      </w:r>
      <w:proofErr w:type="spellEnd"/>
      <w:r w:rsidRPr="00B17EEB">
        <w:rPr>
          <w:rFonts w:eastAsia="Times New Roman" w:cs="Times New Roman"/>
          <w:color w:val="000000"/>
          <w:lang w:eastAsia="en-GB"/>
        </w:rPr>
        <w:t xml:space="preserve"> R, </w:t>
      </w:r>
      <w:proofErr w:type="spellStart"/>
      <w:r w:rsidRPr="00B17EEB">
        <w:rPr>
          <w:rFonts w:eastAsia="Times New Roman" w:cs="Times New Roman"/>
          <w:color w:val="000000"/>
          <w:lang w:eastAsia="en-GB"/>
        </w:rPr>
        <w:t>Jager</w:t>
      </w:r>
      <w:proofErr w:type="spellEnd"/>
      <w:r w:rsidRPr="00B17EEB">
        <w:rPr>
          <w:rFonts w:eastAsia="Times New Roman" w:cs="Times New Roman"/>
          <w:color w:val="000000"/>
          <w:lang w:eastAsia="en-GB"/>
        </w:rPr>
        <w:t xml:space="preserve"> KJ, Zoccali C, Dekker FW. Reporting of interaction. Nephron </w:t>
      </w:r>
      <w:proofErr w:type="spellStart"/>
      <w:r w:rsidRPr="00B17EEB">
        <w:rPr>
          <w:rFonts w:eastAsia="Times New Roman" w:cs="Times New Roman"/>
          <w:color w:val="000000"/>
          <w:lang w:eastAsia="en-GB"/>
        </w:rPr>
        <w:t>Clin</w:t>
      </w:r>
      <w:proofErr w:type="spellEnd"/>
      <w:r w:rsidRPr="00B17EEB">
        <w:rPr>
          <w:rFonts w:eastAsia="Times New Roman" w:cs="Times New Roman"/>
          <w:color w:val="000000"/>
          <w:lang w:eastAsia="en-GB"/>
        </w:rPr>
        <w:t xml:space="preserve"> </w:t>
      </w:r>
      <w:proofErr w:type="spellStart"/>
      <w:r w:rsidRPr="00B17EEB">
        <w:rPr>
          <w:rFonts w:eastAsia="Times New Roman" w:cs="Times New Roman"/>
          <w:color w:val="000000"/>
          <w:lang w:eastAsia="en-GB"/>
        </w:rPr>
        <w:t>Pract</w:t>
      </w:r>
      <w:proofErr w:type="spellEnd"/>
      <w:r w:rsidRPr="00B17EEB">
        <w:rPr>
          <w:rFonts w:eastAsia="Times New Roman" w:cs="Times New Roman"/>
          <w:color w:val="000000"/>
          <w:lang w:eastAsia="en-GB"/>
        </w:rPr>
        <w:t>. 2011</w:t>
      </w:r>
      <w:proofErr w:type="gramStart"/>
      <w:r w:rsidRPr="00B17EEB">
        <w:rPr>
          <w:rFonts w:eastAsia="Times New Roman" w:cs="Times New Roman"/>
          <w:color w:val="000000"/>
          <w:lang w:eastAsia="en-GB"/>
        </w:rPr>
        <w:t>;119</w:t>
      </w:r>
      <w:proofErr w:type="gramEnd"/>
      <w:r w:rsidRPr="00B17EEB">
        <w:rPr>
          <w:rFonts w:eastAsia="Times New Roman" w:cs="Times New Roman"/>
          <w:color w:val="000000"/>
          <w:lang w:eastAsia="en-GB"/>
        </w:rPr>
        <w:t>(2):c158-161.</w:t>
      </w:r>
    </w:p>
    <w:p w:rsidR="004663F1" w:rsidRPr="00B17EEB" w:rsidRDefault="004663F1" w:rsidP="004663F1">
      <w:pPr>
        <w:pStyle w:val="ListParagraph"/>
        <w:numPr>
          <w:ilvl w:val="0"/>
          <w:numId w:val="1"/>
        </w:numPr>
        <w:rPr>
          <w:rFonts w:eastAsia="Times New Roman" w:cs="Times New Roman"/>
          <w:color w:val="000000"/>
          <w:lang w:eastAsia="en-GB"/>
        </w:rPr>
      </w:pPr>
      <w:proofErr w:type="spellStart"/>
      <w:r w:rsidRPr="00B17EEB">
        <w:rPr>
          <w:rFonts w:eastAsia="Times New Roman" w:cs="Times New Roman"/>
          <w:color w:val="000000"/>
          <w:lang w:eastAsia="en-GB"/>
        </w:rPr>
        <w:t>Kalil</w:t>
      </w:r>
      <w:proofErr w:type="spellEnd"/>
      <w:r w:rsidRPr="00B17EEB">
        <w:rPr>
          <w:rFonts w:eastAsia="Times New Roman" w:cs="Times New Roman"/>
          <w:color w:val="000000"/>
          <w:lang w:eastAsia="en-GB"/>
        </w:rPr>
        <w:t xml:space="preserve"> AC, </w:t>
      </w:r>
      <w:proofErr w:type="spellStart"/>
      <w:r w:rsidRPr="00B17EEB">
        <w:rPr>
          <w:rFonts w:eastAsia="Times New Roman" w:cs="Times New Roman"/>
          <w:color w:val="000000"/>
          <w:lang w:eastAsia="en-GB"/>
        </w:rPr>
        <w:t>Mattei</w:t>
      </w:r>
      <w:proofErr w:type="spellEnd"/>
      <w:r w:rsidRPr="00B17EEB">
        <w:rPr>
          <w:rFonts w:eastAsia="Times New Roman" w:cs="Times New Roman"/>
          <w:color w:val="000000"/>
          <w:lang w:eastAsia="en-GB"/>
        </w:rPr>
        <w:t xml:space="preserve"> J, </w:t>
      </w:r>
      <w:proofErr w:type="spellStart"/>
      <w:r w:rsidRPr="00B17EEB">
        <w:rPr>
          <w:rFonts w:eastAsia="Times New Roman" w:cs="Times New Roman"/>
          <w:color w:val="000000"/>
          <w:lang w:eastAsia="en-GB"/>
        </w:rPr>
        <w:t>Florescu</w:t>
      </w:r>
      <w:proofErr w:type="spellEnd"/>
      <w:r w:rsidRPr="00B17EEB">
        <w:rPr>
          <w:rFonts w:eastAsia="Times New Roman" w:cs="Times New Roman"/>
          <w:color w:val="000000"/>
          <w:lang w:eastAsia="en-GB"/>
        </w:rPr>
        <w:t xml:space="preserve"> DF, Sun J, </w:t>
      </w:r>
      <w:proofErr w:type="spellStart"/>
      <w:r w:rsidRPr="00B17EEB">
        <w:rPr>
          <w:rFonts w:eastAsia="Times New Roman" w:cs="Times New Roman"/>
          <w:color w:val="000000"/>
          <w:lang w:eastAsia="en-GB"/>
        </w:rPr>
        <w:t>Kalil</w:t>
      </w:r>
      <w:proofErr w:type="spellEnd"/>
      <w:r w:rsidRPr="00B17EEB">
        <w:rPr>
          <w:rFonts w:eastAsia="Times New Roman" w:cs="Times New Roman"/>
          <w:color w:val="000000"/>
          <w:lang w:eastAsia="en-GB"/>
        </w:rPr>
        <w:t xml:space="preserve"> RS. Recommendations for the assessment and reporting of multivariable logistic regression in transplantation literature. Am J Transplant. 2010</w:t>
      </w:r>
      <w:proofErr w:type="gramStart"/>
      <w:r w:rsidRPr="00B17EEB">
        <w:rPr>
          <w:rFonts w:eastAsia="Times New Roman" w:cs="Times New Roman"/>
          <w:color w:val="000000"/>
          <w:lang w:eastAsia="en-GB"/>
        </w:rPr>
        <w:t>;10</w:t>
      </w:r>
      <w:proofErr w:type="gramEnd"/>
      <w:r w:rsidRPr="00B17EEB">
        <w:rPr>
          <w:rFonts w:eastAsia="Times New Roman" w:cs="Times New Roman"/>
          <w:color w:val="000000"/>
          <w:lang w:eastAsia="en-GB"/>
        </w:rPr>
        <w:t>(7):1686-1694.</w:t>
      </w:r>
    </w:p>
    <w:p w:rsidR="004663F1" w:rsidRPr="00B17EEB" w:rsidRDefault="004663F1" w:rsidP="004663F1">
      <w:pPr>
        <w:pStyle w:val="ListParagraph"/>
        <w:numPr>
          <w:ilvl w:val="0"/>
          <w:numId w:val="1"/>
        </w:numPr>
        <w:rPr>
          <w:rFonts w:eastAsia="Times New Roman" w:cs="Times New Roman"/>
          <w:color w:val="000000"/>
          <w:lang w:eastAsia="en-GB"/>
        </w:rPr>
      </w:pPr>
      <w:r w:rsidRPr="00B17EEB">
        <w:rPr>
          <w:rFonts w:eastAsia="Times New Roman" w:cs="Times New Roman"/>
          <w:color w:val="000000"/>
          <w:lang w:eastAsia="en-GB"/>
        </w:rPr>
        <w:t>Kent DM, Rothwell PM, Ioannidis JP, Altman DG, Hayward RA. Assessing and reporting heterogeneity in treatment effects in clinical trials: a proposal. Trials. 2010</w:t>
      </w:r>
      <w:proofErr w:type="gramStart"/>
      <w:r w:rsidRPr="00B17EEB">
        <w:rPr>
          <w:rFonts w:eastAsia="Times New Roman" w:cs="Times New Roman"/>
          <w:color w:val="000000"/>
          <w:lang w:eastAsia="en-GB"/>
        </w:rPr>
        <w:t>;11:85</w:t>
      </w:r>
      <w:proofErr w:type="gramEnd"/>
      <w:r w:rsidRPr="00B17EEB">
        <w:rPr>
          <w:rFonts w:eastAsia="Times New Roman" w:cs="Times New Roman"/>
          <w:color w:val="000000"/>
          <w:lang w:eastAsia="en-GB"/>
        </w:rPr>
        <w:t>.</w:t>
      </w:r>
    </w:p>
    <w:p w:rsidR="004663F1" w:rsidRPr="00DC05A9" w:rsidRDefault="004663F1" w:rsidP="004663F1">
      <w:pPr>
        <w:pStyle w:val="ListParagraph"/>
        <w:numPr>
          <w:ilvl w:val="0"/>
          <w:numId w:val="1"/>
        </w:numPr>
        <w:rPr>
          <w:rFonts w:eastAsia="Times New Roman" w:cs="Times New Roman"/>
          <w:lang w:eastAsia="en-GB"/>
        </w:rPr>
      </w:pPr>
      <w:r w:rsidRPr="00B17EEB">
        <w:rPr>
          <w:rFonts w:eastAsia="Times New Roman" w:cs="Times New Roman"/>
          <w:color w:val="000000"/>
          <w:lang w:eastAsia="en-GB"/>
        </w:rPr>
        <w:t xml:space="preserve">Lang TA, Altman DG. Basic statistical reporting for articles published in biomedical journals: the "Statistical Analyses and Methods in the Published Literature" or the SAMPL Guidelines. </w:t>
      </w:r>
      <w:proofErr w:type="spellStart"/>
      <w:r w:rsidRPr="00B17EEB">
        <w:rPr>
          <w:rFonts w:eastAsia="Times New Roman" w:cs="Times New Roman"/>
          <w:color w:val="000000"/>
          <w:lang w:eastAsia="en-GB"/>
        </w:rPr>
        <w:t>Int</w:t>
      </w:r>
      <w:proofErr w:type="spellEnd"/>
      <w:r w:rsidRPr="00B17EEB">
        <w:rPr>
          <w:rFonts w:eastAsia="Times New Roman" w:cs="Times New Roman"/>
          <w:color w:val="000000"/>
          <w:lang w:eastAsia="en-GB"/>
        </w:rPr>
        <w:t xml:space="preserve"> J</w:t>
      </w:r>
      <w:r w:rsidRPr="00DC05A9">
        <w:rPr>
          <w:rFonts w:eastAsia="Times New Roman" w:cs="Times New Roman"/>
          <w:lang w:eastAsia="en-GB"/>
        </w:rPr>
        <w:t xml:space="preserve"> </w:t>
      </w:r>
      <w:proofErr w:type="spellStart"/>
      <w:r w:rsidRPr="00DC05A9">
        <w:rPr>
          <w:rFonts w:eastAsia="Times New Roman" w:cs="Times New Roman"/>
          <w:lang w:eastAsia="en-GB"/>
        </w:rPr>
        <w:t>Nurs</w:t>
      </w:r>
      <w:proofErr w:type="spellEnd"/>
      <w:r w:rsidRPr="00DC05A9">
        <w:rPr>
          <w:rFonts w:eastAsia="Times New Roman" w:cs="Times New Roman"/>
          <w:lang w:eastAsia="en-GB"/>
        </w:rPr>
        <w:t xml:space="preserve"> Stud. 2015</w:t>
      </w:r>
      <w:proofErr w:type="gramStart"/>
      <w:r w:rsidRPr="00DC05A9">
        <w:rPr>
          <w:rFonts w:eastAsia="Times New Roman" w:cs="Times New Roman"/>
          <w:lang w:eastAsia="en-GB"/>
        </w:rPr>
        <w:t>;52</w:t>
      </w:r>
      <w:proofErr w:type="gramEnd"/>
      <w:r w:rsidRPr="00DC05A9">
        <w:rPr>
          <w:rFonts w:eastAsia="Times New Roman" w:cs="Times New Roman"/>
          <w:lang w:eastAsia="en-GB"/>
        </w:rPr>
        <w:t>(1):5-9.</w:t>
      </w:r>
    </w:p>
    <w:p w:rsidR="004663F1" w:rsidRPr="00DC05A9" w:rsidRDefault="004663F1" w:rsidP="004663F1">
      <w:pPr>
        <w:pStyle w:val="ListParagraph"/>
        <w:numPr>
          <w:ilvl w:val="0"/>
          <w:numId w:val="1"/>
        </w:numPr>
        <w:rPr>
          <w:rFonts w:eastAsia="Times New Roman" w:cs="Times New Roman"/>
          <w:lang w:eastAsia="en-GB"/>
        </w:rPr>
      </w:pPr>
      <w:proofErr w:type="gramStart"/>
      <w:r w:rsidRPr="00DC05A9">
        <w:rPr>
          <w:rFonts w:eastAsia="Times New Roman" w:cs="Times New Roman"/>
          <w:lang w:eastAsia="en-GB"/>
        </w:rPr>
        <w:lastRenderedPageBreak/>
        <w:t>van</w:t>
      </w:r>
      <w:proofErr w:type="gramEnd"/>
      <w:r w:rsidRPr="00DC05A9">
        <w:rPr>
          <w:rFonts w:eastAsia="Times New Roman" w:cs="Times New Roman"/>
          <w:lang w:eastAsia="en-GB"/>
        </w:rPr>
        <w:t xml:space="preserve"> de </w:t>
      </w:r>
      <w:proofErr w:type="spellStart"/>
      <w:r w:rsidRPr="00DC05A9">
        <w:rPr>
          <w:rFonts w:eastAsia="Times New Roman" w:cs="Times New Roman"/>
          <w:lang w:eastAsia="en-GB"/>
        </w:rPr>
        <w:t>Schoot</w:t>
      </w:r>
      <w:proofErr w:type="spellEnd"/>
      <w:r w:rsidRPr="00DC05A9">
        <w:rPr>
          <w:rFonts w:eastAsia="Times New Roman" w:cs="Times New Roman"/>
          <w:lang w:eastAsia="en-GB"/>
        </w:rPr>
        <w:t xml:space="preserve"> R, </w:t>
      </w:r>
      <w:proofErr w:type="spellStart"/>
      <w:r w:rsidRPr="00DC05A9">
        <w:rPr>
          <w:rFonts w:eastAsia="Times New Roman" w:cs="Times New Roman"/>
          <w:lang w:eastAsia="en-GB"/>
        </w:rPr>
        <w:t>Sijbrandij</w:t>
      </w:r>
      <w:proofErr w:type="spellEnd"/>
      <w:r w:rsidRPr="00DC05A9">
        <w:rPr>
          <w:rFonts w:eastAsia="Times New Roman" w:cs="Times New Roman"/>
          <w:lang w:eastAsia="en-GB"/>
        </w:rPr>
        <w:t xml:space="preserve"> M, Winter SD, </w:t>
      </w:r>
      <w:proofErr w:type="spellStart"/>
      <w:r w:rsidRPr="00DC05A9">
        <w:rPr>
          <w:rFonts w:eastAsia="Times New Roman" w:cs="Times New Roman"/>
          <w:lang w:eastAsia="en-GB"/>
        </w:rPr>
        <w:t>Depaoli</w:t>
      </w:r>
      <w:proofErr w:type="spellEnd"/>
      <w:r w:rsidRPr="00DC05A9">
        <w:rPr>
          <w:rFonts w:eastAsia="Times New Roman" w:cs="Times New Roman"/>
          <w:lang w:eastAsia="en-GB"/>
        </w:rPr>
        <w:t xml:space="preserve"> S, </w:t>
      </w:r>
      <w:proofErr w:type="spellStart"/>
      <w:r w:rsidRPr="00DC05A9">
        <w:rPr>
          <w:rFonts w:eastAsia="Times New Roman" w:cs="Times New Roman"/>
          <w:lang w:eastAsia="en-GB"/>
        </w:rPr>
        <w:t>Vermunt</w:t>
      </w:r>
      <w:proofErr w:type="spellEnd"/>
      <w:r w:rsidRPr="00DC05A9">
        <w:rPr>
          <w:rFonts w:eastAsia="Times New Roman" w:cs="Times New Roman"/>
          <w:lang w:eastAsia="en-GB"/>
        </w:rPr>
        <w:t xml:space="preserve"> JK. Guidelines for Reporting on Latent Trajectory Studies (</w:t>
      </w:r>
      <w:proofErr w:type="spellStart"/>
      <w:r w:rsidRPr="00DC05A9">
        <w:rPr>
          <w:rFonts w:eastAsia="Times New Roman" w:cs="Times New Roman"/>
          <w:lang w:eastAsia="en-GB"/>
        </w:rPr>
        <w:t>GRoLTS</w:t>
      </w:r>
      <w:proofErr w:type="spellEnd"/>
      <w:r w:rsidRPr="00DC05A9">
        <w:rPr>
          <w:rFonts w:eastAsia="Times New Roman" w:cs="Times New Roman"/>
          <w:lang w:eastAsia="en-GB"/>
        </w:rPr>
        <w:t xml:space="preserve">). Structural Equation </w:t>
      </w:r>
      <w:proofErr w:type="spellStart"/>
      <w:r w:rsidRPr="00DC05A9">
        <w:rPr>
          <w:rFonts w:eastAsia="Times New Roman" w:cs="Times New Roman"/>
          <w:lang w:eastAsia="en-GB"/>
        </w:rPr>
        <w:t>Modeling</w:t>
      </w:r>
      <w:proofErr w:type="spellEnd"/>
      <w:r w:rsidRPr="00DC05A9">
        <w:rPr>
          <w:rFonts w:eastAsia="Times New Roman" w:cs="Times New Roman"/>
          <w:lang w:eastAsia="en-GB"/>
        </w:rPr>
        <w:t>: A Multidisciplinary Journal. 2017</w:t>
      </w:r>
      <w:proofErr w:type="gramStart"/>
      <w:r w:rsidRPr="00DC05A9">
        <w:rPr>
          <w:rFonts w:eastAsia="Times New Roman" w:cs="Times New Roman"/>
          <w:lang w:eastAsia="en-GB"/>
        </w:rPr>
        <w:t>;24</w:t>
      </w:r>
      <w:proofErr w:type="gramEnd"/>
      <w:r w:rsidRPr="00DC05A9">
        <w:rPr>
          <w:rFonts w:eastAsia="Times New Roman" w:cs="Times New Roman"/>
          <w:lang w:eastAsia="en-GB"/>
        </w:rPr>
        <w:t>(3):451-467.</w:t>
      </w:r>
    </w:p>
    <w:p w:rsidR="004663F1" w:rsidRPr="00DC05A9" w:rsidRDefault="004663F1" w:rsidP="004663F1">
      <w:pPr>
        <w:pStyle w:val="ListParagraph"/>
        <w:numPr>
          <w:ilvl w:val="0"/>
          <w:numId w:val="1"/>
        </w:numPr>
        <w:rPr>
          <w:rFonts w:eastAsia="Times New Roman" w:cs="Times New Roman"/>
          <w:lang w:eastAsia="en-GB"/>
        </w:rPr>
      </w:pPr>
      <w:r w:rsidRPr="00DC05A9">
        <w:rPr>
          <w:rFonts w:eastAsia="Times New Roman" w:cs="Times New Roman"/>
          <w:lang w:eastAsia="en-GB"/>
        </w:rPr>
        <w:t xml:space="preserve">Schreiber JB. Latent Class Analysis: An example for reporting results. Res Social </w:t>
      </w:r>
      <w:proofErr w:type="spellStart"/>
      <w:r w:rsidRPr="00DC05A9">
        <w:rPr>
          <w:rFonts w:eastAsia="Times New Roman" w:cs="Times New Roman"/>
          <w:lang w:eastAsia="en-GB"/>
        </w:rPr>
        <w:t>Adm</w:t>
      </w:r>
      <w:proofErr w:type="spellEnd"/>
      <w:r w:rsidRPr="00DC05A9">
        <w:rPr>
          <w:rFonts w:eastAsia="Times New Roman" w:cs="Times New Roman"/>
          <w:lang w:eastAsia="en-GB"/>
        </w:rPr>
        <w:t xml:space="preserve"> Pharm. 2016.</w:t>
      </w:r>
    </w:p>
    <w:p w:rsidR="004663F1" w:rsidRPr="00DC05A9" w:rsidRDefault="004663F1" w:rsidP="004663F1">
      <w:pPr>
        <w:pStyle w:val="ListParagraph"/>
        <w:numPr>
          <w:ilvl w:val="0"/>
          <w:numId w:val="1"/>
        </w:numPr>
        <w:rPr>
          <w:rFonts w:eastAsia="Times New Roman" w:cs="Times New Roman"/>
          <w:lang w:eastAsia="en-GB"/>
        </w:rPr>
      </w:pPr>
      <w:proofErr w:type="spellStart"/>
      <w:r w:rsidRPr="00DC05A9">
        <w:rPr>
          <w:rFonts w:eastAsia="Times New Roman" w:cs="Times New Roman"/>
          <w:lang w:eastAsia="en-GB"/>
        </w:rPr>
        <w:t>Vanhie</w:t>
      </w:r>
      <w:proofErr w:type="spellEnd"/>
      <w:r w:rsidRPr="00DC05A9">
        <w:rPr>
          <w:rFonts w:eastAsia="Times New Roman" w:cs="Times New Roman"/>
          <w:lang w:eastAsia="en-GB"/>
        </w:rPr>
        <w:t xml:space="preserve"> A, </w:t>
      </w:r>
      <w:proofErr w:type="spellStart"/>
      <w:r w:rsidRPr="00DC05A9">
        <w:rPr>
          <w:rFonts w:eastAsia="Times New Roman" w:cs="Times New Roman"/>
          <w:lang w:eastAsia="en-GB"/>
        </w:rPr>
        <w:t>Meuleman</w:t>
      </w:r>
      <w:proofErr w:type="spellEnd"/>
      <w:r w:rsidRPr="00DC05A9">
        <w:rPr>
          <w:rFonts w:eastAsia="Times New Roman" w:cs="Times New Roman"/>
          <w:lang w:eastAsia="en-GB"/>
        </w:rPr>
        <w:t xml:space="preserve"> C, </w:t>
      </w:r>
      <w:proofErr w:type="spellStart"/>
      <w:r w:rsidRPr="00DC05A9">
        <w:rPr>
          <w:rFonts w:eastAsia="Times New Roman" w:cs="Times New Roman"/>
          <w:lang w:eastAsia="en-GB"/>
        </w:rPr>
        <w:t>Tomassetti</w:t>
      </w:r>
      <w:proofErr w:type="spellEnd"/>
      <w:r w:rsidRPr="00DC05A9">
        <w:rPr>
          <w:rFonts w:eastAsia="Times New Roman" w:cs="Times New Roman"/>
          <w:lang w:eastAsia="en-GB"/>
        </w:rPr>
        <w:t xml:space="preserve"> C, Timmerman D, </w:t>
      </w:r>
      <w:proofErr w:type="spellStart"/>
      <w:r w:rsidRPr="00DC05A9">
        <w:rPr>
          <w:rFonts w:eastAsia="Times New Roman" w:cs="Times New Roman"/>
          <w:lang w:eastAsia="en-GB"/>
        </w:rPr>
        <w:t>D'Hoore</w:t>
      </w:r>
      <w:proofErr w:type="spellEnd"/>
      <w:r w:rsidRPr="00DC05A9">
        <w:rPr>
          <w:rFonts w:eastAsia="Times New Roman" w:cs="Times New Roman"/>
          <w:lang w:eastAsia="en-GB"/>
        </w:rPr>
        <w:t xml:space="preserve"> A, </w:t>
      </w:r>
      <w:proofErr w:type="spellStart"/>
      <w:r w:rsidRPr="00DC05A9">
        <w:rPr>
          <w:rFonts w:eastAsia="Times New Roman" w:cs="Times New Roman"/>
          <w:lang w:eastAsia="en-GB"/>
        </w:rPr>
        <w:t>Wolthuis</w:t>
      </w:r>
      <w:proofErr w:type="spellEnd"/>
      <w:r w:rsidRPr="00DC05A9">
        <w:rPr>
          <w:rFonts w:eastAsia="Times New Roman" w:cs="Times New Roman"/>
          <w:lang w:eastAsia="en-GB"/>
        </w:rPr>
        <w:t xml:space="preserve"> A, Van </w:t>
      </w:r>
      <w:proofErr w:type="spellStart"/>
      <w:r w:rsidRPr="00DC05A9">
        <w:rPr>
          <w:rFonts w:eastAsia="Times New Roman" w:cs="Times New Roman"/>
          <w:lang w:eastAsia="en-GB"/>
        </w:rPr>
        <w:t>Cleynenbreugel</w:t>
      </w:r>
      <w:proofErr w:type="spellEnd"/>
      <w:r w:rsidRPr="00DC05A9">
        <w:rPr>
          <w:rFonts w:eastAsia="Times New Roman" w:cs="Times New Roman"/>
          <w:lang w:eastAsia="en-GB"/>
        </w:rPr>
        <w:t xml:space="preserve"> B, </w:t>
      </w:r>
      <w:proofErr w:type="spellStart"/>
      <w:r w:rsidRPr="00DC05A9">
        <w:rPr>
          <w:rFonts w:eastAsia="Times New Roman" w:cs="Times New Roman"/>
          <w:lang w:eastAsia="en-GB"/>
        </w:rPr>
        <w:t>Dancet</w:t>
      </w:r>
      <w:proofErr w:type="spellEnd"/>
      <w:r w:rsidRPr="00DC05A9">
        <w:rPr>
          <w:rFonts w:eastAsia="Times New Roman" w:cs="Times New Roman"/>
          <w:lang w:eastAsia="en-GB"/>
        </w:rPr>
        <w:t xml:space="preserve"> E, Van den </w:t>
      </w:r>
      <w:proofErr w:type="spellStart"/>
      <w:r w:rsidRPr="00DC05A9">
        <w:rPr>
          <w:rFonts w:eastAsia="Times New Roman" w:cs="Times New Roman"/>
          <w:lang w:eastAsia="en-GB"/>
        </w:rPr>
        <w:t>Broeck</w:t>
      </w:r>
      <w:proofErr w:type="spellEnd"/>
      <w:r w:rsidRPr="00DC05A9">
        <w:rPr>
          <w:rFonts w:eastAsia="Times New Roman" w:cs="Times New Roman"/>
          <w:lang w:eastAsia="en-GB"/>
        </w:rPr>
        <w:t xml:space="preserve"> U, </w:t>
      </w:r>
      <w:proofErr w:type="spellStart"/>
      <w:r w:rsidRPr="00DC05A9">
        <w:rPr>
          <w:rFonts w:eastAsia="Times New Roman" w:cs="Times New Roman"/>
          <w:lang w:eastAsia="en-GB"/>
        </w:rPr>
        <w:t>Tsaltas</w:t>
      </w:r>
      <w:proofErr w:type="spellEnd"/>
      <w:r w:rsidRPr="00DC05A9">
        <w:rPr>
          <w:rFonts w:eastAsia="Times New Roman" w:cs="Times New Roman"/>
          <w:lang w:eastAsia="en-GB"/>
        </w:rPr>
        <w:t xml:space="preserve"> J, Renner SP, Ebert AD, Carmona F, Abbott J, </w:t>
      </w:r>
      <w:proofErr w:type="spellStart"/>
      <w:r w:rsidRPr="00DC05A9">
        <w:rPr>
          <w:rFonts w:eastAsia="Times New Roman" w:cs="Times New Roman"/>
          <w:lang w:eastAsia="en-GB"/>
        </w:rPr>
        <w:t>Stepniewska</w:t>
      </w:r>
      <w:proofErr w:type="spellEnd"/>
      <w:r w:rsidRPr="00DC05A9">
        <w:rPr>
          <w:rFonts w:eastAsia="Times New Roman" w:cs="Times New Roman"/>
          <w:lang w:eastAsia="en-GB"/>
        </w:rPr>
        <w:t xml:space="preserve"> A, Taylor H, </w:t>
      </w:r>
      <w:proofErr w:type="spellStart"/>
      <w:r w:rsidRPr="00DC05A9">
        <w:rPr>
          <w:rFonts w:eastAsia="Times New Roman" w:cs="Times New Roman"/>
          <w:lang w:eastAsia="en-GB"/>
        </w:rPr>
        <w:t>Saridogan</w:t>
      </w:r>
      <w:proofErr w:type="spellEnd"/>
      <w:r w:rsidRPr="00DC05A9">
        <w:rPr>
          <w:rFonts w:eastAsia="Times New Roman" w:cs="Times New Roman"/>
          <w:lang w:eastAsia="en-GB"/>
        </w:rPr>
        <w:t xml:space="preserve"> E, Mueller M, </w:t>
      </w:r>
      <w:proofErr w:type="spellStart"/>
      <w:r w:rsidRPr="00DC05A9">
        <w:rPr>
          <w:rFonts w:eastAsia="Times New Roman" w:cs="Times New Roman"/>
          <w:lang w:eastAsia="en-GB"/>
        </w:rPr>
        <w:t>Keckstein</w:t>
      </w:r>
      <w:proofErr w:type="spellEnd"/>
      <w:r w:rsidRPr="00DC05A9">
        <w:rPr>
          <w:rFonts w:eastAsia="Times New Roman" w:cs="Times New Roman"/>
          <w:lang w:eastAsia="en-GB"/>
        </w:rPr>
        <w:t xml:space="preserve"> J, </w:t>
      </w:r>
      <w:proofErr w:type="spellStart"/>
      <w:r w:rsidRPr="00DC05A9">
        <w:rPr>
          <w:rFonts w:eastAsia="Times New Roman" w:cs="Times New Roman"/>
          <w:lang w:eastAsia="en-GB"/>
        </w:rPr>
        <w:t>Pluchino</w:t>
      </w:r>
      <w:proofErr w:type="spellEnd"/>
      <w:r w:rsidRPr="00DC05A9">
        <w:rPr>
          <w:rFonts w:eastAsia="Times New Roman" w:cs="Times New Roman"/>
          <w:lang w:eastAsia="en-GB"/>
        </w:rPr>
        <w:t xml:space="preserve"> N, </w:t>
      </w:r>
      <w:proofErr w:type="spellStart"/>
      <w:r w:rsidRPr="00DC05A9">
        <w:rPr>
          <w:rFonts w:eastAsia="Times New Roman" w:cs="Times New Roman"/>
          <w:lang w:eastAsia="en-GB"/>
        </w:rPr>
        <w:t>Janik</w:t>
      </w:r>
      <w:proofErr w:type="spellEnd"/>
      <w:r w:rsidRPr="00DC05A9">
        <w:rPr>
          <w:rFonts w:eastAsia="Times New Roman" w:cs="Times New Roman"/>
          <w:lang w:eastAsia="en-GB"/>
        </w:rPr>
        <w:t xml:space="preserve"> G, </w:t>
      </w:r>
      <w:proofErr w:type="spellStart"/>
      <w:r w:rsidRPr="00DC05A9">
        <w:rPr>
          <w:rFonts w:eastAsia="Times New Roman" w:cs="Times New Roman"/>
          <w:lang w:eastAsia="en-GB"/>
        </w:rPr>
        <w:t>Zupi</w:t>
      </w:r>
      <w:proofErr w:type="spellEnd"/>
      <w:r w:rsidRPr="00DC05A9">
        <w:rPr>
          <w:rFonts w:eastAsia="Times New Roman" w:cs="Times New Roman"/>
          <w:lang w:eastAsia="en-GB"/>
        </w:rPr>
        <w:t xml:space="preserve"> E, Minelli L, Cooper M, </w:t>
      </w:r>
      <w:proofErr w:type="spellStart"/>
      <w:r w:rsidRPr="00DC05A9">
        <w:rPr>
          <w:rFonts w:eastAsia="Times New Roman" w:cs="Times New Roman"/>
          <w:lang w:eastAsia="en-GB"/>
        </w:rPr>
        <w:t>Dunselman</w:t>
      </w:r>
      <w:proofErr w:type="spellEnd"/>
      <w:r w:rsidRPr="00DC05A9">
        <w:rPr>
          <w:rFonts w:eastAsia="Times New Roman" w:cs="Times New Roman"/>
          <w:lang w:eastAsia="en-GB"/>
        </w:rPr>
        <w:t xml:space="preserve"> G, </w:t>
      </w:r>
      <w:proofErr w:type="spellStart"/>
      <w:r w:rsidRPr="00DC05A9">
        <w:rPr>
          <w:rFonts w:eastAsia="Times New Roman" w:cs="Times New Roman"/>
          <w:lang w:eastAsia="en-GB"/>
        </w:rPr>
        <w:t>Koh</w:t>
      </w:r>
      <w:proofErr w:type="spellEnd"/>
      <w:r w:rsidRPr="00DC05A9">
        <w:rPr>
          <w:rFonts w:eastAsia="Times New Roman" w:cs="Times New Roman"/>
          <w:lang w:eastAsia="en-GB"/>
        </w:rPr>
        <w:t xml:space="preserve"> C, </w:t>
      </w:r>
      <w:proofErr w:type="spellStart"/>
      <w:r w:rsidRPr="00DC05A9">
        <w:rPr>
          <w:rFonts w:eastAsia="Times New Roman" w:cs="Times New Roman"/>
          <w:lang w:eastAsia="en-GB"/>
        </w:rPr>
        <w:t>Abrao</w:t>
      </w:r>
      <w:proofErr w:type="spellEnd"/>
      <w:r w:rsidRPr="00DC05A9">
        <w:rPr>
          <w:rFonts w:eastAsia="Times New Roman" w:cs="Times New Roman"/>
          <w:lang w:eastAsia="en-GB"/>
        </w:rPr>
        <w:t xml:space="preserve"> M, </w:t>
      </w:r>
      <w:proofErr w:type="spellStart"/>
      <w:r w:rsidRPr="00DC05A9">
        <w:rPr>
          <w:rFonts w:eastAsia="Times New Roman" w:cs="Times New Roman"/>
          <w:lang w:eastAsia="en-GB"/>
        </w:rPr>
        <w:t>Chapron</w:t>
      </w:r>
      <w:proofErr w:type="spellEnd"/>
      <w:r w:rsidRPr="00DC05A9">
        <w:rPr>
          <w:rFonts w:eastAsia="Times New Roman" w:cs="Times New Roman"/>
          <w:lang w:eastAsia="en-GB"/>
        </w:rPr>
        <w:t xml:space="preserve"> C, </w:t>
      </w:r>
      <w:proofErr w:type="spellStart"/>
      <w:r w:rsidRPr="00DC05A9">
        <w:rPr>
          <w:rFonts w:eastAsia="Times New Roman" w:cs="Times New Roman"/>
          <w:lang w:eastAsia="en-GB"/>
        </w:rPr>
        <w:t>D'Hooghe</w:t>
      </w:r>
      <w:proofErr w:type="spellEnd"/>
      <w:r w:rsidRPr="00DC05A9">
        <w:rPr>
          <w:rFonts w:eastAsia="Times New Roman" w:cs="Times New Roman"/>
          <w:lang w:eastAsia="en-GB"/>
        </w:rPr>
        <w:t xml:space="preserve"> T. Consensus on Recording Deep Endometriosis Surgery: the CORDES statement. Hum </w:t>
      </w:r>
      <w:proofErr w:type="spellStart"/>
      <w:r w:rsidRPr="00DC05A9">
        <w:rPr>
          <w:rFonts w:eastAsia="Times New Roman" w:cs="Times New Roman"/>
          <w:lang w:eastAsia="en-GB"/>
        </w:rPr>
        <w:t>Reprod</w:t>
      </w:r>
      <w:proofErr w:type="spellEnd"/>
      <w:r w:rsidRPr="00DC05A9">
        <w:rPr>
          <w:rFonts w:eastAsia="Times New Roman" w:cs="Times New Roman"/>
          <w:lang w:eastAsia="en-GB"/>
        </w:rPr>
        <w:t xml:space="preserve">. 2016 Apr 19. </w:t>
      </w:r>
      <w:proofErr w:type="spellStart"/>
      <w:proofErr w:type="gramStart"/>
      <w:r w:rsidRPr="00DC05A9">
        <w:rPr>
          <w:rFonts w:eastAsia="Times New Roman" w:cs="Times New Roman"/>
          <w:lang w:eastAsia="en-GB"/>
        </w:rPr>
        <w:t>pii</w:t>
      </w:r>
      <w:proofErr w:type="spellEnd"/>
      <w:proofErr w:type="gramEnd"/>
      <w:r w:rsidRPr="00DC05A9">
        <w:rPr>
          <w:rFonts w:eastAsia="Times New Roman" w:cs="Times New Roman"/>
          <w:lang w:eastAsia="en-GB"/>
        </w:rPr>
        <w:t>: dew067.</w:t>
      </w:r>
    </w:p>
    <w:p w:rsidR="004663F1" w:rsidRPr="00DC05A9" w:rsidRDefault="004663F1" w:rsidP="004663F1">
      <w:pPr>
        <w:pStyle w:val="ListParagraph"/>
        <w:numPr>
          <w:ilvl w:val="0"/>
          <w:numId w:val="1"/>
        </w:numPr>
        <w:rPr>
          <w:rFonts w:eastAsia="Times New Roman" w:cs="Times New Roman"/>
          <w:lang w:eastAsia="en-GB"/>
        </w:rPr>
      </w:pPr>
      <w:r w:rsidRPr="00DC05A9">
        <w:rPr>
          <w:rFonts w:eastAsia="Times New Roman" w:cs="Times New Roman"/>
          <w:lang w:eastAsia="en-GB"/>
        </w:rPr>
        <w:t xml:space="preserve">Wang R, </w:t>
      </w:r>
      <w:proofErr w:type="spellStart"/>
      <w:r w:rsidRPr="00DC05A9">
        <w:rPr>
          <w:rFonts w:eastAsia="Times New Roman" w:cs="Times New Roman"/>
          <w:lang w:eastAsia="en-GB"/>
        </w:rPr>
        <w:t>Lagakos</w:t>
      </w:r>
      <w:proofErr w:type="spellEnd"/>
      <w:r w:rsidRPr="00DC05A9">
        <w:rPr>
          <w:rFonts w:eastAsia="Times New Roman" w:cs="Times New Roman"/>
          <w:lang w:eastAsia="en-GB"/>
        </w:rPr>
        <w:t xml:space="preserve"> SW, Ware JH, Hunter DJ, </w:t>
      </w:r>
      <w:proofErr w:type="spellStart"/>
      <w:r w:rsidRPr="00DC05A9">
        <w:rPr>
          <w:rFonts w:eastAsia="Times New Roman" w:cs="Times New Roman"/>
          <w:lang w:eastAsia="en-GB"/>
        </w:rPr>
        <w:t>Drazen</w:t>
      </w:r>
      <w:proofErr w:type="spellEnd"/>
      <w:r w:rsidRPr="00DC05A9">
        <w:rPr>
          <w:rFonts w:eastAsia="Times New Roman" w:cs="Times New Roman"/>
          <w:lang w:eastAsia="en-GB"/>
        </w:rPr>
        <w:t xml:space="preserve"> JM. Statistics in medicine--reporting of subgroup analyses in clinical trials. N </w:t>
      </w:r>
      <w:proofErr w:type="spellStart"/>
      <w:r w:rsidRPr="00DC05A9">
        <w:rPr>
          <w:rFonts w:eastAsia="Times New Roman" w:cs="Times New Roman"/>
          <w:lang w:eastAsia="en-GB"/>
        </w:rPr>
        <w:t>Engl</w:t>
      </w:r>
      <w:proofErr w:type="spellEnd"/>
      <w:r w:rsidRPr="00DC05A9">
        <w:rPr>
          <w:rFonts w:eastAsia="Times New Roman" w:cs="Times New Roman"/>
          <w:lang w:eastAsia="en-GB"/>
        </w:rPr>
        <w:t xml:space="preserve"> J Med. 2007</w:t>
      </w:r>
      <w:proofErr w:type="gramStart"/>
      <w:r w:rsidRPr="00DC05A9">
        <w:rPr>
          <w:rFonts w:eastAsia="Times New Roman" w:cs="Times New Roman"/>
          <w:lang w:eastAsia="en-GB"/>
        </w:rPr>
        <w:t>;357</w:t>
      </w:r>
      <w:proofErr w:type="gramEnd"/>
      <w:r w:rsidRPr="00DC05A9">
        <w:rPr>
          <w:rFonts w:eastAsia="Times New Roman" w:cs="Times New Roman"/>
          <w:lang w:eastAsia="en-GB"/>
        </w:rPr>
        <w:t>(21):2189-2194.</w:t>
      </w:r>
    </w:p>
    <w:p w:rsidR="004663F1" w:rsidRPr="00DC05A9" w:rsidRDefault="004663F1" w:rsidP="004663F1">
      <w:pPr>
        <w:rPr>
          <w:lang w:val="en-US"/>
        </w:rPr>
      </w:pPr>
    </w:p>
    <w:p w:rsidR="004663F1" w:rsidRDefault="004663F1" w:rsidP="004663F1">
      <w:pPr>
        <w:rPr>
          <w:b/>
          <w:lang w:val="en-US"/>
        </w:rPr>
      </w:pPr>
      <w:r w:rsidRPr="00DC05A9">
        <w:rPr>
          <w:b/>
          <w:lang w:val="en-US"/>
        </w:rPr>
        <w:t>The following guidance documents were identified by the targeted search</w:t>
      </w:r>
      <w:r>
        <w:rPr>
          <w:b/>
          <w:lang w:val="en-US"/>
        </w:rPr>
        <w:t xml:space="preserve"> (T)</w:t>
      </w:r>
    </w:p>
    <w:p w:rsidR="004663F1" w:rsidRPr="00DC05A9" w:rsidRDefault="004663F1" w:rsidP="004663F1">
      <w:pPr>
        <w:rPr>
          <w:i/>
          <w:lang w:val="en-US"/>
        </w:rPr>
      </w:pPr>
      <w:r w:rsidRPr="00DC05A9">
        <w:rPr>
          <w:i/>
          <w:lang w:val="en-US"/>
        </w:rPr>
        <w:t>Identified from UK funding bodies (n=2)</w:t>
      </w:r>
    </w:p>
    <w:p w:rsidR="004663F1" w:rsidRPr="00DC05A9" w:rsidRDefault="004663F1" w:rsidP="004663F1">
      <w:pPr>
        <w:pStyle w:val="ListParagraph"/>
        <w:numPr>
          <w:ilvl w:val="0"/>
          <w:numId w:val="2"/>
        </w:numPr>
        <w:rPr>
          <w:rFonts w:cs="Times New Roman"/>
          <w:b/>
        </w:rPr>
      </w:pPr>
      <w:r w:rsidRPr="00DC05A9">
        <w:rPr>
          <w:rFonts w:cs="Times New Roman"/>
        </w:rPr>
        <w:t xml:space="preserve">Clinical Trials Toolkit –Planning a Randomised Controlled Trial </w:t>
      </w:r>
      <w:r>
        <w:rPr>
          <w:rFonts w:cs="Times New Roman"/>
        </w:rPr>
        <w:t>–</w:t>
      </w:r>
      <w:r w:rsidRPr="00DC05A9">
        <w:rPr>
          <w:rFonts w:cs="Times New Roman"/>
        </w:rPr>
        <w:t xml:space="preserve"> Points to Consider: Funding proposal National Institute for Health Research web site: National Institute for Health Research</w:t>
      </w:r>
      <w:proofErr w:type="gramStart"/>
      <w:r w:rsidRPr="00DC05A9">
        <w:rPr>
          <w:rFonts w:cs="Times New Roman"/>
        </w:rPr>
        <w:t>;  [</w:t>
      </w:r>
      <w:proofErr w:type="gramEnd"/>
      <w:r w:rsidRPr="00DC05A9">
        <w:rPr>
          <w:rFonts w:cs="Times New Roman"/>
        </w:rPr>
        <w:t xml:space="preserve">Available from: </w:t>
      </w:r>
      <w:hyperlink r:id="rId6" w:history="1">
        <w:r w:rsidRPr="00DC05A9">
          <w:rPr>
            <w:rStyle w:val="Hyperlink"/>
            <w:rFonts w:cs="Times New Roman"/>
          </w:rPr>
          <w:t>https://www.ct-toolkit.ac.uk/routemap/trial-planning-and-design/downloads/planning-a-randomised-controlled-trial.pdf/</w:t>
        </w:r>
      </w:hyperlink>
      <w:r w:rsidRPr="00DC05A9">
        <w:rPr>
          <w:rFonts w:cs="Times New Roman"/>
        </w:rPr>
        <w:t>.</w:t>
      </w:r>
    </w:p>
    <w:p w:rsidR="004663F1" w:rsidRPr="00DC05A9" w:rsidRDefault="004663F1" w:rsidP="004663F1">
      <w:pPr>
        <w:pStyle w:val="ListParagraph"/>
        <w:numPr>
          <w:ilvl w:val="0"/>
          <w:numId w:val="2"/>
        </w:numPr>
        <w:rPr>
          <w:lang w:val="en-US"/>
        </w:rPr>
      </w:pPr>
      <w:r w:rsidRPr="00DC05A9">
        <w:rPr>
          <w:rFonts w:cs="Times New Roman"/>
        </w:rPr>
        <w:t xml:space="preserve">Craig P, Dieppe P, Macintyre S, </w:t>
      </w:r>
      <w:proofErr w:type="spellStart"/>
      <w:r w:rsidRPr="00DC05A9">
        <w:rPr>
          <w:rFonts w:cs="Times New Roman"/>
        </w:rPr>
        <w:t>Michie</w:t>
      </w:r>
      <w:proofErr w:type="spellEnd"/>
      <w:r w:rsidRPr="00DC05A9">
        <w:rPr>
          <w:rFonts w:cs="Times New Roman"/>
        </w:rPr>
        <w:t xml:space="preserve"> S, Nazareth I, </w:t>
      </w:r>
      <w:proofErr w:type="spellStart"/>
      <w:r w:rsidRPr="00DC05A9">
        <w:rPr>
          <w:rFonts w:cs="Times New Roman"/>
        </w:rPr>
        <w:t>Petticrew</w:t>
      </w:r>
      <w:proofErr w:type="spellEnd"/>
      <w:r w:rsidRPr="00DC05A9">
        <w:rPr>
          <w:rFonts w:cs="Times New Roman"/>
        </w:rPr>
        <w:t xml:space="preserve"> M. Developing and evaluating complex interventions Medical Research Council web site: Medical Research Council; 2019 [Available from: </w:t>
      </w:r>
      <w:hyperlink r:id="rId7" w:history="1">
        <w:r w:rsidRPr="00C36646">
          <w:rPr>
            <w:rStyle w:val="Hyperlink"/>
            <w:rFonts w:cs="Times New Roman"/>
          </w:rPr>
          <w:t>https://mrc.ukri.org/documents/pdf/complex-interventions-guidance/</w:t>
        </w:r>
      </w:hyperlink>
      <w:r w:rsidRPr="00DC05A9">
        <w:rPr>
          <w:rFonts w:cs="Times New Roman"/>
        </w:rPr>
        <w:t>.</w:t>
      </w:r>
    </w:p>
    <w:p w:rsidR="004663F1" w:rsidRPr="00DC05A9" w:rsidRDefault="004663F1" w:rsidP="004663F1">
      <w:pPr>
        <w:rPr>
          <w:lang w:val="en-US"/>
        </w:rPr>
      </w:pPr>
    </w:p>
    <w:p w:rsidR="004663F1" w:rsidRPr="00883585" w:rsidRDefault="004663F1" w:rsidP="004663F1">
      <w:pPr>
        <w:rPr>
          <w:rFonts w:cs="Times New Roman"/>
        </w:rPr>
      </w:pPr>
      <w:r w:rsidRPr="00DC05A9">
        <w:rPr>
          <w:i/>
          <w:lang w:val="en-US"/>
        </w:rPr>
        <w:t>Identified from regulators</w:t>
      </w:r>
      <w:r>
        <w:rPr>
          <w:i/>
          <w:lang w:val="en-US"/>
        </w:rPr>
        <w:t xml:space="preserve"> </w:t>
      </w:r>
      <w:r w:rsidRPr="00DC05A9">
        <w:rPr>
          <w:i/>
          <w:lang w:val="en-US"/>
        </w:rPr>
        <w:t>(n=6)</w:t>
      </w:r>
    </w:p>
    <w:p w:rsidR="004663F1" w:rsidRPr="00DC05A9" w:rsidRDefault="004663F1" w:rsidP="004663F1">
      <w:pPr>
        <w:pStyle w:val="ListParagraph"/>
        <w:numPr>
          <w:ilvl w:val="0"/>
          <w:numId w:val="2"/>
        </w:numPr>
        <w:rPr>
          <w:rStyle w:val="Hyperlink"/>
          <w:rFonts w:cs="Times New Roman"/>
        </w:rPr>
      </w:pPr>
      <w:r w:rsidRPr="00DC05A9">
        <w:rPr>
          <w:rFonts w:cs="Times New Roman"/>
        </w:rPr>
        <w:lastRenderedPageBreak/>
        <w:t xml:space="preserve">Committee for Medicinal Products for Human Use (CHMP): Guideline on adjustment for baseline covariates in clinical trials European Medicines Agency Science Medicines Health web site: European Medicines Agency 2015 [Available from: </w:t>
      </w:r>
      <w:hyperlink r:id="rId8" w:history="1">
        <w:r w:rsidRPr="00263752">
          <w:rPr>
            <w:rStyle w:val="Hyperlink"/>
            <w:rFonts w:cs="Times New Roman"/>
          </w:rPr>
          <w:t>https://www.ema.europa.eu/en/documents/scientific-guideline/guideline-adjustment-baseline-covariates-clinical-trials_en.pdf</w:t>
        </w:r>
      </w:hyperlink>
      <w:r>
        <w:rPr>
          <w:rStyle w:val="Hyperlink"/>
          <w:rFonts w:cs="Times New Roman"/>
        </w:rPr>
        <w:t>]</w:t>
      </w:r>
    </w:p>
    <w:p w:rsidR="004663F1" w:rsidRPr="0002229F" w:rsidRDefault="004663F1" w:rsidP="004663F1">
      <w:pPr>
        <w:pStyle w:val="ListParagraph"/>
        <w:numPr>
          <w:ilvl w:val="0"/>
          <w:numId w:val="2"/>
        </w:numPr>
        <w:rPr>
          <w:rFonts w:cs="Times New Roman"/>
        </w:rPr>
      </w:pPr>
      <w:r w:rsidRPr="00DC05A9">
        <w:rPr>
          <w:rFonts w:cs="Times New Roman"/>
        </w:rPr>
        <w:t xml:space="preserve">Group IEW. ICH Harmonised Tripartite Guideline: Structure and Content of Clinical Study Reports E3 ICH Harmonisation for better health web site: International Conference on Harmonisation of Technical Requirements for Registration of Pharmaceuticals for Human Use; 1995 [Available from: </w:t>
      </w:r>
      <w:hyperlink r:id="rId9" w:history="1">
        <w:r w:rsidRPr="00097F67">
          <w:rPr>
            <w:rStyle w:val="Hyperlink"/>
          </w:rPr>
          <w:t>https://database.ich.org/sites/default/files/E3_Guideline.pdf</w:t>
        </w:r>
      </w:hyperlink>
      <w:r>
        <w:t xml:space="preserve"> ]</w:t>
      </w:r>
    </w:p>
    <w:p w:rsidR="004663F1" w:rsidRDefault="004663F1" w:rsidP="004663F1">
      <w:pPr>
        <w:pStyle w:val="ListParagraph"/>
        <w:numPr>
          <w:ilvl w:val="0"/>
          <w:numId w:val="2"/>
        </w:numPr>
        <w:rPr>
          <w:rFonts w:cs="Times New Roman"/>
        </w:rPr>
      </w:pPr>
      <w:r w:rsidRPr="00C676FA">
        <w:rPr>
          <w:rFonts w:cs="Times New Roman"/>
        </w:rPr>
        <w:t xml:space="preserve">Group IEW. ICH Harmonised Tripartite Guideline: Guideline for Good Clinical Practice E6(R2) ICH Harmonisation for better health web site: International Conference on Harmonisation of Technical Requirements for Registration of Pharmaceuticals for Human Use; </w:t>
      </w:r>
      <w:r>
        <w:rPr>
          <w:rFonts w:cs="Times New Roman"/>
        </w:rPr>
        <w:t>2016</w:t>
      </w:r>
      <w:r w:rsidRPr="00C676FA">
        <w:rPr>
          <w:rFonts w:cs="Times New Roman"/>
        </w:rPr>
        <w:t xml:space="preserve"> [Available from: </w:t>
      </w:r>
      <w:hyperlink r:id="rId10" w:history="1">
        <w:r w:rsidRPr="009153D3">
          <w:rPr>
            <w:rStyle w:val="Hyperlink"/>
            <w:rFonts w:cs="Times New Roman"/>
          </w:rPr>
          <w:t>https://database.ich.org/sites/default/files/E6_R2_Addendum.pdf</w:t>
        </w:r>
      </w:hyperlink>
    </w:p>
    <w:p w:rsidR="004663F1" w:rsidRPr="00DC05A9" w:rsidRDefault="004663F1" w:rsidP="004663F1">
      <w:pPr>
        <w:pStyle w:val="ListParagraph"/>
        <w:numPr>
          <w:ilvl w:val="0"/>
          <w:numId w:val="2"/>
        </w:numPr>
        <w:rPr>
          <w:rFonts w:cs="Times New Roman"/>
        </w:rPr>
      </w:pPr>
      <w:r w:rsidRPr="00DC05A9">
        <w:rPr>
          <w:rFonts w:cs="Times New Roman"/>
        </w:rPr>
        <w:t xml:space="preserve">Group IEW. ICH Harmonised Tripartite Guideline: General Considerations for Clinical Trials E8 ICH Harmonisation for better health web site: International Conference on Harmonisation of Technical Requirements for Registration of Pharmaceuticals for Human Use; 1998 [Available from: </w:t>
      </w:r>
      <w:hyperlink r:id="rId11" w:history="1">
        <w:r w:rsidRPr="00C36646">
          <w:rPr>
            <w:rStyle w:val="Hyperlink"/>
            <w:rFonts w:cs="Times New Roman"/>
          </w:rPr>
          <w:t>https://www.ema.europa.eu/en/documents/scientific-guideline/ich-e-8-general-considerations-clinical-trials-step-5_en.pdf</w:t>
        </w:r>
      </w:hyperlink>
    </w:p>
    <w:p w:rsidR="004663F1" w:rsidRPr="00DC05A9" w:rsidRDefault="004663F1" w:rsidP="004663F1">
      <w:pPr>
        <w:pStyle w:val="ListParagraph"/>
        <w:numPr>
          <w:ilvl w:val="0"/>
          <w:numId w:val="2"/>
        </w:numPr>
        <w:rPr>
          <w:rFonts w:cs="Times New Roman"/>
        </w:rPr>
      </w:pPr>
      <w:r w:rsidRPr="00DC05A9">
        <w:rPr>
          <w:rFonts w:cs="Times New Roman"/>
        </w:rPr>
        <w:t>ICH Harmonised Tripartite Guideline. Statistical principles for clinical trials. International Conference on Harmonisation E9 Expert Working Group. Stat Med. 1999</w:t>
      </w:r>
      <w:proofErr w:type="gramStart"/>
      <w:r w:rsidRPr="00DC05A9">
        <w:rPr>
          <w:rFonts w:cs="Times New Roman"/>
        </w:rPr>
        <w:t>;18</w:t>
      </w:r>
      <w:proofErr w:type="gramEnd"/>
      <w:r w:rsidRPr="00DC05A9">
        <w:rPr>
          <w:rFonts w:cs="Times New Roman"/>
        </w:rPr>
        <w:t>(15):1905-42.</w:t>
      </w:r>
    </w:p>
    <w:p w:rsidR="004663F1" w:rsidRPr="00DC05A9" w:rsidRDefault="004663F1" w:rsidP="004663F1">
      <w:pPr>
        <w:pStyle w:val="ListParagraph"/>
        <w:numPr>
          <w:ilvl w:val="0"/>
          <w:numId w:val="2"/>
        </w:numPr>
        <w:rPr>
          <w:rFonts w:cs="Times New Roman"/>
          <w:b/>
        </w:rPr>
      </w:pPr>
      <w:r w:rsidRPr="00DC05A9">
        <w:rPr>
          <w:rFonts w:cs="Times New Roman"/>
        </w:rPr>
        <w:t xml:space="preserve">Medicines &amp; Healthcare products Medicines Agency (MHRA): Guidance on legislation. Clinical investigations of medical devices – statistical considerations. Medicines &amp; Healthcare products Regulatory Agency 2021. [Available from: </w:t>
      </w:r>
      <w:hyperlink r:id="rId12" w:history="1">
        <w:r w:rsidRPr="00DC05A9">
          <w:rPr>
            <w:rStyle w:val="Hyperlink"/>
          </w:rPr>
          <w:t>Statistical_considerations_clinical_investigations_-_May_2021.pdf (publishing.service.gov.uk)</w:t>
        </w:r>
      </w:hyperlink>
    </w:p>
    <w:p w:rsidR="004663F1" w:rsidRPr="00DC05A9" w:rsidRDefault="004663F1" w:rsidP="004663F1">
      <w:pPr>
        <w:rPr>
          <w:lang w:val="en-US"/>
        </w:rPr>
      </w:pPr>
    </w:p>
    <w:p w:rsidR="004663F1" w:rsidRPr="00DC05A9" w:rsidRDefault="004663F1" w:rsidP="004663F1">
      <w:pPr>
        <w:rPr>
          <w:i/>
          <w:lang w:val="en-US"/>
        </w:rPr>
      </w:pPr>
      <w:r w:rsidRPr="00DC05A9">
        <w:rPr>
          <w:i/>
          <w:lang w:val="en-US"/>
        </w:rPr>
        <w:t>Identified from medical journals (n=8)</w:t>
      </w:r>
    </w:p>
    <w:p w:rsidR="004663F1" w:rsidRPr="00DC05A9" w:rsidRDefault="004663F1" w:rsidP="004663F1">
      <w:pPr>
        <w:pStyle w:val="ListParagraph"/>
        <w:numPr>
          <w:ilvl w:val="0"/>
          <w:numId w:val="2"/>
        </w:numPr>
        <w:rPr>
          <w:rFonts w:cs="Times New Roman"/>
        </w:rPr>
      </w:pPr>
      <w:proofErr w:type="spellStart"/>
      <w:r w:rsidRPr="00DC05A9">
        <w:rPr>
          <w:rFonts w:cs="Times New Roman"/>
        </w:rPr>
        <w:lastRenderedPageBreak/>
        <w:t>Barkun</w:t>
      </w:r>
      <w:proofErr w:type="spellEnd"/>
      <w:r w:rsidRPr="00DC05A9">
        <w:rPr>
          <w:rFonts w:cs="Times New Roman"/>
        </w:rPr>
        <w:t xml:space="preserve"> JS, Aronson JK, Feldman LS, </w:t>
      </w:r>
      <w:proofErr w:type="spellStart"/>
      <w:r w:rsidRPr="00DC05A9">
        <w:rPr>
          <w:rFonts w:cs="Times New Roman"/>
        </w:rPr>
        <w:t>Maddern</w:t>
      </w:r>
      <w:proofErr w:type="spellEnd"/>
      <w:r w:rsidRPr="00DC05A9">
        <w:rPr>
          <w:rFonts w:cs="Times New Roman"/>
        </w:rPr>
        <w:t xml:space="preserve"> GJ, Strasberg SM, Balliol Collaboration. Evaluation and stages of surgical innovations. Lancet. 2009</w:t>
      </w:r>
      <w:proofErr w:type="gramStart"/>
      <w:r w:rsidRPr="00DC05A9">
        <w:rPr>
          <w:rFonts w:cs="Times New Roman"/>
        </w:rPr>
        <w:t>;374</w:t>
      </w:r>
      <w:proofErr w:type="gramEnd"/>
      <w:r w:rsidRPr="00DC05A9">
        <w:rPr>
          <w:rFonts w:cs="Times New Roman"/>
        </w:rPr>
        <w:t>(9695):1089-96.</w:t>
      </w:r>
    </w:p>
    <w:p w:rsidR="004663F1" w:rsidRPr="00DC05A9" w:rsidRDefault="004663F1" w:rsidP="004663F1">
      <w:pPr>
        <w:pStyle w:val="ListParagraph"/>
        <w:numPr>
          <w:ilvl w:val="0"/>
          <w:numId w:val="2"/>
        </w:numPr>
        <w:rPr>
          <w:b/>
          <w:lang w:val="en-US"/>
        </w:rPr>
      </w:pPr>
      <w:proofErr w:type="spellStart"/>
      <w:r w:rsidRPr="00DC05A9">
        <w:rPr>
          <w:lang w:val="en-US"/>
        </w:rPr>
        <w:t>Boutron</w:t>
      </w:r>
      <w:proofErr w:type="spellEnd"/>
      <w:r w:rsidRPr="00DC05A9">
        <w:rPr>
          <w:lang w:val="en-US"/>
        </w:rPr>
        <w:t xml:space="preserve"> I, Altman DG, Moher D, Schulz KF, </w:t>
      </w:r>
      <w:proofErr w:type="spellStart"/>
      <w:r w:rsidRPr="00DC05A9">
        <w:rPr>
          <w:lang w:val="en-US"/>
        </w:rPr>
        <w:t>Ravaud</w:t>
      </w:r>
      <w:proofErr w:type="spellEnd"/>
      <w:r w:rsidRPr="00DC05A9">
        <w:rPr>
          <w:lang w:val="en-US"/>
        </w:rPr>
        <w:t xml:space="preserve"> P, DJ C, et al. CONSORT Statement for Randomized Trials of </w:t>
      </w:r>
      <w:proofErr w:type="spellStart"/>
      <w:r w:rsidRPr="00DC05A9">
        <w:rPr>
          <w:lang w:val="en-US"/>
        </w:rPr>
        <w:t>Nonpharmacologic</w:t>
      </w:r>
      <w:proofErr w:type="spellEnd"/>
      <w:r w:rsidRPr="00DC05A9">
        <w:rPr>
          <w:lang w:val="en-US"/>
        </w:rPr>
        <w:t xml:space="preserve"> Treatments: A 2017 Update and a CONSORT Extension for </w:t>
      </w:r>
      <w:proofErr w:type="spellStart"/>
      <w:r w:rsidRPr="00DC05A9">
        <w:rPr>
          <w:lang w:val="en-US"/>
        </w:rPr>
        <w:t>Nonpharmacologic</w:t>
      </w:r>
      <w:proofErr w:type="spellEnd"/>
      <w:r w:rsidRPr="00DC05A9">
        <w:rPr>
          <w:lang w:val="en-US"/>
        </w:rPr>
        <w:t xml:space="preserve"> Trial Abstracts. Annals of Internal Medicine. American College of Physicians; 2017 Jul 4</w:t>
      </w:r>
      <w:proofErr w:type="gramStart"/>
      <w:r w:rsidRPr="00DC05A9">
        <w:rPr>
          <w:lang w:val="en-US"/>
        </w:rPr>
        <w:t>;167</w:t>
      </w:r>
      <w:proofErr w:type="gramEnd"/>
      <w:r w:rsidRPr="00DC05A9">
        <w:rPr>
          <w:lang w:val="en-US"/>
        </w:rPr>
        <w:t xml:space="preserve">(1):40. </w:t>
      </w:r>
      <w:hyperlink r:id="rId13" w:history="1">
        <w:r w:rsidRPr="00DC05A9">
          <w:rPr>
            <w:rStyle w:val="Hyperlink"/>
            <w:lang w:val="en-US"/>
          </w:rPr>
          <w:t>PMID: 28630973</w:t>
        </w:r>
      </w:hyperlink>
    </w:p>
    <w:p w:rsidR="004663F1" w:rsidRPr="00DC05A9" w:rsidRDefault="004663F1" w:rsidP="004663F1">
      <w:pPr>
        <w:pStyle w:val="ListParagraph"/>
        <w:numPr>
          <w:ilvl w:val="0"/>
          <w:numId w:val="2"/>
        </w:numPr>
        <w:rPr>
          <w:lang w:val="en-US"/>
        </w:rPr>
      </w:pPr>
      <w:proofErr w:type="spellStart"/>
      <w:r w:rsidRPr="00DC05A9">
        <w:t>Boutron</w:t>
      </w:r>
      <w:proofErr w:type="spellEnd"/>
      <w:r w:rsidRPr="00DC05A9">
        <w:t xml:space="preserve"> I, Moher D, Altman DG, Schulz KF, </w:t>
      </w:r>
      <w:proofErr w:type="spellStart"/>
      <w:r w:rsidRPr="00DC05A9">
        <w:t>Ravaud</w:t>
      </w:r>
      <w:proofErr w:type="spellEnd"/>
      <w:r w:rsidRPr="00DC05A9">
        <w:t xml:space="preserve"> P; CONSORT Group. Methods and processes of the CONSORT Group: example of an extension for trials assessing </w:t>
      </w:r>
      <w:proofErr w:type="spellStart"/>
      <w:r w:rsidRPr="00DC05A9">
        <w:t>nonpharmacologic</w:t>
      </w:r>
      <w:proofErr w:type="spellEnd"/>
      <w:r w:rsidRPr="00DC05A9">
        <w:t xml:space="preserve"> treatments. Ann Intern Med. 2008 Feb 19</w:t>
      </w:r>
      <w:proofErr w:type="gramStart"/>
      <w:r w:rsidRPr="00DC05A9">
        <w:t>;148</w:t>
      </w:r>
      <w:proofErr w:type="gramEnd"/>
      <w:r w:rsidRPr="00DC05A9">
        <w:t xml:space="preserve">(4):W60-6. </w:t>
      </w:r>
      <w:proofErr w:type="spellStart"/>
      <w:r w:rsidRPr="00DC05A9">
        <w:t>Doi</w:t>
      </w:r>
      <w:proofErr w:type="spellEnd"/>
      <w:r w:rsidRPr="00DC05A9">
        <w:t>: 10.7326/0003-4819-148-4-200802190-00008-w1. PMID: 18283201.</w:t>
      </w:r>
    </w:p>
    <w:p w:rsidR="004663F1" w:rsidRPr="00DC05A9" w:rsidRDefault="004663F1" w:rsidP="004663F1">
      <w:pPr>
        <w:pStyle w:val="ListParagraph"/>
        <w:numPr>
          <w:ilvl w:val="0"/>
          <w:numId w:val="2"/>
        </w:numPr>
        <w:rPr>
          <w:b/>
          <w:lang w:val="en-US"/>
        </w:rPr>
      </w:pPr>
      <w:r w:rsidRPr="00DC05A9">
        <w:rPr>
          <w:lang w:val="en-US"/>
        </w:rPr>
        <w:t xml:space="preserve">Campbell MK, </w:t>
      </w:r>
      <w:proofErr w:type="spellStart"/>
      <w:r w:rsidRPr="00DC05A9">
        <w:rPr>
          <w:lang w:val="en-US"/>
        </w:rPr>
        <w:t>Piaggio</w:t>
      </w:r>
      <w:proofErr w:type="spellEnd"/>
      <w:r w:rsidRPr="00DC05A9">
        <w:rPr>
          <w:lang w:val="en-US"/>
        </w:rPr>
        <w:t xml:space="preserve"> G, </w:t>
      </w:r>
      <w:proofErr w:type="spellStart"/>
      <w:r w:rsidRPr="00DC05A9">
        <w:rPr>
          <w:lang w:val="en-US"/>
        </w:rPr>
        <w:t>Elbourne</w:t>
      </w:r>
      <w:proofErr w:type="spellEnd"/>
      <w:r w:rsidRPr="00DC05A9">
        <w:rPr>
          <w:lang w:val="en-US"/>
        </w:rPr>
        <w:t xml:space="preserve"> DR, Altman DG; for the CONSORT Group. Consort 2010 statement: extension to cluster </w:t>
      </w:r>
      <w:r>
        <w:rPr>
          <w:lang w:val="en-US"/>
        </w:rPr>
        <w:t>randomized</w:t>
      </w:r>
      <w:r w:rsidRPr="00DC05A9">
        <w:rPr>
          <w:lang w:val="en-US"/>
        </w:rPr>
        <w:t xml:space="preserve"> trials. BMJ. 2012 Sep 4</w:t>
      </w:r>
      <w:proofErr w:type="gramStart"/>
      <w:r w:rsidRPr="00DC05A9">
        <w:rPr>
          <w:lang w:val="en-US"/>
        </w:rPr>
        <w:t>;345:e5661</w:t>
      </w:r>
      <w:proofErr w:type="gramEnd"/>
      <w:r w:rsidRPr="00DC05A9">
        <w:rPr>
          <w:rStyle w:val="Emphasis"/>
          <w:lang w:val="en-US"/>
        </w:rPr>
        <w:t xml:space="preserve">. </w:t>
      </w:r>
      <w:hyperlink r:id="rId14" w:tgtFrame="_blank" w:history="1">
        <w:r w:rsidRPr="00DC05A9">
          <w:rPr>
            <w:rStyle w:val="Hyperlink"/>
            <w:lang w:val="en-US"/>
          </w:rPr>
          <w:t>PMID: 22951546</w:t>
        </w:r>
      </w:hyperlink>
    </w:p>
    <w:p w:rsidR="004663F1" w:rsidRPr="00DC05A9" w:rsidRDefault="004663F1" w:rsidP="004663F1">
      <w:pPr>
        <w:pStyle w:val="ListParagraph"/>
        <w:numPr>
          <w:ilvl w:val="0"/>
          <w:numId w:val="2"/>
        </w:numPr>
        <w:rPr>
          <w:lang w:val="en-US"/>
        </w:rPr>
      </w:pPr>
      <w:proofErr w:type="spellStart"/>
      <w:r w:rsidRPr="00DC05A9">
        <w:rPr>
          <w:rFonts w:cs="Times New Roman"/>
        </w:rPr>
        <w:t>Ergina</w:t>
      </w:r>
      <w:proofErr w:type="spellEnd"/>
      <w:r w:rsidRPr="00DC05A9">
        <w:rPr>
          <w:rFonts w:cs="Times New Roman"/>
        </w:rPr>
        <w:t xml:space="preserve"> PL, Cook JA, </w:t>
      </w:r>
      <w:proofErr w:type="spellStart"/>
      <w:r w:rsidRPr="00DC05A9">
        <w:rPr>
          <w:rFonts w:cs="Times New Roman"/>
        </w:rPr>
        <w:t>Blazeby</w:t>
      </w:r>
      <w:proofErr w:type="spellEnd"/>
      <w:r w:rsidRPr="00DC05A9">
        <w:rPr>
          <w:rFonts w:cs="Times New Roman"/>
        </w:rPr>
        <w:t xml:space="preserve"> JM, </w:t>
      </w:r>
      <w:proofErr w:type="spellStart"/>
      <w:r w:rsidRPr="00DC05A9">
        <w:rPr>
          <w:rFonts w:cs="Times New Roman"/>
        </w:rPr>
        <w:t>Boutron</w:t>
      </w:r>
      <w:proofErr w:type="spellEnd"/>
      <w:r w:rsidRPr="00DC05A9">
        <w:rPr>
          <w:rFonts w:cs="Times New Roman"/>
        </w:rPr>
        <w:t xml:space="preserve"> I, </w:t>
      </w:r>
      <w:proofErr w:type="spellStart"/>
      <w:r w:rsidRPr="00DC05A9">
        <w:rPr>
          <w:rFonts w:cs="Times New Roman"/>
        </w:rPr>
        <w:t>Clavien</w:t>
      </w:r>
      <w:proofErr w:type="spellEnd"/>
      <w:r w:rsidRPr="00DC05A9">
        <w:rPr>
          <w:rFonts w:cs="Times New Roman"/>
        </w:rPr>
        <w:t xml:space="preserve"> PA, Reeves BC, et al. Challenges in evaluating surgical innovation. Lancet. 2009</w:t>
      </w:r>
      <w:proofErr w:type="gramStart"/>
      <w:r w:rsidRPr="00DC05A9">
        <w:rPr>
          <w:rFonts w:cs="Times New Roman"/>
        </w:rPr>
        <w:t>;374</w:t>
      </w:r>
      <w:proofErr w:type="gramEnd"/>
      <w:r w:rsidRPr="00DC05A9">
        <w:rPr>
          <w:rFonts w:cs="Times New Roman"/>
        </w:rPr>
        <w:t>(9695):1097-104.</w:t>
      </w:r>
    </w:p>
    <w:p w:rsidR="004663F1" w:rsidRPr="00DC05A9" w:rsidRDefault="004663F1" w:rsidP="004663F1">
      <w:pPr>
        <w:pStyle w:val="ListParagraph"/>
        <w:numPr>
          <w:ilvl w:val="0"/>
          <w:numId w:val="2"/>
        </w:numPr>
        <w:rPr>
          <w:lang w:val="en-US"/>
        </w:rPr>
      </w:pPr>
      <w:r w:rsidRPr="00DC05A9">
        <w:rPr>
          <w:rFonts w:cs="Times New Roman"/>
        </w:rPr>
        <w:t xml:space="preserve">McCulloch P, Altman DG, Campbell WB, </w:t>
      </w:r>
      <w:proofErr w:type="spellStart"/>
      <w:r w:rsidRPr="00DC05A9">
        <w:rPr>
          <w:rFonts w:cs="Times New Roman"/>
        </w:rPr>
        <w:t>Flum</w:t>
      </w:r>
      <w:proofErr w:type="spellEnd"/>
      <w:r w:rsidRPr="00DC05A9">
        <w:rPr>
          <w:rFonts w:cs="Times New Roman"/>
        </w:rPr>
        <w:t xml:space="preserve"> DR, </w:t>
      </w:r>
      <w:proofErr w:type="spellStart"/>
      <w:r w:rsidRPr="00DC05A9">
        <w:rPr>
          <w:rFonts w:cs="Times New Roman"/>
        </w:rPr>
        <w:t>Glasziou</w:t>
      </w:r>
      <w:proofErr w:type="spellEnd"/>
      <w:r w:rsidRPr="00DC05A9">
        <w:rPr>
          <w:rFonts w:cs="Times New Roman"/>
        </w:rPr>
        <w:t xml:space="preserve"> P, et al. No surgical innovation without evaluation: the IDEAL recommendations. Lancet. 2009</w:t>
      </w:r>
      <w:proofErr w:type="gramStart"/>
      <w:r w:rsidRPr="00DC05A9">
        <w:rPr>
          <w:rFonts w:cs="Times New Roman"/>
        </w:rPr>
        <w:t>;374</w:t>
      </w:r>
      <w:proofErr w:type="gramEnd"/>
      <w:r w:rsidRPr="00DC05A9">
        <w:rPr>
          <w:rFonts w:cs="Times New Roman"/>
        </w:rPr>
        <w:t>(9695):1105-12.</w:t>
      </w:r>
    </w:p>
    <w:p w:rsidR="004663F1" w:rsidRPr="00DC05A9" w:rsidRDefault="004663F1" w:rsidP="004663F1">
      <w:pPr>
        <w:pStyle w:val="ListParagraph"/>
        <w:numPr>
          <w:ilvl w:val="0"/>
          <w:numId w:val="2"/>
        </w:numPr>
        <w:rPr>
          <w:lang w:val="en-US"/>
        </w:rPr>
      </w:pPr>
      <w:r w:rsidRPr="00DC05A9">
        <w:rPr>
          <w:rStyle w:val="nlm-surname"/>
          <w:lang w:val="en"/>
        </w:rPr>
        <w:t>Schulz</w:t>
      </w:r>
      <w:r w:rsidRPr="00DC05A9">
        <w:rPr>
          <w:rStyle w:val="highwire-cite-authors"/>
          <w:lang w:val="en"/>
        </w:rPr>
        <w:t xml:space="preserve"> </w:t>
      </w:r>
      <w:r w:rsidRPr="00DC05A9">
        <w:rPr>
          <w:rStyle w:val="nlm-given-names"/>
          <w:lang w:val="en"/>
        </w:rPr>
        <w:t>K F</w:t>
      </w:r>
      <w:r w:rsidRPr="00DC05A9">
        <w:rPr>
          <w:rStyle w:val="highwire-cite-authors"/>
          <w:lang w:val="en"/>
        </w:rPr>
        <w:t xml:space="preserve">, </w:t>
      </w:r>
      <w:r w:rsidRPr="00DC05A9">
        <w:rPr>
          <w:rStyle w:val="nlm-surname"/>
          <w:lang w:val="en"/>
        </w:rPr>
        <w:t>Altman</w:t>
      </w:r>
      <w:r w:rsidRPr="00DC05A9">
        <w:rPr>
          <w:rStyle w:val="highwire-cite-authors"/>
          <w:lang w:val="en"/>
        </w:rPr>
        <w:t xml:space="preserve"> </w:t>
      </w:r>
      <w:r w:rsidRPr="00DC05A9">
        <w:rPr>
          <w:rStyle w:val="nlm-given-names"/>
          <w:lang w:val="en"/>
        </w:rPr>
        <w:t>D G</w:t>
      </w:r>
      <w:r w:rsidRPr="00DC05A9">
        <w:rPr>
          <w:rStyle w:val="highwire-cite-authors"/>
          <w:lang w:val="en"/>
        </w:rPr>
        <w:t xml:space="preserve">, </w:t>
      </w:r>
      <w:r w:rsidRPr="00DC05A9">
        <w:rPr>
          <w:rStyle w:val="nlm-surname"/>
          <w:lang w:val="en"/>
        </w:rPr>
        <w:t>Moher</w:t>
      </w:r>
      <w:r w:rsidRPr="00DC05A9">
        <w:rPr>
          <w:rStyle w:val="highwire-cite-authors"/>
          <w:lang w:val="en"/>
        </w:rPr>
        <w:t xml:space="preserve"> </w:t>
      </w:r>
      <w:r w:rsidRPr="00DC05A9">
        <w:rPr>
          <w:rStyle w:val="nlm-given-names"/>
          <w:lang w:val="en"/>
        </w:rPr>
        <w:t>D</w:t>
      </w:r>
      <w:r w:rsidRPr="00DC05A9">
        <w:rPr>
          <w:rStyle w:val="highwire-cite-authors"/>
          <w:lang w:val="en"/>
        </w:rPr>
        <w:t xml:space="preserve">. </w:t>
      </w:r>
      <w:r w:rsidRPr="00DC05A9">
        <w:rPr>
          <w:rStyle w:val="highwire-cite-title2"/>
          <w:lang w:val="en"/>
        </w:rPr>
        <w:t xml:space="preserve">CONSORT 2010 Statement: updated guidelines for reporting parallel group </w:t>
      </w:r>
      <w:proofErr w:type="spellStart"/>
      <w:r w:rsidRPr="00DC05A9">
        <w:rPr>
          <w:rStyle w:val="highwire-cite-title2"/>
          <w:lang w:val="en"/>
        </w:rPr>
        <w:t>randomised</w:t>
      </w:r>
      <w:proofErr w:type="spellEnd"/>
      <w:r w:rsidRPr="00DC05A9">
        <w:rPr>
          <w:rStyle w:val="highwire-cite-title2"/>
          <w:lang w:val="en"/>
        </w:rPr>
        <w:t xml:space="preserve"> trials</w:t>
      </w:r>
      <w:r w:rsidRPr="00DC05A9">
        <w:rPr>
          <w:lang w:val="en"/>
        </w:rPr>
        <w:t xml:space="preserve"> </w:t>
      </w:r>
      <w:r w:rsidRPr="00DC05A9">
        <w:rPr>
          <w:rStyle w:val="highwire-cite-metadata-journal"/>
          <w:lang w:val="en"/>
        </w:rPr>
        <w:t xml:space="preserve">BMJ </w:t>
      </w:r>
      <w:r w:rsidRPr="00DC05A9">
        <w:rPr>
          <w:rStyle w:val="highwire-cite-metadata-date"/>
          <w:lang w:val="en"/>
        </w:rPr>
        <w:t xml:space="preserve">2010; </w:t>
      </w:r>
      <w:r w:rsidRPr="00DC05A9">
        <w:rPr>
          <w:rStyle w:val="highwire-cite-metadata-volume"/>
          <w:lang w:val="en"/>
        </w:rPr>
        <w:t xml:space="preserve">340 :c332 </w:t>
      </w:r>
      <w:r w:rsidRPr="00DC05A9">
        <w:rPr>
          <w:rStyle w:val="article-doi"/>
          <w:lang w:val="en"/>
        </w:rPr>
        <w:t>doi:10.1136/bmj.c332</w:t>
      </w:r>
    </w:p>
    <w:p w:rsidR="004663F1" w:rsidRPr="00DC05A9" w:rsidRDefault="004663F1" w:rsidP="004663F1">
      <w:pPr>
        <w:pStyle w:val="ListParagraph"/>
        <w:numPr>
          <w:ilvl w:val="0"/>
          <w:numId w:val="2"/>
        </w:numPr>
        <w:rPr>
          <w:rStyle w:val="Hyperlink"/>
          <w:lang w:val="en-US"/>
        </w:rPr>
      </w:pPr>
      <w:proofErr w:type="spellStart"/>
      <w:r w:rsidRPr="00DC05A9">
        <w:rPr>
          <w:lang w:val="en-US"/>
        </w:rPr>
        <w:t>Zwarenstein</w:t>
      </w:r>
      <w:proofErr w:type="spellEnd"/>
      <w:r w:rsidRPr="00DC05A9">
        <w:rPr>
          <w:lang w:val="en-US"/>
        </w:rPr>
        <w:t xml:space="preserve"> M, </w:t>
      </w:r>
      <w:proofErr w:type="spellStart"/>
      <w:r w:rsidRPr="00DC05A9">
        <w:rPr>
          <w:lang w:val="en-US"/>
        </w:rPr>
        <w:t>Treweek</w:t>
      </w:r>
      <w:proofErr w:type="spellEnd"/>
      <w:r w:rsidRPr="00DC05A9">
        <w:rPr>
          <w:lang w:val="en-US"/>
        </w:rPr>
        <w:t xml:space="preserve"> S, </w:t>
      </w:r>
      <w:proofErr w:type="spellStart"/>
      <w:r w:rsidRPr="00DC05A9">
        <w:rPr>
          <w:lang w:val="en-US"/>
        </w:rPr>
        <w:t>Gagnier</w:t>
      </w:r>
      <w:proofErr w:type="spellEnd"/>
      <w:r w:rsidRPr="00DC05A9">
        <w:rPr>
          <w:lang w:val="en-US"/>
        </w:rPr>
        <w:t xml:space="preserve"> JJ, Altman DG, Tunis S, Haynes B, </w:t>
      </w:r>
      <w:proofErr w:type="spellStart"/>
      <w:r w:rsidRPr="00DC05A9">
        <w:rPr>
          <w:lang w:val="en-US"/>
        </w:rPr>
        <w:t>Oxman</w:t>
      </w:r>
      <w:proofErr w:type="spellEnd"/>
      <w:r w:rsidRPr="00DC05A9">
        <w:rPr>
          <w:lang w:val="en-US"/>
        </w:rPr>
        <w:t xml:space="preserve"> AD, Moher D for the CONSORT and Pragmatic Trials in Healthcare (</w:t>
      </w:r>
      <w:proofErr w:type="spellStart"/>
      <w:r w:rsidRPr="00DC05A9">
        <w:rPr>
          <w:lang w:val="en-US"/>
        </w:rPr>
        <w:t>Practihc</w:t>
      </w:r>
      <w:proofErr w:type="spellEnd"/>
      <w:r w:rsidRPr="00DC05A9">
        <w:rPr>
          <w:lang w:val="en-US"/>
        </w:rPr>
        <w:t>) group. Improving the reporting of pragmatic trials: an extension of the CONSORT statement. BMJ 2008; 337</w:t>
      </w:r>
      <w:proofErr w:type="gramStart"/>
      <w:r w:rsidRPr="00DC05A9">
        <w:rPr>
          <w:lang w:val="en-US"/>
        </w:rPr>
        <w:t>;a2390</w:t>
      </w:r>
      <w:proofErr w:type="gramEnd"/>
      <w:r w:rsidRPr="00DC05A9">
        <w:rPr>
          <w:lang w:val="en-US"/>
        </w:rPr>
        <w:t xml:space="preserve">. </w:t>
      </w:r>
      <w:hyperlink r:id="rId15" w:tgtFrame="_blank" w:history="1">
        <w:r w:rsidRPr="00DC05A9">
          <w:rPr>
            <w:rStyle w:val="Hyperlink"/>
            <w:lang w:val="en-US"/>
          </w:rPr>
          <w:t xml:space="preserve">PMID: </w:t>
        </w:r>
      </w:hyperlink>
      <w:hyperlink r:id="rId16" w:tgtFrame="_blank" w:history="1">
        <w:r w:rsidRPr="00DC05A9">
          <w:rPr>
            <w:rStyle w:val="Hyperlink"/>
            <w:lang w:val="en-US"/>
          </w:rPr>
          <w:t>19001484</w:t>
        </w:r>
      </w:hyperlink>
    </w:p>
    <w:p w:rsidR="004663F1" w:rsidRDefault="004663F1" w:rsidP="004663F1">
      <w:pPr>
        <w:spacing w:after="160"/>
        <w:jc w:val="left"/>
      </w:pPr>
    </w:p>
    <w:p w:rsidR="004663F1" w:rsidRDefault="004663F1" w:rsidP="004663F1">
      <w:pPr>
        <w:rPr>
          <w:lang w:val="en-US"/>
        </w:rPr>
      </w:pPr>
      <w:r>
        <w:rPr>
          <w:b/>
          <w:bCs/>
          <w:lang w:val="en-US"/>
        </w:rPr>
        <w:t xml:space="preserve">Note: </w:t>
      </w:r>
      <w:r>
        <w:rPr>
          <w:lang w:val="en-US"/>
        </w:rPr>
        <w:t xml:space="preserve">Further information on the relevance of each document obtained from the targeted search is provided in </w:t>
      </w:r>
      <w:r>
        <w:rPr>
          <w:i/>
          <w:iCs/>
          <w:lang w:val="en-US"/>
        </w:rPr>
        <w:t>Supplementary Material 2.</w:t>
      </w:r>
      <w:r>
        <w:rPr>
          <w:lang w:val="en-US"/>
        </w:rPr>
        <w:t xml:space="preserve"> </w:t>
      </w:r>
    </w:p>
    <w:p w:rsidR="004663F1" w:rsidRDefault="004663F1" w:rsidP="004663F1">
      <w:pPr>
        <w:spacing w:after="160"/>
        <w:jc w:val="left"/>
      </w:pPr>
    </w:p>
    <w:p w:rsidR="004663F1" w:rsidRDefault="004663F1" w:rsidP="004663F1">
      <w:pPr>
        <w:pStyle w:val="Caption"/>
        <w:rPr>
          <w:b/>
          <w:lang w:val="en-US"/>
        </w:rPr>
      </w:pPr>
      <w:r>
        <w:t xml:space="preserve">Supplementary Material 2: </w:t>
      </w:r>
      <w:r w:rsidRPr="00152F26">
        <w:t xml:space="preserve">Additional </w:t>
      </w:r>
      <w:r w:rsidRPr="00CF6CBD">
        <w:rPr>
          <w:lang w:val="en-US"/>
        </w:rPr>
        <w:t>information on documents obtained by the targeted search</w:t>
      </w:r>
    </w:p>
    <w:p w:rsidR="004663F1" w:rsidRDefault="004663F1" w:rsidP="004663F1">
      <w:pPr>
        <w:spacing w:after="160"/>
        <w:jc w:val="left"/>
        <w:rPr>
          <w:i/>
          <w:lang w:val="en-US"/>
        </w:rPr>
      </w:pPr>
      <w:r w:rsidRPr="00DC05A9">
        <w:rPr>
          <w:i/>
          <w:lang w:val="en-US"/>
        </w:rPr>
        <w:t xml:space="preserve">UK funding bodies </w:t>
      </w:r>
    </w:p>
    <w:p w:rsidR="004663F1" w:rsidRDefault="004663F1" w:rsidP="004663F1">
      <w:pPr>
        <w:spacing w:after="160"/>
        <w:rPr>
          <w:iCs/>
          <w:lang w:val="en-US"/>
        </w:rPr>
      </w:pPr>
      <w:r>
        <w:rPr>
          <w:iCs/>
          <w:lang w:val="en-US"/>
        </w:rPr>
        <w:t xml:space="preserve">Two documents were obtained from UK funding bodies (T1, T2). </w:t>
      </w:r>
    </w:p>
    <w:p w:rsidR="004663F1" w:rsidRDefault="004663F1" w:rsidP="004663F1">
      <w:pPr>
        <w:spacing w:after="160"/>
        <w:rPr>
          <w:iCs/>
          <w:lang w:val="en-US"/>
        </w:rPr>
      </w:pPr>
    </w:p>
    <w:p w:rsidR="004663F1" w:rsidRDefault="004663F1" w:rsidP="004663F1">
      <w:pPr>
        <w:spacing w:after="160"/>
        <w:rPr>
          <w:iCs/>
          <w:lang w:val="en-US"/>
        </w:rPr>
      </w:pPr>
      <w:r>
        <w:rPr>
          <w:iCs/>
          <w:lang w:val="en-US"/>
        </w:rPr>
        <w:t>T1 was obtained from t</w:t>
      </w:r>
      <w:r w:rsidRPr="00DF53A5">
        <w:rPr>
          <w:iCs/>
          <w:lang w:val="en-US"/>
        </w:rPr>
        <w:t>he NIHR Clinical Trials Toolkit</w:t>
      </w:r>
      <w:r>
        <w:rPr>
          <w:iCs/>
          <w:lang w:val="en-US"/>
        </w:rPr>
        <w:t>.</w:t>
      </w:r>
      <w:r w:rsidRPr="00152F26">
        <w:rPr>
          <w:iCs/>
          <w:lang w:val="en-US"/>
        </w:rPr>
        <w:t xml:space="preserve"> </w:t>
      </w:r>
      <w:r>
        <w:rPr>
          <w:iCs/>
          <w:lang w:val="en-US"/>
        </w:rPr>
        <w:t>[</w:t>
      </w:r>
      <w:r w:rsidRPr="00CF6CBD">
        <w:rPr>
          <w:i/>
          <w:lang w:val="en-US"/>
        </w:rPr>
        <w:t>N</w:t>
      </w:r>
      <w:r w:rsidRPr="007272BF">
        <w:rPr>
          <w:rFonts w:eastAsia="Times New Roman" w:cs="Times New Roman"/>
          <w:i/>
          <w:iCs/>
          <w:color w:val="000000"/>
          <w:lang w:eastAsia="en-GB"/>
        </w:rPr>
        <w:t>IHR Toolkit, 2016</w:t>
      </w:r>
      <w:r>
        <w:rPr>
          <w:iCs/>
          <w:lang w:val="en-US"/>
        </w:rPr>
        <w:t xml:space="preserve">] </w:t>
      </w:r>
      <w:r w:rsidRPr="00DF53A5">
        <w:rPr>
          <w:iCs/>
          <w:lang w:val="en-US"/>
        </w:rPr>
        <w:t xml:space="preserve">The Toolkit </w:t>
      </w:r>
      <w:r>
        <w:rPr>
          <w:iCs/>
          <w:lang w:val="en-US"/>
        </w:rPr>
        <w:t xml:space="preserve">was searched as it </w:t>
      </w:r>
      <w:r w:rsidRPr="00DF53A5">
        <w:rPr>
          <w:iCs/>
          <w:lang w:val="en-US"/>
        </w:rPr>
        <w:t>provides practical advice to researchers designing and conducting publicly funded clinical trials in the UK</w:t>
      </w:r>
      <w:r>
        <w:rPr>
          <w:iCs/>
          <w:lang w:val="en-US"/>
        </w:rPr>
        <w:t>,</w:t>
      </w:r>
      <w:r w:rsidRPr="00DF53A5">
        <w:rPr>
          <w:iCs/>
          <w:lang w:val="en-US"/>
        </w:rPr>
        <w:t xml:space="preserve"> information on best practice and outlines the current legal and practical requirements for conducting clinical trials. Whilst primarily focusing on Clinical Trials of Investigational Medicinal Products (CTIMPs), information and guidance relevant to the wider trial environment is also incorporated</w:t>
      </w:r>
      <w:r>
        <w:rPr>
          <w:iCs/>
          <w:lang w:val="en-US"/>
        </w:rPr>
        <w:t xml:space="preserve">, such as T1, which </w:t>
      </w:r>
      <w:r w:rsidRPr="00DF53A5">
        <w:rPr>
          <w:iCs/>
          <w:lang w:val="en-US"/>
        </w:rPr>
        <w:t>specifically relates to trials where the intervention is a device, therapy or other complex interventio</w:t>
      </w:r>
      <w:r>
        <w:rPr>
          <w:iCs/>
          <w:lang w:val="en-US"/>
        </w:rPr>
        <w:t>n</w:t>
      </w:r>
      <w:r w:rsidRPr="00DF53A5">
        <w:rPr>
          <w:iCs/>
          <w:lang w:val="en-US"/>
        </w:rPr>
        <w:t>.</w:t>
      </w:r>
      <w:r>
        <w:rPr>
          <w:iCs/>
          <w:lang w:val="en-US"/>
        </w:rPr>
        <w:t xml:space="preserve"> </w:t>
      </w:r>
    </w:p>
    <w:p w:rsidR="004663F1" w:rsidRDefault="004663F1" w:rsidP="004663F1">
      <w:pPr>
        <w:spacing w:after="160"/>
        <w:rPr>
          <w:iCs/>
          <w:lang w:val="en-US"/>
        </w:rPr>
      </w:pPr>
    </w:p>
    <w:p w:rsidR="004663F1" w:rsidRPr="009066A9" w:rsidRDefault="004663F1" w:rsidP="004663F1">
      <w:pPr>
        <w:spacing w:after="160"/>
        <w:rPr>
          <w:iCs/>
          <w:lang w:val="en-US"/>
        </w:rPr>
      </w:pPr>
      <w:r>
        <w:rPr>
          <w:iCs/>
          <w:lang w:val="en-US"/>
        </w:rPr>
        <w:t xml:space="preserve">T2 was obtained from the </w:t>
      </w:r>
      <w:r w:rsidRPr="009066A9">
        <w:rPr>
          <w:iCs/>
          <w:lang w:val="en-US"/>
        </w:rPr>
        <w:t>Medical Research Council (MRC)</w:t>
      </w:r>
      <w:r>
        <w:rPr>
          <w:iCs/>
          <w:lang w:val="en-US"/>
        </w:rPr>
        <w:t>, which</w:t>
      </w:r>
      <w:r w:rsidRPr="009066A9">
        <w:rPr>
          <w:iCs/>
          <w:lang w:val="en-US"/>
        </w:rPr>
        <w:t xml:space="preserve"> aims to improve human health through world-class medical research by supporting research, including clinical trial</w:t>
      </w:r>
      <w:r>
        <w:rPr>
          <w:iCs/>
          <w:lang w:val="en-US"/>
        </w:rPr>
        <w:t>s</w:t>
      </w:r>
      <w:r w:rsidRPr="009066A9">
        <w:rPr>
          <w:iCs/>
          <w:lang w:val="en-US"/>
        </w:rPr>
        <w:t>, in all disease areas. They work closely with the NHS and UK Health Departments</w:t>
      </w:r>
      <w:r>
        <w:rPr>
          <w:iCs/>
          <w:lang w:val="en-US"/>
        </w:rPr>
        <w:t xml:space="preserve"> and their guidance on </w:t>
      </w:r>
      <w:r w:rsidRPr="009066A9">
        <w:rPr>
          <w:iCs/>
          <w:lang w:val="en-US"/>
        </w:rPr>
        <w:t xml:space="preserve">the development, evaluation and implementation of complex interventions </w:t>
      </w:r>
      <w:r>
        <w:rPr>
          <w:iCs/>
          <w:lang w:val="en-US"/>
        </w:rPr>
        <w:t xml:space="preserve">which </w:t>
      </w:r>
      <w:r w:rsidRPr="009066A9">
        <w:rPr>
          <w:iCs/>
          <w:lang w:val="en-US"/>
        </w:rPr>
        <w:t xml:space="preserve">aims to help researchers, funders and </w:t>
      </w:r>
      <w:r w:rsidRPr="008F1C0D">
        <w:rPr>
          <w:iCs/>
          <w:lang w:val="en-US"/>
        </w:rPr>
        <w:t>users understand methodological and practical constraints in complex intervention evaluation was thus included. [</w:t>
      </w:r>
      <w:r w:rsidRPr="00CF6CBD">
        <w:rPr>
          <w:i/>
          <w:lang w:val="en-US"/>
        </w:rPr>
        <w:t>MRC, 2019</w:t>
      </w:r>
      <w:r w:rsidRPr="008F1C0D">
        <w:rPr>
          <w:iCs/>
          <w:lang w:val="en-US"/>
        </w:rPr>
        <w:t>]</w:t>
      </w:r>
      <w:r w:rsidRPr="009066A9">
        <w:rPr>
          <w:iCs/>
          <w:lang w:val="en-US"/>
        </w:rPr>
        <w:t xml:space="preserve"> </w:t>
      </w:r>
    </w:p>
    <w:p w:rsidR="004663F1" w:rsidRDefault="004663F1" w:rsidP="004663F1">
      <w:pPr>
        <w:spacing w:after="160"/>
        <w:rPr>
          <w:iCs/>
          <w:lang w:val="en-US"/>
        </w:rPr>
      </w:pPr>
    </w:p>
    <w:p w:rsidR="004663F1" w:rsidRPr="00883585" w:rsidRDefault="004663F1" w:rsidP="004663F1">
      <w:pPr>
        <w:rPr>
          <w:rFonts w:cs="Times New Roman"/>
        </w:rPr>
      </w:pPr>
      <w:r w:rsidRPr="00DC05A9">
        <w:rPr>
          <w:i/>
          <w:lang w:val="en-US"/>
        </w:rPr>
        <w:t>Identif</w:t>
      </w:r>
      <w:r>
        <w:rPr>
          <w:i/>
          <w:lang w:val="en-US"/>
        </w:rPr>
        <w:t>ie</w:t>
      </w:r>
      <w:r w:rsidRPr="00DC05A9">
        <w:rPr>
          <w:i/>
          <w:lang w:val="en-US"/>
        </w:rPr>
        <w:t>d from regulators</w:t>
      </w:r>
      <w:r>
        <w:rPr>
          <w:i/>
          <w:lang w:val="en-US"/>
        </w:rPr>
        <w:t xml:space="preserve"> </w:t>
      </w:r>
      <w:r w:rsidRPr="00DC05A9">
        <w:rPr>
          <w:i/>
          <w:lang w:val="en-US"/>
        </w:rPr>
        <w:t>(n=6)</w:t>
      </w:r>
    </w:p>
    <w:p w:rsidR="004663F1" w:rsidRDefault="004663F1" w:rsidP="004663F1">
      <w:pPr>
        <w:spacing w:after="160"/>
        <w:rPr>
          <w:iCs/>
          <w:lang w:val="en-US"/>
        </w:rPr>
      </w:pPr>
      <w:r>
        <w:rPr>
          <w:iCs/>
          <w:lang w:val="en-US"/>
        </w:rPr>
        <w:t xml:space="preserve">Six documents were obtained from regulators of relevance within the UK (T3-T8). </w:t>
      </w:r>
    </w:p>
    <w:p w:rsidR="004663F1" w:rsidRDefault="004663F1" w:rsidP="004663F1">
      <w:pPr>
        <w:rPr>
          <w:rFonts w:cs="Times New Roman"/>
        </w:rPr>
      </w:pPr>
    </w:p>
    <w:p w:rsidR="004663F1" w:rsidRDefault="004663F1" w:rsidP="004663F1">
      <w:pPr>
        <w:rPr>
          <w:rFonts w:cs="Times New Roman"/>
        </w:rPr>
      </w:pPr>
      <w:r>
        <w:rPr>
          <w:rFonts w:cs="Times New Roman"/>
        </w:rPr>
        <w:lastRenderedPageBreak/>
        <w:t xml:space="preserve">T3 was obtained from the </w:t>
      </w:r>
      <w:r w:rsidRPr="00D27F87">
        <w:rPr>
          <w:rFonts w:cs="Times New Roman"/>
        </w:rPr>
        <w:t>European Medicines Agency (EMA)</w:t>
      </w:r>
      <w:r>
        <w:rPr>
          <w:rFonts w:cs="Times New Roman"/>
        </w:rPr>
        <w:t>, who</w:t>
      </w:r>
      <w:r w:rsidRPr="00D27F87">
        <w:rPr>
          <w:rFonts w:cs="Times New Roman"/>
        </w:rPr>
        <w:t xml:space="preserve"> supports scientific excellence in the evaluation and supervision of medicines, for the benefit of public health in the European Union.</w:t>
      </w:r>
      <w:r>
        <w:rPr>
          <w:rFonts w:cs="Times New Roman"/>
        </w:rPr>
        <w:t xml:space="preserve"> [</w:t>
      </w:r>
      <w:r>
        <w:rPr>
          <w:rFonts w:cs="Times New Roman"/>
          <w:i/>
          <w:iCs/>
        </w:rPr>
        <w:t>EMA, 2015</w:t>
      </w:r>
      <w:r>
        <w:rPr>
          <w:rFonts w:cs="Times New Roman"/>
        </w:rPr>
        <w:t>]</w:t>
      </w:r>
      <w:r w:rsidRPr="00D27F87">
        <w:rPr>
          <w:rFonts w:cs="Times New Roman"/>
        </w:rPr>
        <w:t xml:space="preserve"> They facilitate development and monitor the safety of medicines across their life cycle. </w:t>
      </w:r>
      <w:r>
        <w:rPr>
          <w:rFonts w:cs="Times New Roman"/>
        </w:rPr>
        <w:t xml:space="preserve">T3 is included as discusses adjustment for baseline covariates, particularly important where there are associations between the factor and outcome measure. </w:t>
      </w:r>
    </w:p>
    <w:p w:rsidR="004663F1" w:rsidRDefault="004663F1" w:rsidP="004663F1">
      <w:pPr>
        <w:rPr>
          <w:rFonts w:cs="Times New Roman"/>
        </w:rPr>
      </w:pPr>
    </w:p>
    <w:p w:rsidR="004663F1" w:rsidRDefault="004663F1" w:rsidP="004663F1">
      <w:pPr>
        <w:rPr>
          <w:rFonts w:cs="Times New Roman"/>
        </w:rPr>
      </w:pPr>
      <w:r>
        <w:rPr>
          <w:rFonts w:cs="Times New Roman"/>
        </w:rPr>
        <w:t xml:space="preserve">T4, T5, T6 and T7 are part of the </w:t>
      </w:r>
      <w:r w:rsidRPr="00202C90">
        <w:rPr>
          <w:rFonts w:cs="Times New Roman"/>
        </w:rPr>
        <w:t>International Council for Harmonisation of Technical Requirements for Pharmaceuticals for Human Use (ICH)</w:t>
      </w:r>
      <w:r>
        <w:rPr>
          <w:rFonts w:cs="Times New Roman"/>
        </w:rPr>
        <w:t xml:space="preserve"> and, due to its specific content, </w:t>
      </w:r>
      <w:proofErr w:type="gramStart"/>
      <w:r>
        <w:rPr>
          <w:rFonts w:cs="Times New Roman"/>
        </w:rPr>
        <w:t>were  identified</w:t>
      </w:r>
      <w:proofErr w:type="gramEnd"/>
      <w:r>
        <w:rPr>
          <w:rFonts w:cs="Times New Roman"/>
        </w:rPr>
        <w:t xml:space="preserve"> for inclusion in this review. [</w:t>
      </w:r>
      <w:r>
        <w:rPr>
          <w:rFonts w:cs="Times New Roman"/>
          <w:i/>
          <w:iCs/>
        </w:rPr>
        <w:t>ICH E3, 1995; ICH E6, 2016; ICH E8, 1998; ICH E9, 1999</w:t>
      </w:r>
      <w:r>
        <w:rPr>
          <w:rFonts w:cs="Times New Roman"/>
        </w:rPr>
        <w:t xml:space="preserve">] This series </w:t>
      </w:r>
      <w:r w:rsidRPr="00202C90">
        <w:rPr>
          <w:rFonts w:cs="Times New Roman"/>
        </w:rPr>
        <w:t>aims to achieve worldwide harmonisation in the development and registration of medicines through guidelines developed via consensus, with regulatory and industry experts working side-by-side.</w:t>
      </w:r>
      <w:r>
        <w:rPr>
          <w:rFonts w:cs="Times New Roman"/>
        </w:rPr>
        <w:t xml:space="preserve">  </w:t>
      </w:r>
    </w:p>
    <w:p w:rsidR="004663F1" w:rsidRDefault="004663F1" w:rsidP="004663F1">
      <w:pPr>
        <w:rPr>
          <w:rFonts w:cs="Times New Roman"/>
        </w:rPr>
      </w:pPr>
    </w:p>
    <w:p w:rsidR="004663F1" w:rsidRDefault="004663F1" w:rsidP="004663F1">
      <w:pPr>
        <w:rPr>
          <w:rFonts w:cs="Times New Roman"/>
        </w:rPr>
      </w:pPr>
      <w:r>
        <w:rPr>
          <w:iCs/>
          <w:lang w:val="en-US"/>
        </w:rPr>
        <w:t xml:space="preserve">T8 was obtained from the </w:t>
      </w:r>
      <w:r w:rsidRPr="00AE30E0">
        <w:rPr>
          <w:iCs/>
          <w:lang w:val="en-US"/>
        </w:rPr>
        <w:t>Medicine &amp; Healthcare products Regulation Agency (MHRA)</w:t>
      </w:r>
      <w:r>
        <w:rPr>
          <w:iCs/>
          <w:lang w:val="en-US"/>
        </w:rPr>
        <w:t>. [</w:t>
      </w:r>
      <w:r>
        <w:rPr>
          <w:i/>
          <w:lang w:val="en-US"/>
        </w:rPr>
        <w:t>MHRA, 2021</w:t>
      </w:r>
      <w:r>
        <w:rPr>
          <w:iCs/>
          <w:lang w:val="en-US"/>
        </w:rPr>
        <w:t>] This e</w:t>
      </w:r>
      <w:r w:rsidRPr="00AE30E0">
        <w:rPr>
          <w:iCs/>
          <w:lang w:val="en-US"/>
        </w:rPr>
        <w:t xml:space="preserve">xecutive </w:t>
      </w:r>
      <w:r>
        <w:rPr>
          <w:iCs/>
          <w:lang w:val="en-US"/>
        </w:rPr>
        <w:t xml:space="preserve">UK </w:t>
      </w:r>
      <w:r w:rsidRPr="00AE30E0">
        <w:rPr>
          <w:iCs/>
          <w:lang w:val="en-US"/>
        </w:rPr>
        <w:t xml:space="preserve">agency, sponsored by the Department of Health and Social Care, </w:t>
      </w:r>
      <w:r>
        <w:rPr>
          <w:iCs/>
          <w:lang w:val="en-US"/>
        </w:rPr>
        <w:t xml:space="preserve">was searched as it </w:t>
      </w:r>
      <w:r w:rsidRPr="00AE30E0">
        <w:rPr>
          <w:iCs/>
          <w:lang w:val="en-US"/>
        </w:rPr>
        <w:t xml:space="preserve">regulates medicines and medicinal devices within the UK. </w:t>
      </w:r>
      <w:r>
        <w:rPr>
          <w:iCs/>
          <w:lang w:val="en-US"/>
        </w:rPr>
        <w:t>T2</w:t>
      </w:r>
      <w:r w:rsidRPr="00AE30E0">
        <w:rPr>
          <w:iCs/>
          <w:lang w:val="en-US"/>
        </w:rPr>
        <w:t xml:space="preserve">, their document within guidance on legislation, </w:t>
      </w:r>
      <w:r>
        <w:rPr>
          <w:iCs/>
          <w:lang w:val="en-US"/>
        </w:rPr>
        <w:t xml:space="preserve">is </w:t>
      </w:r>
      <w:r w:rsidRPr="00AE30E0">
        <w:rPr>
          <w:iCs/>
          <w:lang w:val="en-US"/>
        </w:rPr>
        <w:t xml:space="preserve">included </w:t>
      </w:r>
      <w:r>
        <w:rPr>
          <w:iCs/>
          <w:lang w:val="en-US"/>
        </w:rPr>
        <w:t>as specifically addresses considerations for devices, which require administration from a treatment provider such as surgeon</w:t>
      </w:r>
      <w:r w:rsidRPr="00AE30E0">
        <w:rPr>
          <w:iCs/>
          <w:lang w:val="en-US"/>
        </w:rPr>
        <w:t>.</w:t>
      </w:r>
    </w:p>
    <w:p w:rsidR="004663F1" w:rsidRDefault="004663F1" w:rsidP="004663F1">
      <w:pPr>
        <w:spacing w:after="160"/>
      </w:pPr>
    </w:p>
    <w:p w:rsidR="004663F1" w:rsidRPr="00DC05A9" w:rsidRDefault="004663F1" w:rsidP="004663F1">
      <w:pPr>
        <w:rPr>
          <w:i/>
          <w:lang w:val="en-US"/>
        </w:rPr>
      </w:pPr>
      <w:r w:rsidRPr="00DC05A9">
        <w:rPr>
          <w:i/>
          <w:lang w:val="en-US"/>
        </w:rPr>
        <w:t>Identified from medical journals (n=8)</w:t>
      </w:r>
    </w:p>
    <w:p w:rsidR="004663F1" w:rsidRDefault="004663F1" w:rsidP="004663F1">
      <w:pPr>
        <w:spacing w:after="160"/>
        <w:rPr>
          <w:iCs/>
          <w:lang w:val="en-US"/>
        </w:rPr>
      </w:pPr>
      <w:r>
        <w:rPr>
          <w:iCs/>
          <w:lang w:val="en-US"/>
        </w:rPr>
        <w:t xml:space="preserve">Eight documents were obtained as those endorsed by medical journals (T9-T16). </w:t>
      </w:r>
    </w:p>
    <w:p w:rsidR="004663F1" w:rsidRDefault="004663F1" w:rsidP="004663F1">
      <w:pPr>
        <w:rPr>
          <w:rFonts w:cs="Times New Roman"/>
        </w:rPr>
      </w:pPr>
    </w:p>
    <w:p w:rsidR="004663F1" w:rsidRDefault="004663F1" w:rsidP="004663F1">
      <w:pPr>
        <w:rPr>
          <w:rFonts w:cs="Times New Roman"/>
        </w:rPr>
      </w:pPr>
      <w:r>
        <w:rPr>
          <w:rFonts w:cs="Times New Roman"/>
        </w:rPr>
        <w:t xml:space="preserve">Three were selected for inclusion as identified from the </w:t>
      </w:r>
      <w:r w:rsidRPr="00B2202A">
        <w:rPr>
          <w:rFonts w:cs="Times New Roman"/>
        </w:rPr>
        <w:t>IDEAL Framework</w:t>
      </w:r>
      <w:r>
        <w:rPr>
          <w:rFonts w:cs="Times New Roman"/>
        </w:rPr>
        <w:t xml:space="preserve"> (T9, T13, </w:t>
      </w:r>
      <w:proofErr w:type="gramStart"/>
      <w:r>
        <w:rPr>
          <w:rFonts w:cs="Times New Roman"/>
        </w:rPr>
        <w:t>T14</w:t>
      </w:r>
      <w:proofErr w:type="gramEnd"/>
      <w:r>
        <w:rPr>
          <w:rFonts w:cs="Times New Roman"/>
        </w:rPr>
        <w:t xml:space="preserve">). </w:t>
      </w:r>
      <w:r>
        <w:rPr>
          <w:iCs/>
          <w:lang w:val="en-US"/>
        </w:rPr>
        <w:t>[</w:t>
      </w:r>
      <w:proofErr w:type="spellStart"/>
      <w:r w:rsidRPr="00FA51D2">
        <w:rPr>
          <w:rFonts w:cs="Times New Roman"/>
          <w:i/>
          <w:iCs/>
        </w:rPr>
        <w:t>Barkun</w:t>
      </w:r>
      <w:proofErr w:type="spellEnd"/>
      <w:r w:rsidRPr="00FA51D2">
        <w:rPr>
          <w:rFonts w:cs="Times New Roman"/>
          <w:i/>
          <w:iCs/>
        </w:rPr>
        <w:t xml:space="preserve">, 2009; </w:t>
      </w:r>
      <w:proofErr w:type="spellStart"/>
      <w:r w:rsidRPr="00FA51D2">
        <w:rPr>
          <w:rFonts w:cs="Times New Roman"/>
          <w:i/>
          <w:iCs/>
        </w:rPr>
        <w:t>Ergina</w:t>
      </w:r>
      <w:proofErr w:type="spellEnd"/>
      <w:r w:rsidRPr="00FA51D2">
        <w:rPr>
          <w:rFonts w:cs="Times New Roman"/>
          <w:i/>
          <w:iCs/>
        </w:rPr>
        <w:t>, 2009; McCulloch, 2009</w:t>
      </w:r>
      <w:r>
        <w:rPr>
          <w:rFonts w:cs="Times New Roman"/>
        </w:rPr>
        <w:t>]</w:t>
      </w:r>
      <w:r w:rsidRPr="00B2202A">
        <w:rPr>
          <w:rFonts w:cs="Times New Roman"/>
        </w:rPr>
        <w:t xml:space="preserve"> </w:t>
      </w:r>
      <w:r>
        <w:rPr>
          <w:rFonts w:cs="Times New Roman"/>
        </w:rPr>
        <w:t xml:space="preserve">The IDEAL framework </w:t>
      </w:r>
      <w:r w:rsidRPr="00B2202A">
        <w:rPr>
          <w:rFonts w:cs="Times New Roman"/>
        </w:rPr>
        <w:t xml:space="preserve">describes the five stages of surgical therapy innovation: Idea, Development, Exploration, Assessment and Long-term follow-up. Recommendations are provided with respect to study design and reporting in to improve evidence on </w:t>
      </w:r>
      <w:r w:rsidRPr="00B2202A">
        <w:rPr>
          <w:rFonts w:cs="Times New Roman"/>
        </w:rPr>
        <w:lastRenderedPageBreak/>
        <w:t>surgical and interventional therapy innovation.</w:t>
      </w:r>
      <w:r>
        <w:rPr>
          <w:rFonts w:cs="Times New Roman"/>
        </w:rPr>
        <w:t xml:space="preserve"> These documents were included due to their clear relevance to the subject matter.</w:t>
      </w:r>
      <w:r w:rsidRPr="00B2202A">
        <w:rPr>
          <w:rFonts w:cs="Times New Roman"/>
        </w:rPr>
        <w:t xml:space="preserve"> </w:t>
      </w:r>
    </w:p>
    <w:p w:rsidR="004663F1" w:rsidRDefault="004663F1" w:rsidP="004663F1">
      <w:pPr>
        <w:rPr>
          <w:rFonts w:cs="Times New Roman"/>
        </w:rPr>
      </w:pPr>
    </w:p>
    <w:p w:rsidR="004663F1" w:rsidRPr="00B3312F" w:rsidRDefault="004663F1" w:rsidP="004663F1">
      <w:pPr>
        <w:rPr>
          <w:rFonts w:cs="Times New Roman"/>
        </w:rPr>
      </w:pPr>
      <w:r>
        <w:rPr>
          <w:rFonts w:cs="Times New Roman"/>
        </w:rPr>
        <w:t xml:space="preserve">Five were selected as relevant CONSORT documents. (T10-T12, T15, T16) </w:t>
      </w:r>
      <w:r>
        <w:rPr>
          <w:rStyle w:val="nlm-surname"/>
          <w:lang w:val="en"/>
        </w:rPr>
        <w:t>[</w:t>
      </w:r>
      <w:proofErr w:type="spellStart"/>
      <w:r>
        <w:rPr>
          <w:rStyle w:val="nlm-surname"/>
          <w:i/>
          <w:iCs/>
          <w:lang w:val="en"/>
        </w:rPr>
        <w:t>Boutron</w:t>
      </w:r>
      <w:proofErr w:type="spellEnd"/>
      <w:r>
        <w:rPr>
          <w:rStyle w:val="nlm-surname"/>
          <w:i/>
          <w:iCs/>
          <w:lang w:val="en"/>
        </w:rPr>
        <w:t xml:space="preserve">, 2017; </w:t>
      </w:r>
      <w:proofErr w:type="spellStart"/>
      <w:r>
        <w:rPr>
          <w:rStyle w:val="nlm-surname"/>
          <w:i/>
          <w:iCs/>
          <w:lang w:val="en"/>
        </w:rPr>
        <w:t>Boutron</w:t>
      </w:r>
      <w:proofErr w:type="spellEnd"/>
      <w:r>
        <w:rPr>
          <w:rStyle w:val="nlm-surname"/>
          <w:i/>
          <w:iCs/>
          <w:lang w:val="en"/>
        </w:rPr>
        <w:t xml:space="preserve">, 2008; Campbell, 2012; Schulz, 2010; </w:t>
      </w:r>
      <w:proofErr w:type="spellStart"/>
      <w:r>
        <w:rPr>
          <w:rStyle w:val="nlm-surname"/>
          <w:i/>
          <w:iCs/>
          <w:lang w:val="en"/>
        </w:rPr>
        <w:t>Zwarenstein</w:t>
      </w:r>
      <w:proofErr w:type="spellEnd"/>
      <w:r>
        <w:rPr>
          <w:rStyle w:val="nlm-surname"/>
          <w:i/>
          <w:iCs/>
          <w:lang w:val="en"/>
        </w:rPr>
        <w:t>, 2008</w:t>
      </w:r>
      <w:r>
        <w:rPr>
          <w:rStyle w:val="nlm-surname"/>
          <w:lang w:val="en"/>
        </w:rPr>
        <w:t xml:space="preserve">] </w:t>
      </w:r>
      <w:r w:rsidRPr="00B2202A">
        <w:rPr>
          <w:rFonts w:cs="Times New Roman"/>
        </w:rPr>
        <w:t xml:space="preserve">The Consolidated Standards of Reporting Trials (CONSORT) aims to alleviate inadequate reporting of randomised controlled trials. The CONSORT Statement is endorsed by prominent general medical journals, </w:t>
      </w:r>
      <w:r>
        <w:rPr>
          <w:rFonts w:cs="Times New Roman"/>
        </w:rPr>
        <w:t>specialty</w:t>
      </w:r>
      <w:r w:rsidRPr="00B2202A">
        <w:rPr>
          <w:rFonts w:cs="Times New Roman"/>
        </w:rPr>
        <w:t xml:space="preserve"> medical journals, and leading editorial organizations. Th</w:t>
      </w:r>
      <w:r>
        <w:rPr>
          <w:rFonts w:cs="Times New Roman"/>
        </w:rPr>
        <w:t>re</w:t>
      </w:r>
      <w:r w:rsidRPr="00B2202A">
        <w:rPr>
          <w:rFonts w:cs="Times New Roman"/>
        </w:rPr>
        <w:t xml:space="preserve">e extensions, and relevant updates, are included in this guidance summary.  </w:t>
      </w:r>
      <w:r>
        <w:br w:type="page"/>
      </w:r>
    </w:p>
    <w:p w:rsidR="004663F1" w:rsidRDefault="004663F1" w:rsidP="004663F1">
      <w:bookmarkStart w:id="0" w:name="_GoBack"/>
      <w:r>
        <w:rPr>
          <w:noProof/>
          <w:lang w:val="en-US"/>
        </w:rPr>
        <w:lastRenderedPageBreak/>
        <mc:AlternateContent>
          <mc:Choice Requires="wps">
            <w:drawing>
              <wp:inline distT="0" distB="0" distL="0" distR="0" wp14:anchorId="7ACB0CD8" wp14:editId="5AB8C54F">
                <wp:extent cx="8914765" cy="5256000"/>
                <wp:effectExtent l="635" t="0" r="1270" b="1270"/>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914765" cy="5256000"/>
                        </a:xfrm>
                        <a:prstGeom prst="rect">
                          <a:avLst/>
                        </a:prstGeom>
                        <a:solidFill>
                          <a:srgbClr val="FFFFFF"/>
                        </a:solidFill>
                        <a:ln w="9525">
                          <a:noFill/>
                          <a:miter lim="800000"/>
                          <a:headEnd/>
                          <a:tailEnd/>
                        </a:ln>
                      </wps:spPr>
                      <wps:txbx>
                        <w:txbxContent>
                          <w:p w:rsidR="004663F1" w:rsidRDefault="004663F1" w:rsidP="004663F1">
                            <w:pPr>
                              <w:pStyle w:val="Caption"/>
                            </w:pPr>
                            <w:r>
                              <w:t>Supplementary Table 1: Key criteria coverage across documents summary</w:t>
                            </w:r>
                          </w:p>
                          <w:tbl>
                            <w:tblPr>
                              <w:tblW w:w="0" w:type="auto"/>
                              <w:tblLook w:val="04A0" w:firstRow="1" w:lastRow="0" w:firstColumn="1" w:lastColumn="0" w:noHBand="0" w:noVBand="1"/>
                            </w:tblPr>
                            <w:tblGrid>
                              <w:gridCol w:w="1744"/>
                              <w:gridCol w:w="559"/>
                              <w:gridCol w:w="559"/>
                              <w:gridCol w:w="559"/>
                              <w:gridCol w:w="559"/>
                              <w:gridCol w:w="559"/>
                              <w:gridCol w:w="559"/>
                              <w:gridCol w:w="559"/>
                              <w:gridCol w:w="559"/>
                              <w:gridCol w:w="559"/>
                              <w:gridCol w:w="559"/>
                              <w:gridCol w:w="559"/>
                              <w:gridCol w:w="718"/>
                            </w:tblGrid>
                            <w:tr w:rsidR="004663F1" w:rsidRPr="007272BF" w:rsidTr="004663F1">
                              <w:trPr>
                                <w:trHeight w:val="290"/>
                                <w:tblHeader/>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Document</w:t>
                                  </w:r>
                                </w:p>
                              </w:tc>
                              <w:tc>
                                <w:tcPr>
                                  <w:tcW w:w="0" w:type="auto"/>
                                  <w:gridSpan w:val="11"/>
                                  <w:tcBorders>
                                    <w:top w:val="single" w:sz="4" w:space="0" w:color="auto"/>
                                    <w:left w:val="nil"/>
                                    <w:bottom w:val="single" w:sz="4" w:space="0" w:color="auto"/>
                                    <w:right w:val="single" w:sz="4" w:space="0" w:color="auto"/>
                                  </w:tcBorders>
                                  <w:shd w:val="clear" w:color="auto" w:fill="auto"/>
                                  <w:noWrap/>
                                  <w:vAlign w:val="bottom"/>
                                  <w:hideMark/>
                                </w:tcPr>
                                <w:p w:rsidR="004663F1" w:rsidRPr="00E34265" w:rsidRDefault="004663F1" w:rsidP="0074418A">
                                  <w:pPr>
                                    <w:jc w:val="center"/>
                                    <w:rPr>
                                      <w:rFonts w:eastAsia="Times New Roman" w:cs="Times New Roman"/>
                                      <w:b/>
                                      <w:bCs/>
                                      <w:color w:val="000000"/>
                                      <w:vertAlign w:val="superscript"/>
                                      <w:lang w:eastAsia="en-GB"/>
                                    </w:rPr>
                                  </w:pPr>
                                  <w:r w:rsidRPr="007272BF">
                                    <w:rPr>
                                      <w:rFonts w:eastAsia="Times New Roman" w:cs="Times New Roman"/>
                                      <w:b/>
                                      <w:bCs/>
                                      <w:color w:val="000000"/>
                                      <w:lang w:eastAsia="en-GB"/>
                                    </w:rPr>
                                    <w:t>Key criteria</w:t>
                                  </w:r>
                                  <w:r>
                                    <w:rPr>
                                      <w:rFonts w:eastAsia="Times New Roman" w:cs="Times New Roman"/>
                                      <w:b/>
                                      <w:bCs/>
                                      <w:color w:val="000000"/>
                                      <w:lang w:eastAsia="en-GB"/>
                                    </w:rPr>
                                    <w:t xml:space="preserve"> </w:t>
                                  </w:r>
                                  <w:r>
                                    <w:rPr>
                                      <w:rFonts w:eastAsia="Times New Roman" w:cs="Times New Roman"/>
                                      <w:b/>
                                      <w:bCs/>
                                      <w:color w:val="000000"/>
                                      <w:vertAlign w:val="superscript"/>
                                      <w:lang w:eastAsia="en-GB"/>
                                    </w:rPr>
                                    <w:t>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Total</w:t>
                                  </w:r>
                                </w:p>
                                <w:p w:rsidR="004663F1" w:rsidRPr="007272BF" w:rsidRDefault="004663F1" w:rsidP="0074418A">
                                  <w:pPr>
                                    <w:jc w:val="center"/>
                                    <w:rPr>
                                      <w:rFonts w:eastAsia="Times New Roman" w:cs="Times New Roman"/>
                                      <w:bCs/>
                                      <w:color w:val="000000"/>
                                      <w:lang w:eastAsia="en-GB"/>
                                    </w:rPr>
                                  </w:pPr>
                                  <w:r>
                                    <w:rPr>
                                      <w:rFonts w:eastAsia="Times New Roman" w:cs="Times New Roman"/>
                                      <w:bCs/>
                                      <w:color w:val="000000"/>
                                      <w:lang w:eastAsia="en-GB"/>
                                    </w:rPr>
                                    <w:t>n</w:t>
                                  </w:r>
                                </w:p>
                              </w:tc>
                            </w:tr>
                            <w:tr w:rsidR="004663F1" w:rsidRPr="007272BF" w:rsidTr="004663F1">
                              <w:trPr>
                                <w:trHeight w:val="290"/>
                                <w:tblHead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0" w:type="auto"/>
                                  <w:gridSpan w:val="6"/>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Design</w:t>
                                  </w:r>
                                </w:p>
                              </w:tc>
                              <w:tc>
                                <w:tcPr>
                                  <w:tcW w:w="0" w:type="auto"/>
                                  <w:gridSpan w:val="5"/>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Analysis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4663F1">
                              <w:trPr>
                                <w:trHeight w:val="290"/>
                                <w:tblHead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D1</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D2</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D3</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D4</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D5</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D6</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A1</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A2</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A3</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A4</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Barkun</w:t>
                                  </w:r>
                                  <w:proofErr w:type="spellEnd"/>
                                  <w:r w:rsidRPr="007272BF">
                                    <w:rPr>
                                      <w:rFonts w:eastAsia="Times New Roman" w:cs="Times New Roman"/>
                                      <w:i/>
                                      <w:iCs/>
                                      <w:color w:val="000000"/>
                                      <w:lang w:eastAsia="en-GB"/>
                                    </w:rPr>
                                    <w:t>, 2009</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McCulloch, 2009</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6</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Bilbro</w:t>
                                  </w:r>
                                  <w:proofErr w:type="spellEnd"/>
                                  <w:r w:rsidRPr="007272BF">
                                    <w:rPr>
                                      <w:rFonts w:eastAsia="Times New Roman" w:cs="Times New Roman"/>
                                      <w:i/>
                                      <w:iCs/>
                                      <w:color w:val="000000"/>
                                      <w:lang w:eastAsia="en-GB"/>
                                    </w:rPr>
                                    <w:t>, 2021</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Boutron</w:t>
                                  </w:r>
                                  <w:proofErr w:type="spellEnd"/>
                                  <w:r w:rsidRPr="007272BF">
                                    <w:rPr>
                                      <w:rFonts w:eastAsia="Times New Roman" w:cs="Times New Roman"/>
                                      <w:i/>
                                      <w:iCs/>
                                      <w:color w:val="000000"/>
                                      <w:lang w:eastAsia="en-GB"/>
                                    </w:rPr>
                                    <w:t>, 2008</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6</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Boutron</w:t>
                                  </w:r>
                                  <w:proofErr w:type="spellEnd"/>
                                  <w:r w:rsidRPr="007272BF">
                                    <w:rPr>
                                      <w:rFonts w:eastAsia="Times New Roman" w:cs="Times New Roman"/>
                                      <w:i/>
                                      <w:iCs/>
                                      <w:color w:val="000000"/>
                                      <w:lang w:eastAsia="en-GB"/>
                                    </w:rPr>
                                    <w:t>, 2017</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8</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Campbell, 2012</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MRC, 2019</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6</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Elias, 2019</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Ergina</w:t>
                                  </w:r>
                                  <w:proofErr w:type="spellEnd"/>
                                  <w:r w:rsidRPr="007272BF">
                                    <w:rPr>
                                      <w:rFonts w:eastAsia="Times New Roman" w:cs="Times New Roman"/>
                                      <w:i/>
                                      <w:iCs/>
                                      <w:color w:val="000000"/>
                                      <w:lang w:eastAsia="en-GB"/>
                                    </w:rPr>
                                    <w:t>, 2009</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4</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EMA, 2015</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4</w:t>
                                  </w:r>
                                </w:p>
                              </w:tc>
                            </w:tr>
                            <w:tr w:rsidR="004663F1" w:rsidRPr="007272BF" w:rsidTr="004663F1">
                              <w:trPr>
                                <w:trHeight w:val="290"/>
                              </w:trPr>
                              <w:tc>
                                <w:tcPr>
                                  <w:tcW w:w="0" w:type="auto"/>
                                  <w:tcBorders>
                                    <w:top w:val="nil"/>
                                    <w:left w:val="single" w:sz="4" w:space="0" w:color="auto"/>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ICH E3, 1995</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3</w:t>
                                  </w:r>
                                </w:p>
                              </w:tc>
                            </w:tr>
                            <w:tr w:rsidR="004663F1" w:rsidRPr="007272BF" w:rsidTr="004663F1">
                              <w:trPr>
                                <w:trHeight w:val="2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 xml:space="preserve">ICH E6, </w:t>
                                  </w:r>
                                  <w:r>
                                    <w:rPr>
                                      <w:rFonts w:eastAsia="Times New Roman" w:cs="Times New Roman"/>
                                      <w:i/>
                                      <w:iCs/>
                                      <w:color w:val="000000"/>
                                      <w:lang w:eastAsia="en-GB"/>
                                    </w:rPr>
                                    <w:t>2016</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w:t>
                                  </w:r>
                                </w:p>
                              </w:tc>
                            </w:tr>
                          </w:tbl>
                          <w:p w:rsidR="004663F1" w:rsidRDefault="004663F1" w:rsidP="004663F1">
                            <w:pPr>
                              <w:spacing w:line="360" w:lineRule="auto"/>
                              <w:rPr>
                                <w:rFonts w:asciiTheme="minorHAnsi" w:eastAsia="Times New Roman" w:hAnsiTheme="minorHAnsi" w:cs="Calibri"/>
                              </w:rPr>
                            </w:pPr>
                          </w:p>
                          <w:p w:rsidR="004663F1" w:rsidRDefault="004663F1" w:rsidP="004663F1"/>
                          <w:p w:rsidR="004663F1" w:rsidRPr="00F177D8" w:rsidRDefault="004663F1" w:rsidP="004663F1"/>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51" o:spid="_x0000_s1026" type="#_x0000_t202" style="width:701.95pt;height:413.85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" stroked="f">
                <v:textbox>
                  <w:txbxContent>
                    <w:p w:rsidR="004663F1" w:rsidRDefault="004663F1" w:rsidP="004663F1">
                      <w:pPr>
                        <w:pStyle w:val="Caption"/>
                      </w:pPr>
                      <w:r>
                        <w:t>Supplementary Table 1: Key criteria coverage across documents summary</w:t>
                      </w:r>
                    </w:p>
                    <w:tbl>
                      <w:tblPr>
                        <w:tblW w:w="0" w:type="auto"/>
                        <w:tblLook w:val="04A0" w:firstRow="1" w:lastRow="0" w:firstColumn="1" w:lastColumn="0" w:noHBand="0" w:noVBand="1"/>
                      </w:tblPr>
                      <w:tblGrid>
                        <w:gridCol w:w="1744"/>
                        <w:gridCol w:w="559"/>
                        <w:gridCol w:w="559"/>
                        <w:gridCol w:w="559"/>
                        <w:gridCol w:w="559"/>
                        <w:gridCol w:w="559"/>
                        <w:gridCol w:w="559"/>
                        <w:gridCol w:w="559"/>
                        <w:gridCol w:w="559"/>
                        <w:gridCol w:w="559"/>
                        <w:gridCol w:w="559"/>
                        <w:gridCol w:w="559"/>
                        <w:gridCol w:w="718"/>
                      </w:tblGrid>
                      <w:tr w:rsidR="004663F1" w:rsidRPr="007272BF" w:rsidTr="004663F1">
                        <w:trPr>
                          <w:trHeight w:val="290"/>
                          <w:tblHeader/>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Document</w:t>
                            </w:r>
                          </w:p>
                        </w:tc>
                        <w:tc>
                          <w:tcPr>
                            <w:tcW w:w="0" w:type="auto"/>
                            <w:gridSpan w:val="11"/>
                            <w:tcBorders>
                              <w:top w:val="single" w:sz="4" w:space="0" w:color="auto"/>
                              <w:left w:val="nil"/>
                              <w:bottom w:val="single" w:sz="4" w:space="0" w:color="auto"/>
                              <w:right w:val="single" w:sz="4" w:space="0" w:color="auto"/>
                            </w:tcBorders>
                            <w:shd w:val="clear" w:color="auto" w:fill="auto"/>
                            <w:noWrap/>
                            <w:vAlign w:val="bottom"/>
                            <w:hideMark/>
                          </w:tcPr>
                          <w:p w:rsidR="004663F1" w:rsidRPr="00E34265" w:rsidRDefault="004663F1" w:rsidP="0074418A">
                            <w:pPr>
                              <w:jc w:val="center"/>
                              <w:rPr>
                                <w:rFonts w:eastAsia="Times New Roman" w:cs="Times New Roman"/>
                                <w:b/>
                                <w:bCs/>
                                <w:color w:val="000000"/>
                                <w:vertAlign w:val="superscript"/>
                                <w:lang w:eastAsia="en-GB"/>
                              </w:rPr>
                            </w:pPr>
                            <w:r w:rsidRPr="007272BF">
                              <w:rPr>
                                <w:rFonts w:eastAsia="Times New Roman" w:cs="Times New Roman"/>
                                <w:b/>
                                <w:bCs/>
                                <w:color w:val="000000"/>
                                <w:lang w:eastAsia="en-GB"/>
                              </w:rPr>
                              <w:t>Key criteria</w:t>
                            </w:r>
                            <w:r>
                              <w:rPr>
                                <w:rFonts w:eastAsia="Times New Roman" w:cs="Times New Roman"/>
                                <w:b/>
                                <w:bCs/>
                                <w:color w:val="000000"/>
                                <w:lang w:eastAsia="en-GB"/>
                              </w:rPr>
                              <w:t xml:space="preserve"> </w:t>
                            </w:r>
                            <w:r>
                              <w:rPr>
                                <w:rFonts w:eastAsia="Times New Roman" w:cs="Times New Roman"/>
                                <w:b/>
                                <w:bCs/>
                                <w:color w:val="000000"/>
                                <w:vertAlign w:val="superscript"/>
                                <w:lang w:eastAsia="en-GB"/>
                              </w:rPr>
                              <w:t>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Total</w:t>
                            </w:r>
                          </w:p>
                          <w:p w:rsidR="004663F1" w:rsidRPr="007272BF" w:rsidRDefault="004663F1" w:rsidP="0074418A">
                            <w:pPr>
                              <w:jc w:val="center"/>
                              <w:rPr>
                                <w:rFonts w:eastAsia="Times New Roman" w:cs="Times New Roman"/>
                                <w:bCs/>
                                <w:color w:val="000000"/>
                                <w:lang w:eastAsia="en-GB"/>
                              </w:rPr>
                            </w:pPr>
                            <w:r>
                              <w:rPr>
                                <w:rFonts w:eastAsia="Times New Roman" w:cs="Times New Roman"/>
                                <w:bCs/>
                                <w:color w:val="000000"/>
                                <w:lang w:eastAsia="en-GB"/>
                              </w:rPr>
                              <w:t>n</w:t>
                            </w:r>
                          </w:p>
                        </w:tc>
                      </w:tr>
                      <w:tr w:rsidR="004663F1" w:rsidRPr="007272BF" w:rsidTr="004663F1">
                        <w:trPr>
                          <w:trHeight w:val="290"/>
                          <w:tblHead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0" w:type="auto"/>
                            <w:gridSpan w:val="6"/>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Design</w:t>
                            </w:r>
                          </w:p>
                        </w:tc>
                        <w:tc>
                          <w:tcPr>
                            <w:tcW w:w="0" w:type="auto"/>
                            <w:gridSpan w:val="5"/>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Analysis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4663F1">
                        <w:trPr>
                          <w:trHeight w:val="290"/>
                          <w:tblHead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D1</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D2</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D3</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D4</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D5</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D6</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A1</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A2</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A3</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A4</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Barkun</w:t>
                            </w:r>
                            <w:proofErr w:type="spellEnd"/>
                            <w:r w:rsidRPr="007272BF">
                              <w:rPr>
                                <w:rFonts w:eastAsia="Times New Roman" w:cs="Times New Roman"/>
                                <w:i/>
                                <w:iCs/>
                                <w:color w:val="000000"/>
                                <w:lang w:eastAsia="en-GB"/>
                              </w:rPr>
                              <w:t>, 2009</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McCulloch, 2009</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6</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Bilbro</w:t>
                            </w:r>
                            <w:proofErr w:type="spellEnd"/>
                            <w:r w:rsidRPr="007272BF">
                              <w:rPr>
                                <w:rFonts w:eastAsia="Times New Roman" w:cs="Times New Roman"/>
                                <w:i/>
                                <w:iCs/>
                                <w:color w:val="000000"/>
                                <w:lang w:eastAsia="en-GB"/>
                              </w:rPr>
                              <w:t>, 2021</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Boutron</w:t>
                            </w:r>
                            <w:proofErr w:type="spellEnd"/>
                            <w:r w:rsidRPr="007272BF">
                              <w:rPr>
                                <w:rFonts w:eastAsia="Times New Roman" w:cs="Times New Roman"/>
                                <w:i/>
                                <w:iCs/>
                                <w:color w:val="000000"/>
                                <w:lang w:eastAsia="en-GB"/>
                              </w:rPr>
                              <w:t>, 2008</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6</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Boutron</w:t>
                            </w:r>
                            <w:proofErr w:type="spellEnd"/>
                            <w:r w:rsidRPr="007272BF">
                              <w:rPr>
                                <w:rFonts w:eastAsia="Times New Roman" w:cs="Times New Roman"/>
                                <w:i/>
                                <w:iCs/>
                                <w:color w:val="000000"/>
                                <w:lang w:eastAsia="en-GB"/>
                              </w:rPr>
                              <w:t>, 2017</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8</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Campbell, 2012</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MRC, 2019</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6</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Elias, 2019</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Ergina</w:t>
                            </w:r>
                            <w:proofErr w:type="spellEnd"/>
                            <w:r w:rsidRPr="007272BF">
                              <w:rPr>
                                <w:rFonts w:eastAsia="Times New Roman" w:cs="Times New Roman"/>
                                <w:i/>
                                <w:iCs/>
                                <w:color w:val="000000"/>
                                <w:lang w:eastAsia="en-GB"/>
                              </w:rPr>
                              <w:t>, 2009</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4</w:t>
                            </w:r>
                          </w:p>
                        </w:tc>
                      </w:tr>
                      <w:tr w:rsidR="004663F1" w:rsidRPr="007272BF" w:rsidTr="004663F1">
                        <w:trPr>
                          <w:trHeight w:val="290"/>
                        </w:trPr>
                        <w:tc>
                          <w:tcPr>
                            <w:tcW w:w="0" w:type="auto"/>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EMA, 2015</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4</w:t>
                            </w:r>
                          </w:p>
                        </w:tc>
                      </w:tr>
                      <w:tr w:rsidR="004663F1" w:rsidRPr="007272BF" w:rsidTr="004663F1">
                        <w:trPr>
                          <w:trHeight w:val="290"/>
                        </w:trPr>
                        <w:tc>
                          <w:tcPr>
                            <w:tcW w:w="0" w:type="auto"/>
                            <w:tcBorders>
                              <w:top w:val="nil"/>
                              <w:left w:val="single" w:sz="4" w:space="0" w:color="auto"/>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ICH E3, 1995</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3</w:t>
                            </w:r>
                          </w:p>
                        </w:tc>
                      </w:tr>
                      <w:tr w:rsidR="004663F1" w:rsidRPr="007272BF" w:rsidTr="004663F1">
                        <w:trPr>
                          <w:trHeight w:val="2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 xml:space="preserve">ICH E6, </w:t>
                            </w:r>
                            <w:r>
                              <w:rPr>
                                <w:rFonts w:eastAsia="Times New Roman" w:cs="Times New Roman"/>
                                <w:i/>
                                <w:iCs/>
                                <w:color w:val="000000"/>
                                <w:lang w:eastAsia="en-GB"/>
                              </w:rPr>
                              <w:t>2016</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0" w:type="auto"/>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w:t>
                            </w:r>
                          </w:p>
                        </w:tc>
                      </w:tr>
                    </w:tbl>
                    <w:p w:rsidR="004663F1" w:rsidRDefault="004663F1" w:rsidP="004663F1">
                      <w:pPr>
                        <w:spacing w:line="360" w:lineRule="auto"/>
                        <w:rPr>
                          <w:rFonts w:asciiTheme="minorHAnsi" w:eastAsia="Times New Roman" w:hAnsiTheme="minorHAnsi" w:cs="Calibri"/>
                        </w:rPr>
                      </w:pPr>
                    </w:p>
                    <w:p w:rsidR="004663F1" w:rsidRDefault="004663F1" w:rsidP="004663F1"/>
                    <w:p w:rsidR="004663F1" w:rsidRPr="00F177D8" w:rsidRDefault="004663F1" w:rsidP="004663F1"/>
                  </w:txbxContent>
                </v:textbox>
                <w10:anchorlock/>
              </v:shape>
            </w:pict>
          </mc:Fallback>
        </mc:AlternateContent>
      </w:r>
      <w:bookmarkEnd w:id="0"/>
      <w:r>
        <w:rPr>
          <w:noProof/>
          <w:lang w:val="en-US"/>
        </w:rPr>
        <w:lastRenderedPageBreak/>
        <mc:AlternateContent>
          <mc:Choice Requires="wps">
            <w:drawing>
              <wp:inline distT="0" distB="0" distL="0" distR="0" wp14:anchorId="7D7657DD" wp14:editId="4015B644">
                <wp:extent cx="8794092" cy="5256000"/>
                <wp:effectExtent l="0" t="2858" r="4763" b="4762"/>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794092" cy="5256000"/>
                        </a:xfrm>
                        <a:prstGeom prst="rect">
                          <a:avLst/>
                        </a:prstGeom>
                        <a:solidFill>
                          <a:srgbClr val="FFFFFF"/>
                        </a:solidFill>
                        <a:ln w="9525">
                          <a:noFill/>
                          <a:miter lim="800000"/>
                          <a:headEnd/>
                          <a:tailEnd/>
                        </a:ln>
                      </wps:spPr>
                      <wps:txbx>
                        <w:txbxContent>
                          <w:p w:rsidR="004663F1" w:rsidRDefault="004663F1" w:rsidP="004663F1">
                            <w:pPr>
                              <w:pStyle w:val="Caption"/>
                              <w:keepNext/>
                              <w:spacing w:line="360" w:lineRule="auto"/>
                            </w:pPr>
                            <w:r>
                              <w:t>Supplementary Table 1: Key criteria coverage across documents summary</w:t>
                            </w:r>
                          </w:p>
                          <w:tbl>
                            <w:tblPr>
                              <w:tblW w:w="13346" w:type="dxa"/>
                              <w:tblLook w:val="04A0" w:firstRow="1" w:lastRow="0" w:firstColumn="1" w:lastColumn="0" w:noHBand="0" w:noVBand="1"/>
                            </w:tblPr>
                            <w:tblGrid>
                              <w:gridCol w:w="2068"/>
                              <w:gridCol w:w="960"/>
                              <w:gridCol w:w="960"/>
                              <w:gridCol w:w="960"/>
                              <w:gridCol w:w="960"/>
                              <w:gridCol w:w="960"/>
                              <w:gridCol w:w="960"/>
                              <w:gridCol w:w="960"/>
                              <w:gridCol w:w="960"/>
                              <w:gridCol w:w="960"/>
                              <w:gridCol w:w="960"/>
                              <w:gridCol w:w="960"/>
                              <w:gridCol w:w="718"/>
                            </w:tblGrid>
                            <w:tr w:rsidR="004663F1" w:rsidRPr="007272BF" w:rsidTr="00EB36D2">
                              <w:trPr>
                                <w:trHeight w:val="290"/>
                                <w:tblHeader/>
                              </w:trPr>
                              <w:tc>
                                <w:tcPr>
                                  <w:tcW w:w="206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Document</w:t>
                                  </w:r>
                                </w:p>
                              </w:tc>
                              <w:tc>
                                <w:tcPr>
                                  <w:tcW w:w="10560" w:type="dxa"/>
                                  <w:gridSpan w:val="11"/>
                                  <w:tcBorders>
                                    <w:top w:val="single" w:sz="4" w:space="0" w:color="auto"/>
                                    <w:left w:val="nil"/>
                                    <w:bottom w:val="single" w:sz="4" w:space="0" w:color="auto"/>
                                    <w:right w:val="single" w:sz="4" w:space="0" w:color="auto"/>
                                  </w:tcBorders>
                                  <w:shd w:val="clear" w:color="auto" w:fill="auto"/>
                                  <w:noWrap/>
                                  <w:vAlign w:val="bottom"/>
                                  <w:hideMark/>
                                </w:tcPr>
                                <w:p w:rsidR="004663F1" w:rsidRPr="00792B07" w:rsidRDefault="004663F1" w:rsidP="0074418A">
                                  <w:pPr>
                                    <w:jc w:val="center"/>
                                    <w:rPr>
                                      <w:rFonts w:eastAsia="Times New Roman" w:cs="Times New Roman"/>
                                      <w:b/>
                                      <w:bCs/>
                                      <w:color w:val="000000"/>
                                      <w:vertAlign w:val="superscript"/>
                                      <w:lang w:eastAsia="en-GB"/>
                                    </w:rPr>
                                  </w:pPr>
                                  <w:r w:rsidRPr="007272BF">
                                    <w:rPr>
                                      <w:rFonts w:eastAsia="Times New Roman" w:cs="Times New Roman"/>
                                      <w:b/>
                                      <w:bCs/>
                                      <w:color w:val="000000"/>
                                      <w:lang w:eastAsia="en-GB"/>
                                    </w:rPr>
                                    <w:t>Key criteria</w:t>
                                  </w:r>
                                  <w:r>
                                    <w:rPr>
                                      <w:rFonts w:eastAsia="Times New Roman" w:cs="Times New Roman"/>
                                      <w:b/>
                                      <w:bCs/>
                                      <w:color w:val="000000"/>
                                      <w:lang w:eastAsia="en-GB"/>
                                    </w:rPr>
                                    <w:t xml:space="preserve"> </w:t>
                                  </w:r>
                                  <w:r>
                                    <w:rPr>
                                      <w:rFonts w:eastAsia="Times New Roman" w:cs="Times New Roman"/>
                                      <w:b/>
                                      <w:bCs/>
                                      <w:color w:val="000000"/>
                                      <w:vertAlign w:val="superscript"/>
                                      <w:lang w:eastAsia="en-GB"/>
                                    </w:rPr>
                                    <w:t>A</w:t>
                                  </w:r>
                                </w:p>
                              </w:tc>
                              <w:tc>
                                <w:tcPr>
                                  <w:tcW w:w="71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Total</w:t>
                                  </w:r>
                                </w:p>
                                <w:p w:rsidR="004663F1" w:rsidRPr="007272BF" w:rsidRDefault="004663F1" w:rsidP="0074418A">
                                  <w:pPr>
                                    <w:jc w:val="center"/>
                                    <w:rPr>
                                      <w:rFonts w:eastAsia="Times New Roman" w:cs="Times New Roman"/>
                                      <w:bCs/>
                                      <w:color w:val="000000"/>
                                      <w:lang w:eastAsia="en-GB"/>
                                    </w:rPr>
                                  </w:pPr>
                                  <w:r>
                                    <w:rPr>
                                      <w:rFonts w:eastAsia="Times New Roman" w:cs="Times New Roman"/>
                                      <w:bCs/>
                                      <w:color w:val="000000"/>
                                      <w:lang w:eastAsia="en-GB"/>
                                    </w:rPr>
                                    <w:t>n</w:t>
                                  </w: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Design</w:t>
                                  </w:r>
                                </w:p>
                              </w:tc>
                              <w:tc>
                                <w:tcPr>
                                  <w:tcW w:w="4800" w:type="dxa"/>
                                  <w:gridSpan w:val="5"/>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Analysis</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D5</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D6</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A5</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bookmarkStart w:id="1" w:name="_Hlk95909159"/>
                                  <w:r w:rsidRPr="007272BF">
                                    <w:rPr>
                                      <w:rFonts w:eastAsia="Times New Roman" w:cs="Times New Roman"/>
                                      <w:i/>
                                      <w:iCs/>
                                      <w:color w:val="000000"/>
                                      <w:lang w:eastAsia="en-GB"/>
                                    </w:rPr>
                                    <w:t>ICH E8, 1998</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ICH E9, 1999</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8</w:t>
                                  </w: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Jackson, 2010</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Jager</w:t>
                                  </w:r>
                                  <w:proofErr w:type="spellEnd"/>
                                  <w:r w:rsidRPr="007272BF">
                                    <w:rPr>
                                      <w:rFonts w:eastAsia="Times New Roman" w:cs="Times New Roman"/>
                                      <w:i/>
                                      <w:iCs/>
                                      <w:color w:val="000000"/>
                                      <w:lang w:eastAsia="en-GB"/>
                                    </w:rPr>
                                    <w:t>, 2011</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Gamble, 2017</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Kalil</w:t>
                                  </w:r>
                                  <w:proofErr w:type="spellEnd"/>
                                  <w:r w:rsidRPr="007272BF">
                                    <w:rPr>
                                      <w:rFonts w:eastAsia="Times New Roman" w:cs="Times New Roman"/>
                                      <w:i/>
                                      <w:iCs/>
                                      <w:color w:val="000000"/>
                                      <w:lang w:eastAsia="en-GB"/>
                                    </w:rPr>
                                    <w:t>, 2010</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Kent, 2010</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Lang, 2015</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52553E">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880152">
                                  <w:pPr>
                                    <w:rPr>
                                      <w:rFonts w:eastAsia="Times New Roman" w:cs="Times New Roman"/>
                                      <w:i/>
                                      <w:iCs/>
                                      <w:color w:val="000000"/>
                                      <w:lang w:eastAsia="en-GB"/>
                                    </w:rPr>
                                  </w:pPr>
                                  <w:r w:rsidRPr="007272BF">
                                    <w:rPr>
                                      <w:rFonts w:eastAsia="Times New Roman" w:cs="Times New Roman"/>
                                      <w:i/>
                                      <w:iCs/>
                                      <w:color w:val="000000"/>
                                      <w:lang w:eastAsia="en-GB"/>
                                    </w:rPr>
                                    <w:t>MHRA, 2021</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4</w:t>
                                  </w:r>
                                </w:p>
                              </w:tc>
                            </w:tr>
                            <w:tr w:rsidR="004663F1" w:rsidRPr="007272BF" w:rsidTr="0052553E">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880152">
                                  <w:pPr>
                                    <w:rPr>
                                      <w:rFonts w:eastAsia="Times New Roman" w:cs="Times New Roman"/>
                                      <w:i/>
                                      <w:iCs/>
                                      <w:color w:val="000000"/>
                                      <w:lang w:eastAsia="en-GB"/>
                                    </w:rPr>
                                  </w:pPr>
                                  <w:r w:rsidRPr="007272BF">
                                    <w:rPr>
                                      <w:rFonts w:eastAsia="Times New Roman" w:cs="Times New Roman"/>
                                      <w:i/>
                                      <w:iCs/>
                                      <w:color w:val="000000"/>
                                      <w:lang w:eastAsia="en-GB"/>
                                    </w:rPr>
                                    <w:t>NIHR Toolkit, 2016</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3</w:t>
                                  </w:r>
                                </w:p>
                              </w:tc>
                            </w:tr>
                            <w:tr w:rsidR="004663F1" w:rsidRPr="007272BF" w:rsidTr="00880152">
                              <w:trPr>
                                <w:trHeight w:val="290"/>
                              </w:trPr>
                              <w:tc>
                                <w:tcPr>
                                  <w:tcW w:w="2068" w:type="dxa"/>
                                  <w:tcBorders>
                                    <w:top w:val="nil"/>
                                    <w:left w:val="single" w:sz="4" w:space="0" w:color="auto"/>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Schoot</w:t>
                                  </w:r>
                                  <w:proofErr w:type="spellEnd"/>
                                  <w:r w:rsidRPr="007272BF">
                                    <w:rPr>
                                      <w:rFonts w:eastAsia="Times New Roman" w:cs="Times New Roman"/>
                                      <w:i/>
                                      <w:iCs/>
                                      <w:color w:val="000000"/>
                                      <w:lang w:eastAsia="en-GB"/>
                                    </w:rPr>
                                    <w:t>, 2017</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880152">
                              <w:trPr>
                                <w:trHeight w:val="290"/>
                              </w:trPr>
                              <w:tc>
                                <w:tcPr>
                                  <w:tcW w:w="2068" w:type="dxa"/>
                                  <w:tcBorders>
                                    <w:top w:val="nil"/>
                                    <w:left w:val="single" w:sz="4" w:space="0" w:color="auto"/>
                                    <w:bottom w:val="single" w:sz="4" w:space="0" w:color="auto"/>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Schreiber, 2016</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bookmarkEnd w:id="1"/>
                          </w:tbl>
                          <w:p w:rsidR="004663F1" w:rsidRDefault="004663F1" w:rsidP="004663F1">
                            <w:pPr>
                              <w:rPr>
                                <w:rFonts w:asciiTheme="minorHAnsi" w:eastAsia="Times New Roman" w:hAnsiTheme="minorHAnsi" w:cs="Calibri"/>
                              </w:rPr>
                            </w:pPr>
                          </w:p>
                          <w:p w:rsidR="004663F1" w:rsidRDefault="004663F1" w:rsidP="004663F1"/>
                          <w:p w:rsidR="004663F1" w:rsidRPr="00F177D8" w:rsidRDefault="004663F1" w:rsidP="004663F1"/>
                        </w:txbxContent>
                      </wps:txbx>
                      <wps:bodyPr rot="0" vert="horz" wrap="square" lIns="91440" tIns="45720" rIns="91440" bIns="45720" anchor="t" anchorCtr="0">
                        <a:noAutofit/>
                      </wps:bodyPr>
                    </wps:wsp>
                  </a:graphicData>
                </a:graphic>
              </wp:inline>
            </w:drawing>
          </mc:Choice>
          <mc:Fallback>
            <w:pict>
              <v:shape id="Text Box 52" o:spid="_x0000_s1027" type="#_x0000_t202" style="width:692.45pt;height:413.85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" stroked="f">
                <v:textbox>
                  <w:txbxContent>
                    <w:p w:rsidR="004663F1" w:rsidRDefault="004663F1" w:rsidP="004663F1">
                      <w:pPr>
                        <w:pStyle w:val="Caption"/>
                        <w:keepNext/>
                        <w:spacing w:line="360" w:lineRule="auto"/>
                      </w:pPr>
                      <w:r>
                        <w:t>Supplementary Table 1: Key criteria coverage across documents summary</w:t>
                      </w:r>
                    </w:p>
                    <w:tbl>
                      <w:tblPr>
                        <w:tblW w:w="13346" w:type="dxa"/>
                        <w:tblLook w:val="04A0" w:firstRow="1" w:lastRow="0" w:firstColumn="1" w:lastColumn="0" w:noHBand="0" w:noVBand="1"/>
                      </w:tblPr>
                      <w:tblGrid>
                        <w:gridCol w:w="2068"/>
                        <w:gridCol w:w="960"/>
                        <w:gridCol w:w="960"/>
                        <w:gridCol w:w="960"/>
                        <w:gridCol w:w="960"/>
                        <w:gridCol w:w="960"/>
                        <w:gridCol w:w="960"/>
                        <w:gridCol w:w="960"/>
                        <w:gridCol w:w="960"/>
                        <w:gridCol w:w="960"/>
                        <w:gridCol w:w="960"/>
                        <w:gridCol w:w="960"/>
                        <w:gridCol w:w="718"/>
                      </w:tblGrid>
                      <w:tr w:rsidR="004663F1" w:rsidRPr="007272BF" w:rsidTr="00EB36D2">
                        <w:trPr>
                          <w:trHeight w:val="290"/>
                          <w:tblHeader/>
                        </w:trPr>
                        <w:tc>
                          <w:tcPr>
                            <w:tcW w:w="206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Document</w:t>
                            </w:r>
                          </w:p>
                        </w:tc>
                        <w:tc>
                          <w:tcPr>
                            <w:tcW w:w="10560" w:type="dxa"/>
                            <w:gridSpan w:val="11"/>
                            <w:tcBorders>
                              <w:top w:val="single" w:sz="4" w:space="0" w:color="auto"/>
                              <w:left w:val="nil"/>
                              <w:bottom w:val="single" w:sz="4" w:space="0" w:color="auto"/>
                              <w:right w:val="single" w:sz="4" w:space="0" w:color="auto"/>
                            </w:tcBorders>
                            <w:shd w:val="clear" w:color="auto" w:fill="auto"/>
                            <w:noWrap/>
                            <w:vAlign w:val="bottom"/>
                            <w:hideMark/>
                          </w:tcPr>
                          <w:p w:rsidR="004663F1" w:rsidRPr="00792B07" w:rsidRDefault="004663F1" w:rsidP="0074418A">
                            <w:pPr>
                              <w:jc w:val="center"/>
                              <w:rPr>
                                <w:rFonts w:eastAsia="Times New Roman" w:cs="Times New Roman"/>
                                <w:b/>
                                <w:bCs/>
                                <w:color w:val="000000"/>
                                <w:vertAlign w:val="superscript"/>
                                <w:lang w:eastAsia="en-GB"/>
                              </w:rPr>
                            </w:pPr>
                            <w:r w:rsidRPr="007272BF">
                              <w:rPr>
                                <w:rFonts w:eastAsia="Times New Roman" w:cs="Times New Roman"/>
                                <w:b/>
                                <w:bCs/>
                                <w:color w:val="000000"/>
                                <w:lang w:eastAsia="en-GB"/>
                              </w:rPr>
                              <w:t>Key criteria</w:t>
                            </w:r>
                            <w:r>
                              <w:rPr>
                                <w:rFonts w:eastAsia="Times New Roman" w:cs="Times New Roman"/>
                                <w:b/>
                                <w:bCs/>
                                <w:color w:val="000000"/>
                                <w:lang w:eastAsia="en-GB"/>
                              </w:rPr>
                              <w:t xml:space="preserve"> </w:t>
                            </w:r>
                            <w:r>
                              <w:rPr>
                                <w:rFonts w:eastAsia="Times New Roman" w:cs="Times New Roman"/>
                                <w:b/>
                                <w:bCs/>
                                <w:color w:val="000000"/>
                                <w:vertAlign w:val="superscript"/>
                                <w:lang w:eastAsia="en-GB"/>
                              </w:rPr>
                              <w:t>A</w:t>
                            </w:r>
                          </w:p>
                        </w:tc>
                        <w:tc>
                          <w:tcPr>
                            <w:tcW w:w="71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Total</w:t>
                            </w:r>
                          </w:p>
                          <w:p w:rsidR="004663F1" w:rsidRPr="007272BF" w:rsidRDefault="004663F1" w:rsidP="0074418A">
                            <w:pPr>
                              <w:jc w:val="center"/>
                              <w:rPr>
                                <w:rFonts w:eastAsia="Times New Roman" w:cs="Times New Roman"/>
                                <w:bCs/>
                                <w:color w:val="000000"/>
                                <w:lang w:eastAsia="en-GB"/>
                              </w:rPr>
                            </w:pPr>
                            <w:r>
                              <w:rPr>
                                <w:rFonts w:eastAsia="Times New Roman" w:cs="Times New Roman"/>
                                <w:bCs/>
                                <w:color w:val="000000"/>
                                <w:lang w:eastAsia="en-GB"/>
                              </w:rPr>
                              <w:t>n</w:t>
                            </w: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Design</w:t>
                            </w:r>
                          </w:p>
                        </w:tc>
                        <w:tc>
                          <w:tcPr>
                            <w:tcW w:w="4800" w:type="dxa"/>
                            <w:gridSpan w:val="5"/>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Analysis</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D5</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D6</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A5</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bookmarkStart w:id="2" w:name="_Hlk95909159"/>
                            <w:r w:rsidRPr="007272BF">
                              <w:rPr>
                                <w:rFonts w:eastAsia="Times New Roman" w:cs="Times New Roman"/>
                                <w:i/>
                                <w:iCs/>
                                <w:color w:val="000000"/>
                                <w:lang w:eastAsia="en-GB"/>
                              </w:rPr>
                              <w:t>ICH E8, 1998</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ICH E9, 1999</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8</w:t>
                            </w: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Jackson, 2010</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Jager</w:t>
                            </w:r>
                            <w:proofErr w:type="spellEnd"/>
                            <w:r w:rsidRPr="007272BF">
                              <w:rPr>
                                <w:rFonts w:eastAsia="Times New Roman" w:cs="Times New Roman"/>
                                <w:i/>
                                <w:iCs/>
                                <w:color w:val="000000"/>
                                <w:lang w:eastAsia="en-GB"/>
                              </w:rPr>
                              <w:t>, 2011</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Gamble, 2017</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Kalil</w:t>
                            </w:r>
                            <w:proofErr w:type="spellEnd"/>
                            <w:r w:rsidRPr="007272BF">
                              <w:rPr>
                                <w:rFonts w:eastAsia="Times New Roman" w:cs="Times New Roman"/>
                                <w:i/>
                                <w:iCs/>
                                <w:color w:val="000000"/>
                                <w:lang w:eastAsia="en-GB"/>
                              </w:rPr>
                              <w:t>, 2010</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Kent, 2010</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74418A">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Lang, 2015</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52553E">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880152">
                            <w:pPr>
                              <w:rPr>
                                <w:rFonts w:eastAsia="Times New Roman" w:cs="Times New Roman"/>
                                <w:i/>
                                <w:iCs/>
                                <w:color w:val="000000"/>
                                <w:lang w:eastAsia="en-GB"/>
                              </w:rPr>
                            </w:pPr>
                            <w:r w:rsidRPr="007272BF">
                              <w:rPr>
                                <w:rFonts w:eastAsia="Times New Roman" w:cs="Times New Roman"/>
                                <w:i/>
                                <w:iCs/>
                                <w:color w:val="000000"/>
                                <w:lang w:eastAsia="en-GB"/>
                              </w:rPr>
                              <w:t>MHRA, 2021</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4</w:t>
                            </w:r>
                          </w:p>
                        </w:tc>
                      </w:tr>
                      <w:tr w:rsidR="004663F1" w:rsidRPr="007272BF" w:rsidTr="0052553E">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880152">
                            <w:pPr>
                              <w:rPr>
                                <w:rFonts w:eastAsia="Times New Roman" w:cs="Times New Roman"/>
                                <w:i/>
                                <w:iCs/>
                                <w:color w:val="000000"/>
                                <w:lang w:eastAsia="en-GB"/>
                              </w:rPr>
                            </w:pPr>
                            <w:r w:rsidRPr="007272BF">
                              <w:rPr>
                                <w:rFonts w:eastAsia="Times New Roman" w:cs="Times New Roman"/>
                                <w:i/>
                                <w:iCs/>
                                <w:color w:val="000000"/>
                                <w:lang w:eastAsia="en-GB"/>
                              </w:rPr>
                              <w:t>NIHR Toolkit, 2016</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880152">
                            <w:pPr>
                              <w:jc w:val="center"/>
                              <w:rPr>
                                <w:rFonts w:eastAsia="Times New Roman" w:cs="Times New Roman"/>
                                <w:color w:val="000000"/>
                                <w:lang w:eastAsia="en-GB"/>
                              </w:rPr>
                            </w:pPr>
                            <w:r w:rsidRPr="007272BF">
                              <w:rPr>
                                <w:rFonts w:eastAsia="Times New Roman" w:cs="Times New Roman"/>
                                <w:color w:val="000000"/>
                                <w:lang w:eastAsia="en-GB"/>
                              </w:rPr>
                              <w:t>3</w:t>
                            </w:r>
                          </w:p>
                        </w:tc>
                      </w:tr>
                      <w:tr w:rsidR="004663F1" w:rsidRPr="007272BF" w:rsidTr="00880152">
                        <w:trPr>
                          <w:trHeight w:val="290"/>
                        </w:trPr>
                        <w:tc>
                          <w:tcPr>
                            <w:tcW w:w="2068" w:type="dxa"/>
                            <w:tcBorders>
                              <w:top w:val="nil"/>
                              <w:left w:val="single" w:sz="4" w:space="0" w:color="auto"/>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Schoot</w:t>
                            </w:r>
                            <w:proofErr w:type="spellEnd"/>
                            <w:r w:rsidRPr="007272BF">
                              <w:rPr>
                                <w:rFonts w:eastAsia="Times New Roman" w:cs="Times New Roman"/>
                                <w:i/>
                                <w:iCs/>
                                <w:color w:val="000000"/>
                                <w:lang w:eastAsia="en-GB"/>
                              </w:rPr>
                              <w:t>, 2017</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880152">
                        <w:trPr>
                          <w:trHeight w:val="290"/>
                        </w:trPr>
                        <w:tc>
                          <w:tcPr>
                            <w:tcW w:w="2068" w:type="dxa"/>
                            <w:tcBorders>
                              <w:top w:val="nil"/>
                              <w:left w:val="single" w:sz="4" w:space="0" w:color="auto"/>
                              <w:bottom w:val="single" w:sz="4" w:space="0" w:color="auto"/>
                              <w:right w:val="single" w:sz="4" w:space="0" w:color="auto"/>
                            </w:tcBorders>
                            <w:shd w:val="clear" w:color="auto" w:fill="auto"/>
                            <w:noWrap/>
                            <w:vAlign w:val="bottom"/>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Schreiber, 2016</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single" w:sz="4" w:space="0" w:color="auto"/>
                              <w:right w:val="single" w:sz="4" w:space="0" w:color="auto"/>
                            </w:tcBorders>
                            <w:shd w:val="clear" w:color="auto" w:fill="auto"/>
                            <w:noWrap/>
                            <w:vAlign w:val="bottom"/>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bookmarkEnd w:id="2"/>
                    </w:tbl>
                    <w:p w:rsidR="004663F1" w:rsidRDefault="004663F1" w:rsidP="004663F1">
                      <w:pPr>
                        <w:rPr>
                          <w:rFonts w:asciiTheme="minorHAnsi" w:eastAsia="Times New Roman" w:hAnsiTheme="minorHAnsi" w:cs="Calibri"/>
                        </w:rPr>
                      </w:pPr>
                    </w:p>
                    <w:p w:rsidR="004663F1" w:rsidRDefault="004663F1" w:rsidP="004663F1"/>
                    <w:p w:rsidR="004663F1" w:rsidRPr="00F177D8" w:rsidRDefault="004663F1" w:rsidP="004663F1"/>
                  </w:txbxContent>
                </v:textbox>
                <w10:anchorlock/>
              </v:shape>
            </w:pict>
          </mc:Fallback>
        </mc:AlternateContent>
      </w:r>
      <w:r>
        <w:br w:type="page"/>
      </w:r>
    </w:p>
    <w:p w:rsidR="004663F1" w:rsidRDefault="004663F1" w:rsidP="004663F1">
      <w:r>
        <w:rPr>
          <w:noProof/>
          <w:lang w:val="en-US"/>
        </w:rPr>
        <w:lastRenderedPageBreak/>
        <mc:AlternateContent>
          <mc:Choice Requires="wps">
            <w:drawing>
              <wp:inline distT="0" distB="0" distL="0" distR="0" wp14:anchorId="2F4681C1" wp14:editId="3EEC84D5">
                <wp:extent cx="8805600" cy="5256000"/>
                <wp:effectExtent l="3175" t="0" r="0" b="0"/>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805600" cy="5256000"/>
                        </a:xfrm>
                        <a:prstGeom prst="rect">
                          <a:avLst/>
                        </a:prstGeom>
                        <a:solidFill>
                          <a:srgbClr val="FFFFFF"/>
                        </a:solidFill>
                        <a:ln w="9525">
                          <a:noFill/>
                          <a:miter lim="800000"/>
                          <a:headEnd/>
                          <a:tailEnd/>
                        </a:ln>
                      </wps:spPr>
                      <wps:txbx>
                        <w:txbxContent>
                          <w:p w:rsidR="004663F1" w:rsidRDefault="004663F1" w:rsidP="004663F1">
                            <w:pPr>
                              <w:pStyle w:val="Caption"/>
                              <w:keepNext/>
                              <w:spacing w:line="360" w:lineRule="auto"/>
                            </w:pPr>
                            <w:r>
                              <w:t xml:space="preserve">Supplementary Table 1: Key criteria coverage across documents summary </w:t>
                            </w:r>
                          </w:p>
                          <w:tbl>
                            <w:tblPr>
                              <w:tblW w:w="13346" w:type="dxa"/>
                              <w:tblLook w:val="04A0" w:firstRow="1" w:lastRow="0" w:firstColumn="1" w:lastColumn="0" w:noHBand="0" w:noVBand="1"/>
                            </w:tblPr>
                            <w:tblGrid>
                              <w:gridCol w:w="2068"/>
                              <w:gridCol w:w="960"/>
                              <w:gridCol w:w="960"/>
                              <w:gridCol w:w="960"/>
                              <w:gridCol w:w="960"/>
                              <w:gridCol w:w="960"/>
                              <w:gridCol w:w="960"/>
                              <w:gridCol w:w="960"/>
                              <w:gridCol w:w="960"/>
                              <w:gridCol w:w="960"/>
                              <w:gridCol w:w="960"/>
                              <w:gridCol w:w="960"/>
                              <w:gridCol w:w="718"/>
                            </w:tblGrid>
                            <w:tr w:rsidR="004663F1" w:rsidRPr="007272BF" w:rsidTr="00EB36D2">
                              <w:trPr>
                                <w:trHeight w:val="290"/>
                                <w:tblHeader/>
                              </w:trPr>
                              <w:tc>
                                <w:tcPr>
                                  <w:tcW w:w="206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Document</w:t>
                                  </w:r>
                                </w:p>
                              </w:tc>
                              <w:tc>
                                <w:tcPr>
                                  <w:tcW w:w="10560" w:type="dxa"/>
                                  <w:gridSpan w:val="11"/>
                                  <w:tcBorders>
                                    <w:top w:val="single" w:sz="4" w:space="0" w:color="auto"/>
                                    <w:left w:val="nil"/>
                                    <w:bottom w:val="single" w:sz="4" w:space="0" w:color="auto"/>
                                    <w:right w:val="single" w:sz="4" w:space="0" w:color="auto"/>
                                  </w:tcBorders>
                                  <w:shd w:val="clear" w:color="auto" w:fill="auto"/>
                                  <w:noWrap/>
                                  <w:vAlign w:val="bottom"/>
                                  <w:hideMark/>
                                </w:tcPr>
                                <w:p w:rsidR="004663F1" w:rsidRPr="00490779" w:rsidRDefault="004663F1" w:rsidP="0074418A">
                                  <w:pPr>
                                    <w:jc w:val="center"/>
                                    <w:rPr>
                                      <w:rFonts w:eastAsia="Times New Roman" w:cs="Times New Roman"/>
                                      <w:b/>
                                      <w:bCs/>
                                      <w:color w:val="000000"/>
                                      <w:vertAlign w:val="superscript"/>
                                      <w:lang w:eastAsia="en-GB"/>
                                    </w:rPr>
                                  </w:pPr>
                                  <w:r w:rsidRPr="007272BF">
                                    <w:rPr>
                                      <w:rFonts w:eastAsia="Times New Roman" w:cs="Times New Roman"/>
                                      <w:b/>
                                      <w:bCs/>
                                      <w:color w:val="000000"/>
                                      <w:lang w:eastAsia="en-GB"/>
                                    </w:rPr>
                                    <w:t>Key criteria</w:t>
                                  </w:r>
                                  <w:r>
                                    <w:rPr>
                                      <w:rFonts w:eastAsia="Times New Roman" w:cs="Times New Roman"/>
                                      <w:b/>
                                      <w:bCs/>
                                      <w:color w:val="000000"/>
                                      <w:lang w:eastAsia="en-GB"/>
                                    </w:rPr>
                                    <w:t xml:space="preserve"> </w:t>
                                  </w:r>
                                  <w:r>
                                    <w:rPr>
                                      <w:rFonts w:eastAsia="Times New Roman" w:cs="Times New Roman"/>
                                      <w:b/>
                                      <w:bCs/>
                                      <w:color w:val="000000"/>
                                      <w:vertAlign w:val="superscript"/>
                                      <w:lang w:eastAsia="en-GB"/>
                                    </w:rPr>
                                    <w:t>A</w:t>
                                  </w:r>
                                </w:p>
                              </w:tc>
                              <w:tc>
                                <w:tcPr>
                                  <w:tcW w:w="71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Total</w:t>
                                  </w:r>
                                </w:p>
                                <w:p w:rsidR="004663F1" w:rsidRPr="007272BF" w:rsidRDefault="004663F1" w:rsidP="0074418A">
                                  <w:pPr>
                                    <w:jc w:val="center"/>
                                    <w:rPr>
                                      <w:rFonts w:eastAsia="Times New Roman" w:cs="Times New Roman"/>
                                      <w:bCs/>
                                      <w:color w:val="000000"/>
                                      <w:lang w:eastAsia="en-GB"/>
                                    </w:rPr>
                                  </w:pPr>
                                  <w:r>
                                    <w:rPr>
                                      <w:rFonts w:eastAsia="Times New Roman" w:cs="Times New Roman"/>
                                      <w:bCs/>
                                      <w:color w:val="000000"/>
                                      <w:lang w:eastAsia="en-GB"/>
                                    </w:rPr>
                                    <w:t>n</w:t>
                                  </w: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Design</w:t>
                                  </w:r>
                                </w:p>
                              </w:tc>
                              <w:tc>
                                <w:tcPr>
                                  <w:tcW w:w="4800" w:type="dxa"/>
                                  <w:gridSpan w:val="5"/>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Analysis</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D5</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D6</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A5</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613B9B">
                                  <w:pPr>
                                    <w:rPr>
                                      <w:rFonts w:eastAsia="Times New Roman" w:cs="Times New Roman"/>
                                      <w:i/>
                                      <w:iCs/>
                                      <w:color w:val="000000"/>
                                      <w:lang w:eastAsia="en-GB"/>
                                    </w:rPr>
                                  </w:pPr>
                                  <w:bookmarkStart w:id="3" w:name="_Hlk95909203"/>
                                  <w:r>
                                    <w:rPr>
                                      <w:rFonts w:eastAsia="Times New Roman" w:cs="Times New Roman"/>
                                      <w:i/>
                                      <w:iCs/>
                                      <w:color w:val="000000"/>
                                      <w:lang w:eastAsia="en-GB"/>
                                    </w:rPr>
                                    <w:t>Schultz, 2011</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2</w:t>
                                  </w:r>
                                </w:p>
                              </w:tc>
                            </w:tr>
                            <w:tr w:rsidR="004663F1" w:rsidRPr="007272BF" w:rsidTr="00EB36D2">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Vanhie</w:t>
                                  </w:r>
                                  <w:proofErr w:type="spellEnd"/>
                                  <w:r w:rsidRPr="007272BF">
                                    <w:rPr>
                                      <w:rFonts w:eastAsia="Times New Roman" w:cs="Times New Roman"/>
                                      <w:i/>
                                      <w:iCs/>
                                      <w:color w:val="000000"/>
                                      <w:lang w:eastAsia="en-GB"/>
                                    </w:rPr>
                                    <w:t xml:space="preserve"> et al, 2016</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w:t>
                                  </w:r>
                                </w:p>
                              </w:tc>
                            </w:tr>
                            <w:tr w:rsidR="004663F1" w:rsidRPr="007272BF" w:rsidTr="00EB36D2">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Wang, 2007</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EB36D2">
                              <w:trPr>
                                <w:trHeight w:val="290"/>
                              </w:trPr>
                              <w:tc>
                                <w:tcPr>
                                  <w:tcW w:w="2068" w:type="dxa"/>
                                  <w:tcBorders>
                                    <w:top w:val="nil"/>
                                    <w:left w:val="single" w:sz="4" w:space="0" w:color="auto"/>
                                    <w:bottom w:val="single" w:sz="4" w:space="0" w:color="auto"/>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Zwarenstein</w:t>
                                  </w:r>
                                  <w:proofErr w:type="spellEnd"/>
                                  <w:r w:rsidRPr="007272BF">
                                    <w:rPr>
                                      <w:rFonts w:eastAsia="Times New Roman" w:cs="Times New Roman"/>
                                      <w:i/>
                                      <w:iCs/>
                                      <w:color w:val="000000"/>
                                      <w:lang w:eastAsia="en-GB"/>
                                    </w:rPr>
                                    <w:t>, 2008</w:t>
                                  </w:r>
                                </w:p>
                              </w:tc>
                              <w:tc>
                                <w:tcPr>
                                  <w:tcW w:w="960" w:type="dxa"/>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3</w:t>
                                  </w:r>
                                </w:p>
                              </w:tc>
                            </w:tr>
                            <w:tr w:rsidR="004663F1" w:rsidRPr="007272BF" w:rsidTr="00EB36D2">
                              <w:trPr>
                                <w:trHeight w:val="290"/>
                              </w:trPr>
                              <w:tc>
                                <w:tcPr>
                                  <w:tcW w:w="2068" w:type="dxa"/>
                                  <w:tcBorders>
                                    <w:top w:val="nil"/>
                                    <w:left w:val="single" w:sz="4" w:space="0" w:color="auto"/>
                                    <w:bottom w:val="single" w:sz="4" w:space="0" w:color="auto"/>
                                    <w:right w:val="single" w:sz="4" w:space="0" w:color="auto"/>
                                  </w:tcBorders>
                                  <w:shd w:val="clear" w:color="auto" w:fill="auto"/>
                                  <w:noWrap/>
                                  <w:vAlign w:val="bottom"/>
                                  <w:hideMark/>
                                </w:tcPr>
                                <w:p w:rsidR="004663F1" w:rsidRDefault="004663F1" w:rsidP="0074418A">
                                  <w:pPr>
                                    <w:rPr>
                                      <w:rFonts w:eastAsia="Times New Roman" w:cs="Times New Roman"/>
                                      <w:b/>
                                      <w:bCs/>
                                      <w:color w:val="000000"/>
                                      <w:lang w:eastAsia="en-GB"/>
                                    </w:rPr>
                                  </w:pPr>
                                  <w:r w:rsidRPr="007272BF">
                                    <w:rPr>
                                      <w:rFonts w:eastAsia="Times New Roman" w:cs="Times New Roman"/>
                                      <w:b/>
                                      <w:bCs/>
                                      <w:color w:val="000000"/>
                                      <w:lang w:eastAsia="en-GB"/>
                                    </w:rPr>
                                    <w:t>Total</w:t>
                                  </w:r>
                                  <w:r>
                                    <w:rPr>
                                      <w:rFonts w:eastAsia="Times New Roman" w:cs="Times New Roman"/>
                                      <w:b/>
                                      <w:bCs/>
                                      <w:color w:val="000000"/>
                                      <w:lang w:eastAsia="en-GB"/>
                                    </w:rPr>
                                    <w:t xml:space="preserve"> </w:t>
                                  </w:r>
                                </w:p>
                                <w:p w:rsidR="004663F1" w:rsidRPr="007C43D8" w:rsidRDefault="004663F1" w:rsidP="0074418A">
                                  <w:pPr>
                                    <w:rPr>
                                      <w:rFonts w:eastAsia="Times New Roman" w:cs="Times New Roman"/>
                                      <w:bCs/>
                                      <w:color w:val="000000"/>
                                      <w:lang w:eastAsia="en-GB"/>
                                    </w:rPr>
                                  </w:pPr>
                                  <w:proofErr w:type="gramStart"/>
                                  <w:r>
                                    <w:rPr>
                                      <w:rFonts w:eastAsia="Times New Roman" w:cs="Times New Roman"/>
                                      <w:color w:val="000000"/>
                                      <w:lang w:eastAsia="en-GB"/>
                                    </w:rPr>
                                    <w:t>n</w:t>
                                  </w:r>
                                  <w:proofErr w:type="gramEnd"/>
                                  <w:r>
                                    <w:rPr>
                                      <w:rFonts w:eastAsia="Times New Roman" w:cs="Times New Roman"/>
                                      <w:color w:val="000000"/>
                                      <w:lang w:eastAsia="en-GB"/>
                                    </w:rPr>
                                    <w:t xml:space="preserve"> (n/28%)</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11</w:t>
                                  </w:r>
                                  <w:r>
                                    <w:rPr>
                                      <w:rFonts w:eastAsia="Times New Roman" w:cs="Times New Roman"/>
                                      <w:color w:val="000000"/>
                                      <w:lang w:eastAsia="en-GB"/>
                                    </w:rPr>
                                    <w:t xml:space="preserve"> (39%)</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13</w:t>
                                  </w:r>
                                  <w:r>
                                    <w:rPr>
                                      <w:rFonts w:eastAsia="Times New Roman" w:cs="Times New Roman"/>
                                      <w:color w:val="000000"/>
                                      <w:lang w:eastAsia="en-GB"/>
                                    </w:rPr>
                                    <w:t xml:space="preserve"> (46%)</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15</w:t>
                                  </w:r>
                                  <w:r>
                                    <w:rPr>
                                      <w:rFonts w:eastAsia="Times New Roman" w:cs="Times New Roman"/>
                                      <w:color w:val="000000"/>
                                      <w:lang w:eastAsia="en-GB"/>
                                    </w:rPr>
                                    <w:t xml:space="preserve"> (54%)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8</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(29%)</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8</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(29%)</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Pr>
                                      <w:rFonts w:eastAsia="Times New Roman" w:cs="Times New Roman"/>
                                      <w:color w:val="000000"/>
                                      <w:lang w:eastAsia="en-GB"/>
                                    </w:rPr>
                                    <w:t xml:space="preserve">6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(7%)</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(7%)</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Pr>
                                      <w:rFonts w:eastAsia="Times New Roman" w:cs="Times New Roman"/>
                                      <w:color w:val="000000"/>
                                      <w:lang w:eastAsia="en-GB"/>
                                    </w:rPr>
                                    <w:t xml:space="preserve">6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4</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(14%)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(18%)</w:t>
                                  </w:r>
                                </w:p>
                              </w:tc>
                              <w:tc>
                                <w:tcPr>
                                  <w:tcW w:w="718" w:type="dxa"/>
                                  <w:tcBorders>
                                    <w:top w:val="nil"/>
                                    <w:left w:val="nil"/>
                                    <w:bottom w:val="nil"/>
                                    <w:right w:val="nil"/>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p>
                              </w:tc>
                            </w:tr>
                          </w:tbl>
                          <w:bookmarkEnd w:id="3"/>
                          <w:p w:rsidR="004663F1" w:rsidRPr="00880152" w:rsidRDefault="004663F1" w:rsidP="004663F1">
                            <w:pPr>
                              <w:rPr>
                                <w:lang w:val="en-US"/>
                              </w:rPr>
                            </w:pPr>
                            <w:r>
                              <w:rPr>
                                <w:vertAlign w:val="superscript"/>
                                <w:lang w:val="en-US"/>
                              </w:rPr>
                              <w:t>A</w:t>
                            </w:r>
                            <w:r>
                              <w:rPr>
                                <w:lang w:val="en-US"/>
                              </w:rPr>
                              <w:t xml:space="preserve"> </w:t>
                            </w:r>
                            <w:r>
                              <w:rPr>
                                <w:b/>
                                <w:lang w:val="en-US"/>
                              </w:rPr>
                              <w:t xml:space="preserve">Key criteria: </w:t>
                            </w:r>
                            <w:r>
                              <w:rPr>
                                <w:lang w:val="en-US"/>
                              </w:rPr>
                              <w:t xml:space="preserve">D1: Choosing a trial design; D2: Considering who will deliver the intervention; D3: Ensuring that the intervention is </w:t>
                            </w:r>
                            <w:proofErr w:type="spellStart"/>
                            <w:r>
                              <w:rPr>
                                <w:lang w:val="en-US"/>
                              </w:rPr>
                              <w:t>standardised</w:t>
                            </w:r>
                            <w:proofErr w:type="spellEnd"/>
                            <w:r>
                              <w:rPr>
                                <w:lang w:val="en-US"/>
                              </w:rPr>
                              <w:t xml:space="preserve">; D4: Anticipating changes in delivery over time; D5: Estimating the sample size; D6: Ensuring balance of treatment within </w:t>
                            </w:r>
                            <w:proofErr w:type="spellStart"/>
                            <w:r>
                              <w:rPr>
                                <w:lang w:val="en-US"/>
                              </w:rPr>
                              <w:t>centre</w:t>
                            </w:r>
                            <w:proofErr w:type="spellEnd"/>
                            <w:r>
                              <w:rPr>
                                <w:lang w:val="en-US"/>
                              </w:rPr>
                              <w:t xml:space="preserve"> and treatment provider; A1: When the randomization was stratified; A2: When analyzing the primary outcome; A3: </w:t>
                            </w:r>
                            <w:proofErr w:type="spellStart"/>
                            <w:r>
                              <w:rPr>
                                <w:lang w:val="en-US"/>
                              </w:rPr>
                              <w:t>Analysing</w:t>
                            </w:r>
                            <w:proofErr w:type="spellEnd"/>
                            <w:r>
                              <w:rPr>
                                <w:lang w:val="en-US"/>
                              </w:rPr>
                              <w:t xml:space="preserve"> multicenter trials; A4: Methods for investigating the learning curve; A5: Methods for investigating clustering.</w:t>
                            </w:r>
                          </w:p>
                        </w:txbxContent>
                      </wps:txbx>
                      <wps:bodyPr rot="0" vert="horz" wrap="square" lIns="91440" tIns="45720" rIns="91440" bIns="45720" anchor="t" anchorCtr="0">
                        <a:noAutofit/>
                      </wps:bodyPr>
                    </wps:wsp>
                  </a:graphicData>
                </a:graphic>
              </wp:inline>
            </w:drawing>
          </mc:Choice>
          <mc:Fallback>
            <w:pict>
              <v:shape id="Text Box 211" o:spid="_x0000_s1028" type="#_x0000_t202" style="width:693.35pt;height:413.85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" stroked="f">
                <v:textbox>
                  <w:txbxContent>
                    <w:p w:rsidR="004663F1" w:rsidRDefault="004663F1" w:rsidP="004663F1">
                      <w:pPr>
                        <w:pStyle w:val="Caption"/>
                        <w:keepNext/>
                        <w:spacing w:line="360" w:lineRule="auto"/>
                      </w:pPr>
                      <w:r>
                        <w:t xml:space="preserve">Supplementary Table 1: Key criteria coverage across documents summary </w:t>
                      </w:r>
                    </w:p>
                    <w:tbl>
                      <w:tblPr>
                        <w:tblW w:w="13346" w:type="dxa"/>
                        <w:tblLook w:val="04A0" w:firstRow="1" w:lastRow="0" w:firstColumn="1" w:lastColumn="0" w:noHBand="0" w:noVBand="1"/>
                      </w:tblPr>
                      <w:tblGrid>
                        <w:gridCol w:w="2068"/>
                        <w:gridCol w:w="960"/>
                        <w:gridCol w:w="960"/>
                        <w:gridCol w:w="960"/>
                        <w:gridCol w:w="960"/>
                        <w:gridCol w:w="960"/>
                        <w:gridCol w:w="960"/>
                        <w:gridCol w:w="960"/>
                        <w:gridCol w:w="960"/>
                        <w:gridCol w:w="960"/>
                        <w:gridCol w:w="960"/>
                        <w:gridCol w:w="960"/>
                        <w:gridCol w:w="718"/>
                      </w:tblGrid>
                      <w:tr w:rsidR="004663F1" w:rsidRPr="007272BF" w:rsidTr="00EB36D2">
                        <w:trPr>
                          <w:trHeight w:val="290"/>
                          <w:tblHeader/>
                        </w:trPr>
                        <w:tc>
                          <w:tcPr>
                            <w:tcW w:w="206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Document</w:t>
                            </w:r>
                          </w:p>
                        </w:tc>
                        <w:tc>
                          <w:tcPr>
                            <w:tcW w:w="10560" w:type="dxa"/>
                            <w:gridSpan w:val="11"/>
                            <w:tcBorders>
                              <w:top w:val="single" w:sz="4" w:space="0" w:color="auto"/>
                              <w:left w:val="nil"/>
                              <w:bottom w:val="single" w:sz="4" w:space="0" w:color="auto"/>
                              <w:right w:val="single" w:sz="4" w:space="0" w:color="auto"/>
                            </w:tcBorders>
                            <w:shd w:val="clear" w:color="auto" w:fill="auto"/>
                            <w:noWrap/>
                            <w:vAlign w:val="bottom"/>
                            <w:hideMark/>
                          </w:tcPr>
                          <w:p w:rsidR="004663F1" w:rsidRPr="00490779" w:rsidRDefault="004663F1" w:rsidP="0074418A">
                            <w:pPr>
                              <w:jc w:val="center"/>
                              <w:rPr>
                                <w:rFonts w:eastAsia="Times New Roman" w:cs="Times New Roman"/>
                                <w:b/>
                                <w:bCs/>
                                <w:color w:val="000000"/>
                                <w:vertAlign w:val="superscript"/>
                                <w:lang w:eastAsia="en-GB"/>
                              </w:rPr>
                            </w:pPr>
                            <w:r w:rsidRPr="007272BF">
                              <w:rPr>
                                <w:rFonts w:eastAsia="Times New Roman" w:cs="Times New Roman"/>
                                <w:b/>
                                <w:bCs/>
                                <w:color w:val="000000"/>
                                <w:lang w:eastAsia="en-GB"/>
                              </w:rPr>
                              <w:t>Key criteria</w:t>
                            </w:r>
                            <w:r>
                              <w:rPr>
                                <w:rFonts w:eastAsia="Times New Roman" w:cs="Times New Roman"/>
                                <w:b/>
                                <w:bCs/>
                                <w:color w:val="000000"/>
                                <w:lang w:eastAsia="en-GB"/>
                              </w:rPr>
                              <w:t xml:space="preserve"> </w:t>
                            </w:r>
                            <w:r>
                              <w:rPr>
                                <w:rFonts w:eastAsia="Times New Roman" w:cs="Times New Roman"/>
                                <w:b/>
                                <w:bCs/>
                                <w:color w:val="000000"/>
                                <w:vertAlign w:val="superscript"/>
                                <w:lang w:eastAsia="en-GB"/>
                              </w:rPr>
                              <w:t>A</w:t>
                            </w:r>
                          </w:p>
                        </w:tc>
                        <w:tc>
                          <w:tcPr>
                            <w:tcW w:w="71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Total</w:t>
                            </w:r>
                          </w:p>
                          <w:p w:rsidR="004663F1" w:rsidRPr="007272BF" w:rsidRDefault="004663F1" w:rsidP="0074418A">
                            <w:pPr>
                              <w:jc w:val="center"/>
                              <w:rPr>
                                <w:rFonts w:eastAsia="Times New Roman" w:cs="Times New Roman"/>
                                <w:bCs/>
                                <w:color w:val="000000"/>
                                <w:lang w:eastAsia="en-GB"/>
                              </w:rPr>
                            </w:pPr>
                            <w:r>
                              <w:rPr>
                                <w:rFonts w:eastAsia="Times New Roman" w:cs="Times New Roman"/>
                                <w:bCs/>
                                <w:color w:val="000000"/>
                                <w:lang w:eastAsia="en-GB"/>
                              </w:rPr>
                              <w:t>n</w:t>
                            </w: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Design</w:t>
                            </w:r>
                          </w:p>
                        </w:tc>
                        <w:tc>
                          <w:tcPr>
                            <w:tcW w:w="4800" w:type="dxa"/>
                            <w:gridSpan w:val="5"/>
                            <w:tcBorders>
                              <w:top w:val="single" w:sz="4" w:space="0" w:color="auto"/>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b/>
                                <w:bCs/>
                                <w:color w:val="000000"/>
                                <w:lang w:eastAsia="en-GB"/>
                              </w:rPr>
                            </w:pPr>
                            <w:r w:rsidRPr="007272BF">
                              <w:rPr>
                                <w:rFonts w:eastAsia="Times New Roman" w:cs="Times New Roman"/>
                                <w:b/>
                                <w:bCs/>
                                <w:color w:val="000000"/>
                                <w:lang w:eastAsia="en-GB"/>
                              </w:rPr>
                              <w:t>Analysis</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EB36D2">
                        <w:trPr>
                          <w:trHeight w:val="290"/>
                          <w:tblHeader/>
                        </w:trPr>
                        <w:tc>
                          <w:tcPr>
                            <w:tcW w:w="2068" w:type="dxa"/>
                            <w:vMerge/>
                            <w:tcBorders>
                              <w:top w:val="single" w:sz="4" w:space="0" w:color="auto"/>
                              <w:left w:val="single" w:sz="4" w:space="0" w:color="auto"/>
                              <w:bottom w:val="single" w:sz="4" w:space="0" w:color="000000"/>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D5</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D6</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A2</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A3</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A5</w:t>
                            </w:r>
                          </w:p>
                        </w:tc>
                        <w:tc>
                          <w:tcPr>
                            <w:tcW w:w="718" w:type="dxa"/>
                            <w:vMerge/>
                            <w:tcBorders>
                              <w:top w:val="single" w:sz="4" w:space="0" w:color="auto"/>
                              <w:left w:val="single" w:sz="4" w:space="0" w:color="auto"/>
                              <w:bottom w:val="single" w:sz="4" w:space="0" w:color="auto"/>
                              <w:right w:val="single" w:sz="4" w:space="0" w:color="auto"/>
                            </w:tcBorders>
                            <w:vAlign w:val="center"/>
                            <w:hideMark/>
                          </w:tcPr>
                          <w:p w:rsidR="004663F1" w:rsidRPr="007272BF" w:rsidRDefault="004663F1" w:rsidP="0074418A">
                            <w:pPr>
                              <w:rPr>
                                <w:rFonts w:eastAsia="Times New Roman" w:cs="Times New Roman"/>
                                <w:b/>
                                <w:bCs/>
                                <w:color w:val="000000"/>
                                <w:lang w:eastAsia="en-GB"/>
                              </w:rPr>
                            </w:pPr>
                          </w:p>
                        </w:tc>
                      </w:tr>
                      <w:tr w:rsidR="004663F1" w:rsidRPr="007272BF" w:rsidTr="00613B9B">
                        <w:trPr>
                          <w:trHeight w:val="290"/>
                        </w:trPr>
                        <w:tc>
                          <w:tcPr>
                            <w:tcW w:w="2068" w:type="dxa"/>
                            <w:tcBorders>
                              <w:top w:val="nil"/>
                              <w:left w:val="single" w:sz="4" w:space="0" w:color="auto"/>
                              <w:bottom w:val="nil"/>
                              <w:right w:val="single" w:sz="4" w:space="0" w:color="auto"/>
                            </w:tcBorders>
                            <w:shd w:val="clear" w:color="auto" w:fill="auto"/>
                            <w:noWrap/>
                            <w:vAlign w:val="bottom"/>
                          </w:tcPr>
                          <w:p w:rsidR="004663F1" w:rsidRPr="007272BF" w:rsidRDefault="004663F1" w:rsidP="00613B9B">
                            <w:pPr>
                              <w:rPr>
                                <w:rFonts w:eastAsia="Times New Roman" w:cs="Times New Roman"/>
                                <w:i/>
                                <w:iCs/>
                                <w:color w:val="000000"/>
                                <w:lang w:eastAsia="en-GB"/>
                              </w:rPr>
                            </w:pPr>
                            <w:bookmarkStart w:id="4" w:name="_Hlk95909203"/>
                            <w:r>
                              <w:rPr>
                                <w:rFonts w:eastAsia="Times New Roman" w:cs="Times New Roman"/>
                                <w:i/>
                                <w:iCs/>
                                <w:color w:val="000000"/>
                                <w:lang w:eastAsia="en-GB"/>
                              </w:rPr>
                              <w:t>Schultz, 2011</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tcPr>
                          <w:p w:rsidR="004663F1" w:rsidRPr="007272BF" w:rsidRDefault="004663F1" w:rsidP="00613B9B">
                            <w:pPr>
                              <w:jc w:val="center"/>
                              <w:rPr>
                                <w:rFonts w:eastAsia="Times New Roman" w:cs="Times New Roman"/>
                                <w:color w:val="000000"/>
                                <w:lang w:eastAsia="en-GB"/>
                              </w:rPr>
                            </w:pPr>
                            <w:r>
                              <w:rPr>
                                <w:rFonts w:eastAsia="Times New Roman" w:cs="Times New Roman"/>
                                <w:color w:val="000000"/>
                                <w:lang w:eastAsia="en-GB"/>
                              </w:rPr>
                              <w:t>2</w:t>
                            </w:r>
                          </w:p>
                        </w:tc>
                      </w:tr>
                      <w:tr w:rsidR="004663F1" w:rsidRPr="007272BF" w:rsidTr="00EB36D2">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Vanhie</w:t>
                            </w:r>
                            <w:proofErr w:type="spellEnd"/>
                            <w:r w:rsidRPr="007272BF">
                              <w:rPr>
                                <w:rFonts w:eastAsia="Times New Roman" w:cs="Times New Roman"/>
                                <w:i/>
                                <w:iCs/>
                                <w:color w:val="000000"/>
                                <w:lang w:eastAsia="en-GB"/>
                              </w:rPr>
                              <w:t xml:space="preserve"> et al, 2016</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w:t>
                            </w:r>
                          </w:p>
                        </w:tc>
                      </w:tr>
                      <w:tr w:rsidR="004663F1" w:rsidRPr="007272BF" w:rsidTr="00EB36D2">
                        <w:trPr>
                          <w:trHeight w:val="290"/>
                        </w:trPr>
                        <w:tc>
                          <w:tcPr>
                            <w:tcW w:w="2068" w:type="dxa"/>
                            <w:tcBorders>
                              <w:top w:val="nil"/>
                              <w:left w:val="single" w:sz="4" w:space="0" w:color="auto"/>
                              <w:bottom w:val="nil"/>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r w:rsidRPr="007272BF">
                              <w:rPr>
                                <w:rFonts w:eastAsia="Times New Roman" w:cs="Times New Roman"/>
                                <w:i/>
                                <w:iCs/>
                                <w:color w:val="000000"/>
                                <w:lang w:eastAsia="en-GB"/>
                              </w:rPr>
                              <w:t>Wang, 2007</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nil"/>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0</w:t>
                            </w:r>
                          </w:p>
                        </w:tc>
                      </w:tr>
                      <w:tr w:rsidR="004663F1" w:rsidRPr="007272BF" w:rsidTr="00EB36D2">
                        <w:trPr>
                          <w:trHeight w:val="290"/>
                        </w:trPr>
                        <w:tc>
                          <w:tcPr>
                            <w:tcW w:w="2068" w:type="dxa"/>
                            <w:tcBorders>
                              <w:top w:val="nil"/>
                              <w:left w:val="single" w:sz="4" w:space="0" w:color="auto"/>
                              <w:bottom w:val="single" w:sz="4" w:space="0" w:color="auto"/>
                              <w:right w:val="single" w:sz="4" w:space="0" w:color="auto"/>
                            </w:tcBorders>
                            <w:shd w:val="clear" w:color="auto" w:fill="auto"/>
                            <w:noWrap/>
                            <w:vAlign w:val="bottom"/>
                            <w:hideMark/>
                          </w:tcPr>
                          <w:p w:rsidR="004663F1" w:rsidRPr="007272BF" w:rsidRDefault="004663F1" w:rsidP="0074418A">
                            <w:pPr>
                              <w:rPr>
                                <w:rFonts w:eastAsia="Times New Roman" w:cs="Times New Roman"/>
                                <w:i/>
                                <w:iCs/>
                                <w:color w:val="000000"/>
                                <w:lang w:eastAsia="en-GB"/>
                              </w:rPr>
                            </w:pPr>
                            <w:proofErr w:type="spellStart"/>
                            <w:r w:rsidRPr="007272BF">
                              <w:rPr>
                                <w:rFonts w:eastAsia="Times New Roman" w:cs="Times New Roman"/>
                                <w:i/>
                                <w:iCs/>
                                <w:color w:val="000000"/>
                                <w:lang w:eastAsia="en-GB"/>
                              </w:rPr>
                              <w:t>Zwarenstein</w:t>
                            </w:r>
                            <w:proofErr w:type="spellEnd"/>
                            <w:r w:rsidRPr="007272BF">
                              <w:rPr>
                                <w:rFonts w:eastAsia="Times New Roman" w:cs="Times New Roman"/>
                                <w:i/>
                                <w:iCs/>
                                <w:color w:val="000000"/>
                                <w:lang w:eastAsia="en-GB"/>
                              </w:rPr>
                              <w:t>, 2008</w:t>
                            </w:r>
                          </w:p>
                        </w:tc>
                        <w:tc>
                          <w:tcPr>
                            <w:tcW w:w="960" w:type="dxa"/>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single" w:sz="4" w:space="0" w:color="auto"/>
                              <w:right w:val="single" w:sz="4" w:space="0" w:color="auto"/>
                            </w:tcBorders>
                            <w:shd w:val="clear" w:color="auto" w:fill="DDD9C3" w:themeFill="background2" w:themeFillShade="E6"/>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Yes</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No</w:t>
                            </w:r>
                          </w:p>
                        </w:tc>
                        <w:tc>
                          <w:tcPr>
                            <w:tcW w:w="718"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3</w:t>
                            </w:r>
                          </w:p>
                        </w:tc>
                      </w:tr>
                      <w:tr w:rsidR="004663F1" w:rsidRPr="007272BF" w:rsidTr="00EB36D2">
                        <w:trPr>
                          <w:trHeight w:val="290"/>
                        </w:trPr>
                        <w:tc>
                          <w:tcPr>
                            <w:tcW w:w="2068" w:type="dxa"/>
                            <w:tcBorders>
                              <w:top w:val="nil"/>
                              <w:left w:val="single" w:sz="4" w:space="0" w:color="auto"/>
                              <w:bottom w:val="single" w:sz="4" w:space="0" w:color="auto"/>
                              <w:right w:val="single" w:sz="4" w:space="0" w:color="auto"/>
                            </w:tcBorders>
                            <w:shd w:val="clear" w:color="auto" w:fill="auto"/>
                            <w:noWrap/>
                            <w:vAlign w:val="bottom"/>
                            <w:hideMark/>
                          </w:tcPr>
                          <w:p w:rsidR="004663F1" w:rsidRDefault="004663F1" w:rsidP="0074418A">
                            <w:pPr>
                              <w:rPr>
                                <w:rFonts w:eastAsia="Times New Roman" w:cs="Times New Roman"/>
                                <w:b/>
                                <w:bCs/>
                                <w:color w:val="000000"/>
                                <w:lang w:eastAsia="en-GB"/>
                              </w:rPr>
                            </w:pPr>
                            <w:r w:rsidRPr="007272BF">
                              <w:rPr>
                                <w:rFonts w:eastAsia="Times New Roman" w:cs="Times New Roman"/>
                                <w:b/>
                                <w:bCs/>
                                <w:color w:val="000000"/>
                                <w:lang w:eastAsia="en-GB"/>
                              </w:rPr>
                              <w:t>Total</w:t>
                            </w:r>
                            <w:r>
                              <w:rPr>
                                <w:rFonts w:eastAsia="Times New Roman" w:cs="Times New Roman"/>
                                <w:b/>
                                <w:bCs/>
                                <w:color w:val="000000"/>
                                <w:lang w:eastAsia="en-GB"/>
                              </w:rPr>
                              <w:t xml:space="preserve"> </w:t>
                            </w:r>
                          </w:p>
                          <w:p w:rsidR="004663F1" w:rsidRPr="007C43D8" w:rsidRDefault="004663F1" w:rsidP="0074418A">
                            <w:pPr>
                              <w:rPr>
                                <w:rFonts w:eastAsia="Times New Roman" w:cs="Times New Roman"/>
                                <w:bCs/>
                                <w:color w:val="000000"/>
                                <w:lang w:eastAsia="en-GB"/>
                              </w:rPr>
                            </w:pPr>
                            <w:proofErr w:type="gramStart"/>
                            <w:r>
                              <w:rPr>
                                <w:rFonts w:eastAsia="Times New Roman" w:cs="Times New Roman"/>
                                <w:color w:val="000000"/>
                                <w:lang w:eastAsia="en-GB"/>
                              </w:rPr>
                              <w:t>n</w:t>
                            </w:r>
                            <w:proofErr w:type="gramEnd"/>
                            <w:r>
                              <w:rPr>
                                <w:rFonts w:eastAsia="Times New Roman" w:cs="Times New Roman"/>
                                <w:color w:val="000000"/>
                                <w:lang w:eastAsia="en-GB"/>
                              </w:rPr>
                              <w:t xml:space="preserve"> (n/28%)</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11</w:t>
                            </w:r>
                            <w:r>
                              <w:rPr>
                                <w:rFonts w:eastAsia="Times New Roman" w:cs="Times New Roman"/>
                                <w:color w:val="000000"/>
                                <w:lang w:eastAsia="en-GB"/>
                              </w:rPr>
                              <w:t xml:space="preserve"> (39%)</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13</w:t>
                            </w:r>
                            <w:r>
                              <w:rPr>
                                <w:rFonts w:eastAsia="Times New Roman" w:cs="Times New Roman"/>
                                <w:color w:val="000000"/>
                                <w:lang w:eastAsia="en-GB"/>
                              </w:rPr>
                              <w:t xml:space="preserve"> (46%)</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15</w:t>
                            </w:r>
                            <w:r>
                              <w:rPr>
                                <w:rFonts w:eastAsia="Times New Roman" w:cs="Times New Roman"/>
                                <w:color w:val="000000"/>
                                <w:lang w:eastAsia="en-GB"/>
                              </w:rPr>
                              <w:t xml:space="preserve"> (54%)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8</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(29%)</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8</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(29%)</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Pr>
                                <w:rFonts w:eastAsia="Times New Roman" w:cs="Times New Roman"/>
                                <w:color w:val="000000"/>
                                <w:lang w:eastAsia="en-GB"/>
                              </w:rPr>
                              <w:t xml:space="preserve">6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(7%)</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2</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(7%)</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Pr>
                                <w:rFonts w:eastAsia="Times New Roman" w:cs="Times New Roman"/>
                                <w:color w:val="000000"/>
                                <w:lang w:eastAsia="en-GB"/>
                              </w:rPr>
                              <w:t xml:space="preserve">6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(21%)</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4</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(14%)</w:t>
                            </w:r>
                          </w:p>
                        </w:tc>
                        <w:tc>
                          <w:tcPr>
                            <w:tcW w:w="960" w:type="dxa"/>
                            <w:tcBorders>
                              <w:top w:val="nil"/>
                              <w:left w:val="nil"/>
                              <w:bottom w:val="single" w:sz="4" w:space="0" w:color="auto"/>
                              <w:right w:val="single" w:sz="4" w:space="0" w:color="auto"/>
                            </w:tcBorders>
                            <w:shd w:val="clear" w:color="auto" w:fill="auto"/>
                            <w:noWrap/>
                            <w:vAlign w:val="bottom"/>
                            <w:hideMark/>
                          </w:tcPr>
                          <w:p w:rsidR="004663F1" w:rsidRDefault="004663F1" w:rsidP="0074418A">
                            <w:pPr>
                              <w:jc w:val="center"/>
                              <w:rPr>
                                <w:rFonts w:eastAsia="Times New Roman" w:cs="Times New Roman"/>
                                <w:color w:val="000000"/>
                                <w:lang w:eastAsia="en-GB"/>
                              </w:rPr>
                            </w:pPr>
                            <w:r w:rsidRPr="007272BF">
                              <w:rPr>
                                <w:rFonts w:eastAsia="Times New Roman" w:cs="Times New Roman"/>
                                <w:color w:val="000000"/>
                                <w:lang w:eastAsia="en-GB"/>
                              </w:rPr>
                              <w:t>5</w:t>
                            </w:r>
                            <w:r>
                              <w:rPr>
                                <w:rFonts w:eastAsia="Times New Roman" w:cs="Times New Roman"/>
                                <w:color w:val="000000"/>
                                <w:lang w:eastAsia="en-GB"/>
                              </w:rPr>
                              <w:t xml:space="preserve"> </w:t>
                            </w:r>
                          </w:p>
                          <w:p w:rsidR="004663F1" w:rsidRPr="007272BF" w:rsidRDefault="004663F1" w:rsidP="0074418A">
                            <w:pPr>
                              <w:jc w:val="center"/>
                              <w:rPr>
                                <w:rFonts w:eastAsia="Times New Roman" w:cs="Times New Roman"/>
                                <w:color w:val="000000"/>
                                <w:lang w:eastAsia="en-GB"/>
                              </w:rPr>
                            </w:pPr>
                            <w:r>
                              <w:rPr>
                                <w:rFonts w:eastAsia="Times New Roman" w:cs="Times New Roman"/>
                                <w:color w:val="000000"/>
                                <w:lang w:eastAsia="en-GB"/>
                              </w:rPr>
                              <w:t>(18%)</w:t>
                            </w:r>
                          </w:p>
                        </w:tc>
                        <w:tc>
                          <w:tcPr>
                            <w:tcW w:w="718" w:type="dxa"/>
                            <w:tcBorders>
                              <w:top w:val="nil"/>
                              <w:left w:val="nil"/>
                              <w:bottom w:val="nil"/>
                              <w:right w:val="nil"/>
                            </w:tcBorders>
                            <w:shd w:val="clear" w:color="auto" w:fill="auto"/>
                            <w:noWrap/>
                            <w:vAlign w:val="bottom"/>
                            <w:hideMark/>
                          </w:tcPr>
                          <w:p w:rsidR="004663F1" w:rsidRPr="007272BF" w:rsidRDefault="004663F1" w:rsidP="0074418A">
                            <w:pPr>
                              <w:jc w:val="center"/>
                              <w:rPr>
                                <w:rFonts w:eastAsia="Times New Roman" w:cs="Times New Roman"/>
                                <w:color w:val="000000"/>
                                <w:lang w:eastAsia="en-GB"/>
                              </w:rPr>
                            </w:pPr>
                          </w:p>
                        </w:tc>
                      </w:tr>
                    </w:tbl>
                    <w:bookmarkEnd w:id="4"/>
                    <w:p w:rsidR="004663F1" w:rsidRPr="00880152" w:rsidRDefault="004663F1" w:rsidP="004663F1">
                      <w:pPr>
                        <w:rPr>
                          <w:lang w:val="en-US"/>
                        </w:rPr>
                      </w:pPr>
                      <w:r>
                        <w:rPr>
                          <w:vertAlign w:val="superscript"/>
                          <w:lang w:val="en-US"/>
                        </w:rPr>
                        <w:t>A</w:t>
                      </w:r>
                      <w:r>
                        <w:rPr>
                          <w:lang w:val="en-US"/>
                        </w:rPr>
                        <w:t xml:space="preserve"> </w:t>
                      </w:r>
                      <w:r>
                        <w:rPr>
                          <w:b/>
                          <w:lang w:val="en-US"/>
                        </w:rPr>
                        <w:t xml:space="preserve">Key criteria: </w:t>
                      </w:r>
                      <w:r>
                        <w:rPr>
                          <w:lang w:val="en-US"/>
                        </w:rPr>
                        <w:t xml:space="preserve">D1: Choosing a trial design; D2: Considering who will deliver the intervention; D3: Ensuring that the intervention is </w:t>
                      </w:r>
                      <w:proofErr w:type="spellStart"/>
                      <w:r>
                        <w:rPr>
                          <w:lang w:val="en-US"/>
                        </w:rPr>
                        <w:t>standardised</w:t>
                      </w:r>
                      <w:proofErr w:type="spellEnd"/>
                      <w:r>
                        <w:rPr>
                          <w:lang w:val="en-US"/>
                        </w:rPr>
                        <w:t xml:space="preserve">; D4: Anticipating changes in delivery over time; D5: Estimating the sample size; D6: Ensuring balance of treatment within </w:t>
                      </w:r>
                      <w:proofErr w:type="spellStart"/>
                      <w:r>
                        <w:rPr>
                          <w:lang w:val="en-US"/>
                        </w:rPr>
                        <w:t>centre</w:t>
                      </w:r>
                      <w:proofErr w:type="spellEnd"/>
                      <w:r>
                        <w:rPr>
                          <w:lang w:val="en-US"/>
                        </w:rPr>
                        <w:t xml:space="preserve"> and treatment provider; A1: When the randomization was stratified; A2: When analyzing the primary outcome; A3: </w:t>
                      </w:r>
                      <w:proofErr w:type="spellStart"/>
                      <w:r>
                        <w:rPr>
                          <w:lang w:val="en-US"/>
                        </w:rPr>
                        <w:t>Analysing</w:t>
                      </w:r>
                      <w:proofErr w:type="spellEnd"/>
                      <w:r>
                        <w:rPr>
                          <w:lang w:val="en-US"/>
                        </w:rPr>
                        <w:t xml:space="preserve"> multicenter trials; A4: Methods for investigating the learning curve; A5: Methods for investigating clustering.</w:t>
                      </w:r>
                    </w:p>
                  </w:txbxContent>
                </v:textbox>
                <w10:anchorlock/>
              </v:shape>
            </w:pict>
          </mc:Fallback>
        </mc:AlternateContent>
      </w:r>
    </w:p>
    <w:p w:rsidR="007C5A01" w:rsidRDefault="004663F1"/>
    <w:sectPr w:rsidR="007C5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D49EF"/>
    <w:multiLevelType w:val="hybridMultilevel"/>
    <w:tmpl w:val="56961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F455E1E"/>
    <w:multiLevelType w:val="hybridMultilevel"/>
    <w:tmpl w:val="9ECEDCF2"/>
    <w:lvl w:ilvl="0" w:tplc="51A6AFB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3F1"/>
    <w:rsid w:val="00183A77"/>
    <w:rsid w:val="004663F1"/>
    <w:rsid w:val="00D87D04"/>
    <w:rsid w:val="00F10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3F1"/>
    <w:pPr>
      <w:spacing w:after="0" w:line="480" w:lineRule="auto"/>
      <w:jc w:val="both"/>
    </w:pPr>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uiPriority w:val="34"/>
    <w:qFormat/>
    <w:rsid w:val="004663F1"/>
    <w:pPr>
      <w:ind w:left="720"/>
      <w:contextualSpacing/>
    </w:pPr>
  </w:style>
  <w:style w:type="paragraph" w:styleId="Caption">
    <w:name w:val="caption"/>
    <w:basedOn w:val="Normal"/>
    <w:next w:val="Normal"/>
    <w:uiPriority w:val="35"/>
    <w:unhideWhenUsed/>
    <w:qFormat/>
    <w:rsid w:val="004663F1"/>
    <w:rPr>
      <w:i/>
      <w:iCs/>
      <w:color w:val="1F497D" w:themeColor="text2"/>
      <w:szCs w:val="18"/>
    </w:rPr>
  </w:style>
  <w:style w:type="character" w:styleId="Hyperlink">
    <w:name w:val="Hyperlink"/>
    <w:basedOn w:val="DefaultParagraphFont"/>
    <w:uiPriority w:val="99"/>
    <w:unhideWhenUsed/>
    <w:rsid w:val="004663F1"/>
    <w:rPr>
      <w:strike w:val="0"/>
      <w:dstrike w:val="0"/>
      <w:color w:val="007398"/>
      <w:u w:val="none"/>
      <w:effect w:val="none"/>
      <w:shd w:val="clear" w:color="auto" w:fill="auto"/>
    </w:rPr>
  </w:style>
  <w:style w:type="character" w:styleId="Emphasis">
    <w:name w:val="Emphasis"/>
    <w:basedOn w:val="DefaultParagraphFont"/>
    <w:uiPriority w:val="20"/>
    <w:qFormat/>
    <w:rsid w:val="004663F1"/>
    <w:rPr>
      <w:i/>
      <w:iCs/>
    </w:rPr>
  </w:style>
  <w:style w:type="character" w:customStyle="1" w:styleId="highwire-cite-authors">
    <w:name w:val="highwire-cite-authors"/>
    <w:basedOn w:val="DefaultParagraphFont"/>
    <w:rsid w:val="004663F1"/>
  </w:style>
  <w:style w:type="character" w:customStyle="1" w:styleId="nlm-surname">
    <w:name w:val="nlm-surname"/>
    <w:basedOn w:val="DefaultParagraphFont"/>
    <w:rsid w:val="004663F1"/>
  </w:style>
  <w:style w:type="character" w:customStyle="1" w:styleId="nlm-given-names">
    <w:name w:val="nlm-given-names"/>
    <w:basedOn w:val="DefaultParagraphFont"/>
    <w:rsid w:val="004663F1"/>
  </w:style>
  <w:style w:type="character" w:customStyle="1" w:styleId="highwire-cite-title2">
    <w:name w:val="highwire-cite-title2"/>
    <w:basedOn w:val="DefaultParagraphFont"/>
    <w:rsid w:val="004663F1"/>
  </w:style>
  <w:style w:type="character" w:customStyle="1" w:styleId="highwire-cite-metadata-journal">
    <w:name w:val="highwire-cite-metadata-journal"/>
    <w:basedOn w:val="DefaultParagraphFont"/>
    <w:rsid w:val="004663F1"/>
  </w:style>
  <w:style w:type="character" w:customStyle="1" w:styleId="highwire-cite-metadata-date">
    <w:name w:val="highwire-cite-metadata-date"/>
    <w:basedOn w:val="DefaultParagraphFont"/>
    <w:rsid w:val="004663F1"/>
  </w:style>
  <w:style w:type="character" w:customStyle="1" w:styleId="highwire-cite-metadata-volume">
    <w:name w:val="highwire-cite-metadata-volume"/>
    <w:basedOn w:val="DefaultParagraphFont"/>
    <w:rsid w:val="004663F1"/>
  </w:style>
  <w:style w:type="character" w:customStyle="1" w:styleId="article-doi">
    <w:name w:val="article-doi"/>
    <w:basedOn w:val="DefaultParagraphFont"/>
    <w:rsid w:val="004663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3F1"/>
    <w:pPr>
      <w:spacing w:after="0" w:line="480" w:lineRule="auto"/>
      <w:jc w:val="both"/>
    </w:pPr>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uiPriority w:val="34"/>
    <w:qFormat/>
    <w:rsid w:val="004663F1"/>
    <w:pPr>
      <w:ind w:left="720"/>
      <w:contextualSpacing/>
    </w:pPr>
  </w:style>
  <w:style w:type="paragraph" w:styleId="Caption">
    <w:name w:val="caption"/>
    <w:basedOn w:val="Normal"/>
    <w:next w:val="Normal"/>
    <w:uiPriority w:val="35"/>
    <w:unhideWhenUsed/>
    <w:qFormat/>
    <w:rsid w:val="004663F1"/>
    <w:rPr>
      <w:i/>
      <w:iCs/>
      <w:color w:val="1F497D" w:themeColor="text2"/>
      <w:szCs w:val="18"/>
    </w:rPr>
  </w:style>
  <w:style w:type="character" w:styleId="Hyperlink">
    <w:name w:val="Hyperlink"/>
    <w:basedOn w:val="DefaultParagraphFont"/>
    <w:uiPriority w:val="99"/>
    <w:unhideWhenUsed/>
    <w:rsid w:val="004663F1"/>
    <w:rPr>
      <w:strike w:val="0"/>
      <w:dstrike w:val="0"/>
      <w:color w:val="007398"/>
      <w:u w:val="none"/>
      <w:effect w:val="none"/>
      <w:shd w:val="clear" w:color="auto" w:fill="auto"/>
    </w:rPr>
  </w:style>
  <w:style w:type="character" w:styleId="Emphasis">
    <w:name w:val="Emphasis"/>
    <w:basedOn w:val="DefaultParagraphFont"/>
    <w:uiPriority w:val="20"/>
    <w:qFormat/>
    <w:rsid w:val="004663F1"/>
    <w:rPr>
      <w:i/>
      <w:iCs/>
    </w:rPr>
  </w:style>
  <w:style w:type="character" w:customStyle="1" w:styleId="highwire-cite-authors">
    <w:name w:val="highwire-cite-authors"/>
    <w:basedOn w:val="DefaultParagraphFont"/>
    <w:rsid w:val="004663F1"/>
  </w:style>
  <w:style w:type="character" w:customStyle="1" w:styleId="nlm-surname">
    <w:name w:val="nlm-surname"/>
    <w:basedOn w:val="DefaultParagraphFont"/>
    <w:rsid w:val="004663F1"/>
  </w:style>
  <w:style w:type="character" w:customStyle="1" w:styleId="nlm-given-names">
    <w:name w:val="nlm-given-names"/>
    <w:basedOn w:val="DefaultParagraphFont"/>
    <w:rsid w:val="004663F1"/>
  </w:style>
  <w:style w:type="character" w:customStyle="1" w:styleId="highwire-cite-title2">
    <w:name w:val="highwire-cite-title2"/>
    <w:basedOn w:val="DefaultParagraphFont"/>
    <w:rsid w:val="004663F1"/>
  </w:style>
  <w:style w:type="character" w:customStyle="1" w:styleId="highwire-cite-metadata-journal">
    <w:name w:val="highwire-cite-metadata-journal"/>
    <w:basedOn w:val="DefaultParagraphFont"/>
    <w:rsid w:val="004663F1"/>
  </w:style>
  <w:style w:type="character" w:customStyle="1" w:styleId="highwire-cite-metadata-date">
    <w:name w:val="highwire-cite-metadata-date"/>
    <w:basedOn w:val="DefaultParagraphFont"/>
    <w:rsid w:val="004663F1"/>
  </w:style>
  <w:style w:type="character" w:customStyle="1" w:styleId="highwire-cite-metadata-volume">
    <w:name w:val="highwire-cite-metadata-volume"/>
    <w:basedOn w:val="DefaultParagraphFont"/>
    <w:rsid w:val="004663F1"/>
  </w:style>
  <w:style w:type="character" w:customStyle="1" w:styleId="article-doi">
    <w:name w:val="article-doi"/>
    <w:basedOn w:val="DefaultParagraphFont"/>
    <w:rsid w:val="00466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documents/scientific-guideline/guideline-adjustment-baseline-covariates-clinical-trials_en.pdf" TargetMode="External"/><Relationship Id="rId13" Type="http://schemas.openxmlformats.org/officeDocument/2006/relationships/hyperlink" Target="https://www.ncbi.nlm.nih.gov/pubmed/28630973"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mrc.ukri.org/documents/pdf/complex-interventions-guidance/" TargetMode="External"/><Relationship Id="rId12" Type="http://schemas.openxmlformats.org/officeDocument/2006/relationships/hyperlink" Target="https://assets.publishing.service.gov.uk/government/uploads/system/uploads/attachment_data/file/989415/Statistical_considerations_clinical_investigations_-_May_2021.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cbi.nlm.nih.gov/pubmed/19001484" TargetMode="External"/><Relationship Id="rId1" Type="http://schemas.openxmlformats.org/officeDocument/2006/relationships/numbering" Target="numbering.xml"/><Relationship Id="rId6" Type="http://schemas.openxmlformats.org/officeDocument/2006/relationships/hyperlink" Target="https://www.ct-toolkit.ac.uk/routemap/trial-planning-and-design/downloads/planning-a-randomised-controlled-trial.pdf/" TargetMode="External"/><Relationship Id="rId11" Type="http://schemas.openxmlformats.org/officeDocument/2006/relationships/hyperlink" Target="https://www.ema.europa.eu/en/documents/scientific-guideline/ich-e-8-general-considerations-clinical-trials-step-5_en.pdf" TargetMode="External"/><Relationship Id="rId5" Type="http://schemas.openxmlformats.org/officeDocument/2006/relationships/webSettings" Target="webSettings.xml"/><Relationship Id="rId15" Type="http://schemas.openxmlformats.org/officeDocument/2006/relationships/hyperlink" Target="http://www.ncbi.nlm.nih.gov/pubmed/19001484" TargetMode="External"/><Relationship Id="rId10" Type="http://schemas.openxmlformats.org/officeDocument/2006/relationships/hyperlink" Target="https://database.ich.org/sites/default/files/E6_R2_Addendum.pdf" TargetMode="External"/><Relationship Id="rId4" Type="http://schemas.openxmlformats.org/officeDocument/2006/relationships/settings" Target="settings.xml"/><Relationship Id="rId9" Type="http://schemas.openxmlformats.org/officeDocument/2006/relationships/hyperlink" Target="https://database.ich.org/sites/default/files/E3_Guideline.pdf" TargetMode="External"/><Relationship Id="rId14" Type="http://schemas.openxmlformats.org/officeDocument/2006/relationships/hyperlink" Target="http://www.ncbi.nlm.nih.gov/pubmed?term=229515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1762</Words>
  <Characters>10821</Characters>
  <Application>Microsoft Office Word</Application>
  <DocSecurity>0</DocSecurity>
  <Lines>183</Lines>
  <Paragraphs>63</Paragraphs>
  <ScaleCrop>false</ScaleCrop>
  <Company/>
  <LinksUpToDate>false</LinksUpToDate>
  <CharactersWithSpaces>12520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MAPACANG</dc:creator>
  <cp:lastModifiedBy>MAPACANG</cp:lastModifiedBy>
  <cp:revision>1</cp:revision>
  <dcterms:created xsi:type="dcterms:W3CDTF">2022-09-19T09:37:00Z</dcterms:created>
  <dcterms:modified xsi:type="dcterms:W3CDTF">2022-09-19T09:39:00Z</dcterms:modified>
</cp:coreProperties>
</file>