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2"/>
          <w:szCs w:val="36"/>
        </w:rPr>
      </w:pPr>
      <w:r>
        <w:rPr>
          <w:b/>
          <w:bCs/>
          <w:sz w:val="32"/>
          <w:szCs w:val="36"/>
        </w:rPr>
        <w:t>Ethical Review Approval</w:t>
      </w:r>
    </w:p>
    <w:p>
      <w:pPr>
        <w:jc w:val="center"/>
        <w:rPr>
          <w:b/>
          <w:bCs/>
          <w:sz w:val="28"/>
          <w:szCs w:val="32"/>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4"/>
        <w:gridCol w:w="2704"/>
        <w:gridCol w:w="2297"/>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224" w:type="dxa"/>
          </w:tcPr>
          <w:p>
            <w:r>
              <w:t>Approval ID</w:t>
            </w:r>
          </w:p>
        </w:tc>
        <w:tc>
          <w:tcPr>
            <w:tcW w:w="6072" w:type="dxa"/>
            <w:gridSpan w:val="3"/>
          </w:tcPr>
          <w:p>
            <w:r>
              <w:t>JD-LK-2018-07701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224" w:type="dxa"/>
          </w:tcPr>
          <w:p>
            <w:r>
              <w:t>Project name</w:t>
            </w:r>
          </w:p>
        </w:tc>
        <w:tc>
          <w:tcPr>
            <w:tcW w:w="6072" w:type="dxa"/>
            <w:gridSpan w:val="3"/>
          </w:tcPr>
          <w:p>
            <w:r>
              <w:t xml:space="preserve">To study the strategies of mechanical ventilation in patients undergoing neurosurgery </w:t>
            </w:r>
            <w:r>
              <w:rPr>
                <w:rFonts w:hint="eastAsia"/>
              </w:rPr>
              <w:t>by</w:t>
            </w:r>
            <w:r>
              <w:t xml:space="preserve"> using electrical impedance tomography and pulmonary ultrasound.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224" w:type="dxa"/>
          </w:tcPr>
          <w:p>
            <w:r>
              <w:t>Project source</w:t>
            </w:r>
          </w:p>
        </w:tc>
        <w:tc>
          <w:tcPr>
            <w:tcW w:w="6072" w:type="dxa"/>
            <w:gridSpan w:val="3"/>
          </w:tcPr>
          <w:p>
            <w:r>
              <w:rPr>
                <w:rFonts w:hint="eastAsia" w:asciiTheme="minorEastAsia" w:hAnsiTheme="minorEastAsia"/>
                <w:kern w:val="0"/>
              </w:rPr>
              <w:t>□</w:t>
            </w:r>
            <w:r>
              <w:rPr>
                <w:rFonts w:hint="eastAsia"/>
                <w:kern w:val="0"/>
              </w:rPr>
              <w:t xml:space="preserve">Drug clinical trials </w:t>
            </w:r>
            <w:r>
              <w:rPr>
                <w:rFonts w:hint="eastAsia" w:asciiTheme="minorEastAsia" w:hAnsiTheme="minorEastAsia"/>
                <w:kern w:val="0"/>
              </w:rPr>
              <w:t>□</w:t>
            </w:r>
            <w:r>
              <w:rPr>
                <w:kern w:val="0"/>
              </w:rPr>
              <w:t>M</w:t>
            </w:r>
            <w:r>
              <w:rPr>
                <w:rFonts w:hint="eastAsia"/>
                <w:kern w:val="0"/>
              </w:rPr>
              <w:t>edical instruments clinical trials</w:t>
            </w:r>
            <w:r>
              <w:rPr>
                <w:kern w:val="0"/>
              </w:rPr>
              <w:t xml:space="preserve"> </w:t>
            </w:r>
            <w:r>
              <w:rPr>
                <w:rFonts w:hint="eastAsia" w:asciiTheme="minorEastAsia" w:hAnsiTheme="minorEastAsia"/>
              </w:rPr>
              <w:t>□</w:t>
            </w:r>
            <w:r>
              <w:t>Diagnostic reagents</w:t>
            </w:r>
            <w:r>
              <w:rPr>
                <w:rFonts w:hint="eastAsia"/>
              </w:rPr>
              <w:t xml:space="preserve"> </w:t>
            </w:r>
            <w:r>
              <w:rPr/>
              <w:sym w:font="Wingdings" w:char="F0FD"/>
            </w:r>
            <w:r>
              <w:t xml:space="preserve">Research </w:t>
            </w:r>
            <w:r>
              <w:rPr>
                <w:rFonts w:hint="eastAsia" w:asciiTheme="minorEastAsia" w:hAnsiTheme="minorEastAsia"/>
              </w:rPr>
              <w:t>□</w:t>
            </w:r>
            <w:r>
              <w:t>New technology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224" w:type="dxa"/>
          </w:tcPr>
          <w:p>
            <w:r>
              <w:t>Institution</w:t>
            </w:r>
          </w:p>
        </w:tc>
        <w:tc>
          <w:tcPr>
            <w:tcW w:w="6072" w:type="dxa"/>
            <w:gridSpan w:val="3"/>
          </w:tcPr>
          <w:p>
            <w:r>
              <w:t>Second Affiliated Hospital of Soochow University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224" w:type="dxa"/>
          </w:tcPr>
          <w:p>
            <w:pPr>
              <w:rPr>
                <w:b/>
                <w:bCs/>
                <w:sz w:val="28"/>
                <w:szCs w:val="32"/>
              </w:rPr>
            </w:pPr>
            <w:r>
              <w:fldChar w:fldCharType="begin"/>
            </w:r>
            <w:r>
              <w:instrText xml:space="preserve"> HYPERLINK "javascript:;" </w:instrText>
            </w:r>
            <w:r>
              <w:fldChar w:fldCharType="separate"/>
            </w:r>
            <w:r>
              <w:t>Department</w:t>
            </w:r>
            <w:r>
              <w:fldChar w:fldCharType="end"/>
            </w:r>
          </w:p>
        </w:tc>
        <w:tc>
          <w:tcPr>
            <w:tcW w:w="2704" w:type="dxa"/>
          </w:tcPr>
          <w:p>
            <w:r>
              <w:fldChar w:fldCharType="begin"/>
            </w:r>
            <w:r>
              <w:instrText xml:space="preserve"> HYPERLINK "javascript:;" </w:instrText>
            </w:r>
            <w:r>
              <w:fldChar w:fldCharType="separate"/>
            </w:r>
            <w:r>
              <w:t>Anesthesiology</w:t>
            </w:r>
            <w:r>
              <w:fldChar w:fldCharType="end"/>
            </w:r>
            <w:r>
              <w:t> </w:t>
            </w:r>
            <w:r>
              <w:fldChar w:fldCharType="begin"/>
            </w:r>
            <w:r>
              <w:instrText xml:space="preserve"> HYPERLINK "javascript:;" </w:instrText>
            </w:r>
            <w:r>
              <w:fldChar w:fldCharType="separate"/>
            </w:r>
            <w:r>
              <w:t>department</w:t>
            </w:r>
            <w:r>
              <w:fldChar w:fldCharType="end"/>
            </w:r>
          </w:p>
        </w:tc>
        <w:tc>
          <w:tcPr>
            <w:tcW w:w="2297" w:type="dxa"/>
          </w:tcPr>
          <w:p>
            <w:r>
              <w:t>Principal investigator</w:t>
            </w:r>
          </w:p>
        </w:tc>
        <w:tc>
          <w:tcPr>
            <w:tcW w:w="1071" w:type="dxa"/>
          </w:tcPr>
          <w:p>
            <w:r>
              <w:rPr>
                <w:rFonts w:hint="eastAsia"/>
              </w:rPr>
              <w:t>H</w:t>
            </w:r>
            <w:r>
              <w:t>airui Liu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224" w:type="dxa"/>
          </w:tcPr>
          <w:p>
            <w:r>
              <w:t xml:space="preserve">Category </w:t>
            </w:r>
            <w:r>
              <w:fldChar w:fldCharType="begin"/>
            </w:r>
            <w:r>
              <w:instrText xml:space="preserve"> HYPERLINK "javascript:;" </w:instrText>
            </w:r>
            <w:r>
              <w:fldChar w:fldCharType="separate"/>
            </w:r>
            <w:r>
              <w:t>of</w:t>
            </w:r>
            <w:r>
              <w:fldChar w:fldCharType="end"/>
            </w:r>
            <w:r>
              <w:t> </w:t>
            </w:r>
            <w:r>
              <w:fldChar w:fldCharType="begin"/>
            </w:r>
            <w:r>
              <w:instrText xml:space="preserve"> HYPERLINK "javascript:;" </w:instrText>
            </w:r>
            <w:r>
              <w:fldChar w:fldCharType="separate"/>
            </w:r>
            <w:r>
              <w:t>review</w:t>
            </w:r>
            <w:r>
              <w:fldChar w:fldCharType="end"/>
            </w:r>
          </w:p>
        </w:tc>
        <w:tc>
          <w:tcPr>
            <w:tcW w:w="6072" w:type="dxa"/>
            <w:gridSpan w:val="3"/>
          </w:tcPr>
          <w:p>
            <w:r>
              <w:rPr/>
              <w:sym w:font="Wingdings" w:char="F0FD"/>
            </w:r>
            <w:r>
              <w:t xml:space="preserve"> Initial review</w:t>
            </w:r>
            <w:r>
              <w:rPr>
                <w:rFonts w:hint="eastAsia"/>
              </w:rPr>
              <w:t xml:space="preserve"> □</w:t>
            </w:r>
            <w:r>
              <w:t xml:space="preserve">Review(after initial </w:t>
            </w:r>
            <w:bookmarkStart w:id="0" w:name="OLE_LINK2"/>
            <w:bookmarkStart w:id="1" w:name="OLE_LINK1"/>
            <w:r>
              <w:t>review</w:t>
            </w:r>
            <w:bookmarkEnd w:id="0"/>
            <w:bookmarkEnd w:id="1"/>
            <w:r>
              <w:t xml:space="preserve">) </w:t>
            </w:r>
            <w:r>
              <w:rPr>
                <w:rFonts w:hint="eastAsia"/>
              </w:rPr>
              <w:t>□</w:t>
            </w:r>
            <w:r>
              <w:t>Amendment review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224" w:type="dxa"/>
          </w:tcPr>
          <w:p>
            <w:r>
              <w:fldChar w:fldCharType="begin"/>
            </w:r>
            <w:r>
              <w:instrText xml:space="preserve"> HYPERLINK "javascript:;" </w:instrText>
            </w:r>
            <w:r>
              <w:fldChar w:fldCharType="separate"/>
            </w:r>
            <w:r>
              <w:t>Method</w:t>
            </w:r>
            <w:r>
              <w:fldChar w:fldCharType="end"/>
            </w:r>
            <w:r>
              <w:t> </w:t>
            </w:r>
            <w:r>
              <w:fldChar w:fldCharType="begin"/>
            </w:r>
            <w:r>
              <w:instrText xml:space="preserve"> HYPERLINK "javascript:;" </w:instrText>
            </w:r>
            <w:r>
              <w:fldChar w:fldCharType="separate"/>
            </w:r>
            <w:r>
              <w:t>of</w:t>
            </w:r>
            <w:r>
              <w:fldChar w:fldCharType="end"/>
            </w:r>
            <w:r>
              <w:t> </w:t>
            </w:r>
            <w:r>
              <w:fldChar w:fldCharType="begin"/>
            </w:r>
            <w:r>
              <w:instrText xml:space="preserve"> HYPERLINK "javascript:;" </w:instrText>
            </w:r>
            <w:r>
              <w:fldChar w:fldCharType="separate"/>
            </w:r>
            <w:r>
              <w:t>review</w:t>
            </w:r>
            <w:r>
              <w:fldChar w:fldCharType="end"/>
            </w:r>
          </w:p>
        </w:tc>
        <w:tc>
          <w:tcPr>
            <w:tcW w:w="6072" w:type="dxa"/>
            <w:gridSpan w:val="3"/>
          </w:tcPr>
          <w:p>
            <w:r>
              <w:rPr/>
              <w:sym w:font="Wingdings" w:char="F0FD"/>
            </w:r>
            <w:r>
              <w:t xml:space="preserve"> Quick review</w:t>
            </w:r>
            <w:r>
              <w:rPr>
                <w:rFonts w:hint="eastAsia"/>
              </w:rPr>
              <w:t xml:space="preserve"> </w:t>
            </w:r>
            <w:r>
              <w:t xml:space="preserve">  Chief judge: Haihua Shan, Yaping Yang</w:t>
            </w:r>
          </w:p>
          <w:p>
            <w:r>
              <w:rPr>
                <w:rFonts w:hint="eastAsia"/>
              </w:rPr>
              <w:t>□</w:t>
            </w:r>
            <w:r>
              <w:t>Meeting review</w:t>
            </w:r>
            <w:r>
              <w:rPr>
                <w:rFonts w:hint="eastAsia"/>
              </w:rPr>
              <w:t xml:space="preserve"> </w:t>
            </w:r>
            <w:r>
              <w:t xml:space="preserve">    </w:t>
            </w:r>
            <w:r>
              <w:rPr>
                <w:rFonts w:hint="eastAsia"/>
              </w:rPr>
              <w:t>□</w:t>
            </w:r>
            <w:r>
              <w:t>Emergency meeting review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224" w:type="dxa"/>
          </w:tcPr>
          <w:p>
            <w:r>
              <w:t xml:space="preserve">Documents </w:t>
            </w:r>
            <w:r>
              <w:fldChar w:fldCharType="begin"/>
            </w:r>
            <w:r>
              <w:instrText xml:space="preserve"> HYPERLINK "javascript:;" </w:instrText>
            </w:r>
            <w:r>
              <w:fldChar w:fldCharType="separate"/>
            </w:r>
            <w:r>
              <w:t>of</w:t>
            </w:r>
            <w:r>
              <w:fldChar w:fldCharType="end"/>
            </w:r>
            <w:r>
              <w:t> </w:t>
            </w:r>
            <w:r>
              <w:fldChar w:fldCharType="begin"/>
            </w:r>
            <w:r>
              <w:instrText xml:space="preserve"> HYPERLINK "javascript:;" </w:instrText>
            </w:r>
            <w:r>
              <w:fldChar w:fldCharType="separate"/>
            </w:r>
            <w:r>
              <w:t>review</w:t>
            </w:r>
            <w:r>
              <w:fldChar w:fldCharType="end"/>
            </w:r>
          </w:p>
        </w:tc>
        <w:tc>
          <w:tcPr>
            <w:tcW w:w="6072" w:type="dxa"/>
            <w:gridSpan w:val="3"/>
          </w:tcPr>
          <w:p>
            <w:r>
              <w:t>See attachment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296" w:type="dxa"/>
            <w:gridSpan w:val="4"/>
          </w:tcPr>
          <w:p>
            <w:r>
              <w:t>Review comments of the ethics committee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8296" w:type="dxa"/>
            <w:gridSpan w:val="4"/>
          </w:tcPr>
          <w:p>
            <w:r>
              <w:t>Upon review by ethics committee, the study was approved to carry out according to the documents reviewed.</w:t>
            </w:r>
          </w:p>
          <w:p>
            <w:pPr>
              <w:ind w:firstLine="420" w:firstLineChars="200"/>
            </w:pPr>
            <w:r>
              <w:t xml:space="preserve">Comments and Suggestions: </w:t>
            </w:r>
            <w:r>
              <w:rPr/>
              <w:sym w:font="Wingdings" w:char="F0FD"/>
            </w:r>
            <w:r>
              <w:rPr>
                <w:rFonts w:hint="eastAsia"/>
              </w:rPr>
              <w:t>N</w:t>
            </w:r>
            <w:r>
              <w:t xml:space="preserve">o </w:t>
            </w:r>
            <w:r>
              <w:rPr>
                <w:rFonts w:hint="eastAsia"/>
              </w:rPr>
              <w:t xml:space="preserve"> □Y</w:t>
            </w:r>
            <w:r>
              <w:t>es</w:t>
            </w:r>
          </w:p>
          <w:p>
            <w:r>
              <w:t>The frequency of regular follow-up review in this study:</w:t>
            </w:r>
            <w:r>
              <w:rPr>
                <w:rFonts w:hint="eastAsia"/>
              </w:rPr>
              <w:t xml:space="preserve"> □</w:t>
            </w:r>
            <w:r>
              <w:t>3 months</w:t>
            </w:r>
            <w:r>
              <w:rPr>
                <w:rFonts w:hint="eastAsia"/>
              </w:rPr>
              <w:t xml:space="preserve"> □</w:t>
            </w:r>
            <w:r>
              <w:t>6 months</w:t>
            </w:r>
            <w:bookmarkStart w:id="2" w:name="OLE_LINK3"/>
            <w:bookmarkStart w:id="3" w:name="OLE_LINK4"/>
            <w:r>
              <w:rPr>
                <w:rFonts w:hint="eastAsia"/>
              </w:rPr>
              <w:t xml:space="preserve"> </w:t>
            </w:r>
            <w:r>
              <w:rPr/>
              <w:sym w:font="Wingdings" w:char="F0FD"/>
            </w:r>
            <w:bookmarkEnd w:id="2"/>
            <w:bookmarkEnd w:id="3"/>
            <w:r>
              <w:t>123 months</w:t>
            </w:r>
            <w:r>
              <w:rPr>
                <w:rFonts w:hint="eastAsia"/>
              </w:rPr>
              <w:t xml:space="preserve"> □O</w:t>
            </w:r>
            <w:r>
              <w:t>thers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8296" w:type="dxa"/>
            <w:gridSpan w:val="4"/>
            <w:vAlign w:val="center"/>
          </w:tcPr>
          <w:p>
            <w:pPr>
              <w:ind w:firstLine="420" w:firstLineChars="200"/>
              <w:jc w:val="right"/>
            </w:pPr>
            <w:r>
              <w:t xml:space="preserve">Signature of chairman:           </w:t>
            </w:r>
            <w:r>
              <w:rPr>
                <w:rFonts w:hint="eastAsia"/>
              </w:rPr>
              <w:t>D</w:t>
            </w:r>
            <w:r>
              <w:t>ate</w:t>
            </w:r>
            <w:r>
              <w:rPr>
                <w:rFonts w:hint="eastAsia"/>
              </w:rPr>
              <w:t xml:space="preserve">： </w:t>
            </w:r>
            <w:r>
              <w:t xml:space="preserve">         . </w:t>
            </w:r>
            <w:r>
              <w:rPr>
                <w:rFonts w:hint="eastAsia"/>
              </w:rPr>
              <w:t xml:space="preserve"> </w:t>
            </w:r>
            <w:r>
              <w:t xml:space="preserve"> </w:t>
            </w:r>
            <w:r>
              <w:rPr>
                <w:rFonts w:hint="eastAsia"/>
              </w:rPr>
              <w:t xml:space="preserve"> </w:t>
            </w:r>
            <w:r>
              <w:t xml:space="preserve">         </w:t>
            </w:r>
          </w:p>
          <w:p>
            <w:pPr>
              <w:ind w:firstLine="420" w:firstLineChars="200"/>
              <w:jc w:val="right"/>
            </w:pPr>
            <w:r>
              <w:rPr>
                <w:rFonts w:hint="eastAsia"/>
              </w:rPr>
              <w:t xml:space="preserve"> </w:t>
            </w:r>
            <w:r>
              <w:t xml:space="preserve">         </w:t>
            </w:r>
          </w:p>
          <w:p>
            <w:pPr>
              <w:ind w:firstLine="420" w:firstLineChars="200"/>
              <w:jc w:val="right"/>
            </w:pPr>
            <w:bookmarkStart w:id="4" w:name="OLE_LINK5"/>
            <w:bookmarkStart w:id="5" w:name="_Hlk19877827"/>
            <w:r>
              <w:t xml:space="preserve">Ethics </w:t>
            </w:r>
            <w:r>
              <w:rPr>
                <w:rFonts w:hint="eastAsia"/>
              </w:rPr>
              <w:t>C</w:t>
            </w:r>
            <w:r>
              <w:t>ommittee of the Second Affiliated Hospital of Soochow University</w:t>
            </w:r>
            <w:bookmarkEnd w:id="4"/>
            <w:bookmarkEnd w:id="5"/>
            <w:r>
              <w:t xml:space="preserve"> (seal) </w:t>
            </w:r>
            <w:r>
              <w:rPr>
                <w:rFonts w:hint="eastAsia"/>
              </w:rPr>
              <w:t xml:space="preserve"> </w:t>
            </w:r>
            <w: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296" w:type="dxa"/>
            <w:gridSpan w:val="4"/>
          </w:tcPr>
          <w:p>
            <w:r>
              <w:t>Disclaimer :(please read carefully))</w:t>
            </w:r>
          </w:p>
          <w:p>
            <w:r>
              <w:rPr>
                <w:rFonts w:hint="eastAsia"/>
              </w:rPr>
              <w:t>1.</w:t>
            </w:r>
            <w:r>
              <w:t xml:space="preserve"> The composition and working procedures of the ethics committee are in accordance with </w:t>
            </w:r>
            <w:r>
              <w:rPr>
                <w:rFonts w:hint="eastAsia"/>
              </w:rPr>
              <w:t>I</w:t>
            </w:r>
            <w:r>
              <w:t xml:space="preserve">CH-GCP, GCP norms and relevant national laws and regulations. </w:t>
            </w:r>
          </w:p>
          <w:p>
            <w:r>
              <w:t>2</w:t>
            </w:r>
            <w:r>
              <w:rPr>
                <w:rFonts w:hint="eastAsia"/>
              </w:rPr>
              <w:t>.</w:t>
            </w:r>
            <w:r>
              <w:t xml:space="preserve"> The investigator is requested to conduct the clinical study in accordance with the GCP principles and the protocol approved by the ethics committee to protect the subjects' health and rights. </w:t>
            </w:r>
          </w:p>
          <w:p>
            <w:r>
              <w:t>3. If the main investigator is changed, or the clinical study protocol informed consent and other materials are modified during the study, please submit the application for amendment review and cannot be implemented without approval.</w:t>
            </w:r>
          </w:p>
          <w:p>
            <w:r>
              <w:t>4. In case of serious adverse events, please timely submit serious adverse events report.</w:t>
            </w:r>
          </w:p>
          <w:p>
            <w:r>
              <w:t>5. Whether the study starts or not, please follow up the review frequency regularly according to the regulations. Submit the research progress report one month in advance. The ethics committee has the right to change the review frequency regularly according to the progress and development of the study.</w:t>
            </w:r>
          </w:p>
          <w:p>
            <w:r>
              <w:t>6. Please submit a report of the protocol violation, in case of serious protocol violation and continuous protocol violation, or any violation of the principles of the GCP that may adversely affect the rights and interests of the subjects, the health of the subjects or the scientific nature of the study.</w:t>
            </w:r>
          </w:p>
          <w:p>
            <w:r>
              <w:t>7. If the study is suspended or terminated in advance, please timely submit the suspension and termination report. To complete the clinical study, please submit the study completion report in time.</w:t>
            </w:r>
          </w:p>
          <w:p>
            <w:r>
              <w:t>8. This approval is valid for 3 years, and it will be invalid if overdue. If extension is needed, please apply to the ethics committee at least 1 month before the expiration of the approval.</w:t>
            </w:r>
          </w:p>
          <w:p>
            <w:r>
              <w:t>9. If approval from the Human Genetic Resources Management Office is required according to the national regulations, please apply for it by yourself. Approval is obtained before implementation.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8296" w:type="dxa"/>
            <w:gridSpan w:val="4"/>
          </w:tcPr>
          <w:p>
            <w:r>
              <w:t>The contact: Wenyan Hua, Qianqian Huang              Tel: 0512-67783682</w:t>
            </w:r>
          </w:p>
          <w:p>
            <w:r>
              <w:t>Address: Room 1608, Building 1, Second Affiliated Hospital of Soochow University, 1055 Sanxiang Road, Suzhou.                          Zip code: 215004</w:t>
            </w:r>
          </w:p>
        </w:tc>
      </w:tr>
    </w:tbl>
    <w:p>
      <w:pPr>
        <w:jc w:val="center"/>
        <w:rPr>
          <w:rFonts w:hint="eastAsia" w:eastAsiaTheme="minorEastAsia"/>
          <w:lang w:eastAsia="zh-CN"/>
        </w:rPr>
      </w:pPr>
      <w:r>
        <w:rPr>
          <w:rFonts w:hint="eastAsia" w:eastAsiaTheme="minorEastAsia"/>
          <w:lang w:eastAsia="zh-CN"/>
        </w:rPr>
        <w:drawing>
          <wp:inline distT="0" distB="0" distL="114300" distR="114300">
            <wp:extent cx="4187825" cy="5584825"/>
            <wp:effectExtent l="0" t="0" r="3175" b="3175"/>
            <wp:docPr id="2" name="图片 2" descr="微信图片_20210602110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10602110847"/>
                    <pic:cNvPicPr>
                      <a:picLocks noChangeAspect="1"/>
                    </pic:cNvPicPr>
                  </pic:nvPicPr>
                  <pic:blipFill>
                    <a:blip r:embed="rId5"/>
                    <a:stretch>
                      <a:fillRect/>
                    </a:stretch>
                  </pic:blipFill>
                  <pic:spPr>
                    <a:xfrm>
                      <a:off x="0" y="0"/>
                      <a:ext cx="4187825" cy="5584825"/>
                    </a:xfrm>
                    <a:prstGeom prst="rect">
                      <a:avLst/>
                    </a:prstGeom>
                  </pic:spPr>
                </pic:pic>
              </a:graphicData>
            </a:graphic>
          </wp:inline>
        </w:drawing>
      </w:r>
      <w:bookmarkStart w:id="6" w:name="_GoBack"/>
      <w:bookmarkEnd w:id="6"/>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t xml:space="preserve">Ethics </w:t>
    </w:r>
    <w:r>
      <w:rPr>
        <w:rFonts w:hint="eastAsia"/>
      </w:rPr>
      <w:t>C</w:t>
    </w:r>
    <w:r>
      <w:t xml:space="preserve">ommittee of the Second Affiliated Hospital of Soochow University            </w:t>
    </w:r>
    <w:r>
      <w:rPr>
        <w:u w:val="single"/>
      </w:rPr>
      <w:t>EC-AF(JD)-06/6.1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D42"/>
    <w:rsid w:val="00214A5C"/>
    <w:rsid w:val="002B19AE"/>
    <w:rsid w:val="002E4606"/>
    <w:rsid w:val="002E6C46"/>
    <w:rsid w:val="003C3171"/>
    <w:rsid w:val="004150B6"/>
    <w:rsid w:val="00440A69"/>
    <w:rsid w:val="00452DE7"/>
    <w:rsid w:val="004625CB"/>
    <w:rsid w:val="005429EB"/>
    <w:rsid w:val="006469B4"/>
    <w:rsid w:val="006859BE"/>
    <w:rsid w:val="006D0B01"/>
    <w:rsid w:val="00805D1E"/>
    <w:rsid w:val="008D4F70"/>
    <w:rsid w:val="00970CB3"/>
    <w:rsid w:val="009864DC"/>
    <w:rsid w:val="00986506"/>
    <w:rsid w:val="009E003E"/>
    <w:rsid w:val="00AA2CEA"/>
    <w:rsid w:val="00AE565F"/>
    <w:rsid w:val="00B125BA"/>
    <w:rsid w:val="00E03313"/>
    <w:rsid w:val="00E10EBA"/>
    <w:rsid w:val="00E422EC"/>
    <w:rsid w:val="00F81D42"/>
    <w:rsid w:val="53E63082"/>
    <w:rsid w:val="65075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semiHidden/>
    <w:unhideWhenUsed/>
    <w:uiPriority w:val="99"/>
    <w:rPr>
      <w:color w:val="0000FF"/>
      <w:u w:val="single"/>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character" w:customStyle="1" w:styleId="10">
    <w:name w:val="src"/>
    <w:basedOn w:val="6"/>
    <w:uiPriority w:val="0"/>
  </w:style>
  <w:style w:type="character" w:customStyle="1" w:styleId="11">
    <w:name w:val="skip"/>
    <w:basedOn w:val="6"/>
    <w:uiPriority w:val="0"/>
  </w:style>
  <w:style w:type="character" w:customStyle="1" w:styleId="12">
    <w:name w:val="apple-converted-space"/>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534</Words>
  <Characters>3044</Characters>
  <Lines>25</Lines>
  <Paragraphs>7</Paragraphs>
  <TotalTime>124</TotalTime>
  <ScaleCrop>false</ScaleCrop>
  <LinksUpToDate>false</LinksUpToDate>
  <CharactersWithSpaces>3571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2019-09-19T14:35:00Z</dcterms:created>
  <dc:creator>lee ridy</dc:creator>
  <cp:lastModifiedBy>卷心菜</cp:lastModifiedBy>
  <dcterms:modified xsi:type="dcterms:W3CDTF">2021-12-24T09:50:09Z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4172CE1BE573452DAA828E748CAC183E</vt:lpwstr>
  </property>
</Properties>
</file>