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25" w:rsidRPr="00047758" w:rsidRDefault="006C5D25" w:rsidP="006C5D25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47758">
        <w:rPr>
          <w:rFonts w:asciiTheme="majorBidi" w:hAnsiTheme="majorBidi" w:cstheme="majorBidi"/>
          <w:sz w:val="24"/>
          <w:u w:val="single"/>
        </w:rPr>
        <w:t>Supplementary table 1</w:t>
      </w:r>
      <w:r w:rsidRPr="00047758">
        <w:rPr>
          <w:rFonts w:asciiTheme="majorBidi" w:hAnsiTheme="majorBidi" w:cstheme="majorBidi"/>
          <w:sz w:val="24"/>
          <w:szCs w:val="24"/>
        </w:rPr>
        <w:t xml:space="preserve">: </w:t>
      </w:r>
      <w:r w:rsidRPr="00047758">
        <w:rPr>
          <w:rFonts w:asciiTheme="majorBidi" w:hAnsiTheme="majorBidi" w:cstheme="majorBidi"/>
          <w:sz w:val="24"/>
          <w:szCs w:val="24"/>
          <w:shd w:val="clear" w:color="auto" w:fill="FFFFFF"/>
        </w:rPr>
        <w:t>characteristics of studies that did not report the number of included women and their comparison to studies that report the number of included women.</w:t>
      </w:r>
    </w:p>
    <w:tbl>
      <w:tblPr>
        <w:tblStyle w:val="TableGrid"/>
        <w:tblpPr w:leftFromText="180" w:rightFromText="180" w:vertAnchor="text" w:horzAnchor="margin" w:tblpXSpec="center" w:tblpY="431"/>
        <w:tblW w:w="11335" w:type="dxa"/>
        <w:tblLayout w:type="fixed"/>
        <w:tblLook w:val="04A0" w:firstRow="1" w:lastRow="0" w:firstColumn="1" w:lastColumn="0" w:noHBand="0" w:noVBand="1"/>
      </w:tblPr>
      <w:tblGrid>
        <w:gridCol w:w="4248"/>
        <w:gridCol w:w="2693"/>
        <w:gridCol w:w="2410"/>
        <w:gridCol w:w="1984"/>
      </w:tblGrid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  </w:t>
            </w: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Trial characteristics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Studies that did not report </w:t>
            </w: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the number of included women</w:t>
            </w:r>
          </w:p>
          <w:p w:rsidR="006C5D25" w:rsidRPr="00047758" w:rsidRDefault="006C5D25" w:rsidP="00971D3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N= 11 (%)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Studies that report </w:t>
            </w: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the number of included women</w:t>
            </w:r>
          </w:p>
          <w:p w:rsidR="006C5D25" w:rsidRPr="00047758" w:rsidRDefault="006C5D25" w:rsidP="00971D3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N= 289 (%)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rtl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Univariate analysis P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-</w:t>
            </w: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value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Funding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0.733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Industry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2 (18)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80 (28)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Other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9 (82)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209 (72)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Country classification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0.333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    </w:t>
            </w:r>
            <w:r w:rsidRPr="00AD4E4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Developed economies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(36)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170 (59)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    </w:t>
            </w:r>
            <w:r w:rsidRPr="00AD4E4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Developed 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and</w:t>
            </w:r>
            <w:r>
              <w:rPr>
                <w:rFonts w:asciiTheme="majorBidi" w:hAnsiTheme="majorBidi" w:cstheme="majorBidi" w:hint="cs"/>
                <w:sz w:val="24"/>
                <w:szCs w:val="24"/>
                <w:shd w:val="clear" w:color="auto" w:fill="FFFFFF"/>
                <w:rtl/>
                <w:lang w:val="en-GB"/>
              </w:rPr>
              <w:t xml:space="preserve"> </w:t>
            </w:r>
            <w:r w:rsidRPr="00AD4E4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Developing economies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(18)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33 (11)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    </w:t>
            </w:r>
            <w:r w:rsidRPr="00AD4E45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Developing economies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 (46)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86 (30)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MESH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0.618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Bacterial and fungal infections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3 (27)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24 (8)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Virus diseases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1 (9)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22 (8)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Neoplasms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2 (18)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53 (18)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Digestive system diseases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1 (9)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26 (9)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Respiratory tract diseases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1 (9)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28 (10)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Cardiovascular diseases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2 (18)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85 (29)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Endocrine system diseases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1 (9)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39 (13)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Immune system diseases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 (0)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12 (4)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Intervention procedure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0.450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Invasive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3 (27)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5</w:t>
            </w:r>
            <w:r w:rsidRPr="00047758">
              <w:rPr>
                <w:rFonts w:asciiTheme="majorBidi" w:hAnsiTheme="majorBidi" w:cstheme="majorBidi" w:hint="cs"/>
                <w:sz w:val="24"/>
                <w:szCs w:val="24"/>
                <w:shd w:val="clear" w:color="auto" w:fill="FFFFFF"/>
                <w:rtl/>
                <w:lang w:val="en-GB"/>
              </w:rPr>
              <w:t>5</w:t>
            </w: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(19)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Noninvasive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8 (73)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 w:hint="cs"/>
                <w:sz w:val="24"/>
                <w:szCs w:val="24"/>
                <w:shd w:val="clear" w:color="auto" w:fill="FFFFFF"/>
                <w:rtl/>
                <w:lang w:val="en-GB"/>
              </w:rPr>
              <w:t>234</w:t>
            </w: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(81)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Setting - patients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0.450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Inpatients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3 (27)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55 (19)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tabs>
                <w:tab w:val="left" w:pos="88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Outpatients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8 (73)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234 (81)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Allocation concealment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0.525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Low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6 (55)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189 (65)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High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5 (45)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100 (35)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Blinding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0.459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vAlign w:val="center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    Single or no blinding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 w:hint="cs"/>
                <w:sz w:val="24"/>
                <w:szCs w:val="24"/>
                <w:rtl/>
              </w:rPr>
              <w:t>8</w:t>
            </w: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047758">
              <w:rPr>
                <w:rFonts w:asciiTheme="majorBidi" w:hAnsiTheme="majorBidi" w:cstheme="majorBidi" w:hint="cs"/>
                <w:sz w:val="24"/>
                <w:szCs w:val="24"/>
                <w:rtl/>
              </w:rPr>
              <w:t>73</w:t>
            </w:r>
            <w:r w:rsidRPr="0004775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181 (63)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vAlign w:val="center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 xml:space="preserve">     Double or triple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047758">
              <w:rPr>
                <w:rFonts w:asciiTheme="majorBidi" w:hAnsiTheme="majorBidi" w:cstheme="majorBidi" w:hint="cs"/>
                <w:sz w:val="24"/>
                <w:szCs w:val="24"/>
                <w:rtl/>
              </w:rPr>
              <w:t>27</w:t>
            </w:r>
            <w:r w:rsidRPr="0004775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108 (37)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Intervention type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0.711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Drug vs. drug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8 (73)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226 (77)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Drug vs. placebo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3 (27)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63 (23)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Outcome type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0.759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Hard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1 (9)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34 (12)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Soft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4 (36)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125 (43)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  <w:hideMark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Surrogate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6 (55)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  <w:t>130 (45)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0.722</w:t>
            </w: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Age (med&lt; 56)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4 (57)</w:t>
            </w:r>
          </w:p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N=7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140 (48)</w:t>
            </w:r>
          </w:p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N=</w:t>
            </w:r>
            <w:r w:rsidRPr="00047758">
              <w:rPr>
                <w:rFonts w:asciiTheme="majorBidi" w:hAnsiTheme="majorBidi" w:cstheme="majorBidi" w:hint="cs"/>
                <w:sz w:val="24"/>
                <w:szCs w:val="24"/>
                <w:rtl/>
              </w:rPr>
              <w:t>283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C5D25" w:rsidRPr="00047758" w:rsidTr="00971D3B">
        <w:trPr>
          <w:trHeight w:val="340"/>
        </w:trPr>
        <w:tc>
          <w:tcPr>
            <w:tcW w:w="4248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 xml:space="preserve">    Age (med&gt;=56)</w:t>
            </w:r>
          </w:p>
        </w:tc>
        <w:tc>
          <w:tcPr>
            <w:tcW w:w="2693" w:type="dxa"/>
            <w:vAlign w:val="center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3 (43)</w:t>
            </w:r>
          </w:p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N=7</w:t>
            </w:r>
          </w:p>
        </w:tc>
        <w:tc>
          <w:tcPr>
            <w:tcW w:w="2410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143 (52)</w:t>
            </w:r>
          </w:p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47758">
              <w:rPr>
                <w:rFonts w:asciiTheme="majorBidi" w:hAnsiTheme="majorBidi" w:cstheme="majorBidi"/>
                <w:sz w:val="24"/>
                <w:szCs w:val="24"/>
              </w:rPr>
              <w:t>N=283</w:t>
            </w:r>
          </w:p>
        </w:tc>
        <w:tc>
          <w:tcPr>
            <w:tcW w:w="1984" w:type="dxa"/>
          </w:tcPr>
          <w:p w:rsidR="006C5D25" w:rsidRPr="00047758" w:rsidRDefault="006C5D25" w:rsidP="00971D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C5D25" w:rsidRDefault="006C5D25">
      <w:bookmarkStart w:id="0" w:name="_GoBack"/>
      <w:bookmarkEnd w:id="0"/>
    </w:p>
    <w:sectPr w:rsidR="006C5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25"/>
    <w:rsid w:val="006C5D25"/>
    <w:rsid w:val="0095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1D91EE-6A96-4EAA-BC0F-6BF3113E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D25"/>
    <w:pPr>
      <w:spacing w:after="0" w:line="240" w:lineRule="auto"/>
    </w:pPr>
    <w:rPr>
      <w:lang w:val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1404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E737621</dc:creator>
  <cp:keywords/>
  <dc:description/>
  <cp:lastModifiedBy>E737621</cp:lastModifiedBy>
  <cp:revision>1</cp:revision>
  <dcterms:created xsi:type="dcterms:W3CDTF">2022-12-16T08:35:00Z</dcterms:created>
  <dcterms:modified xsi:type="dcterms:W3CDTF">2022-12-16T08:35:00Z</dcterms:modified>
</cp:coreProperties>
</file>