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52219" w14:textId="77777777" w:rsidR="0021772B" w:rsidRDefault="0021772B" w:rsidP="0021772B">
      <w:pPr>
        <w:spacing w:after="120"/>
        <w:rPr>
          <w:rFonts w:ascii="Calibri" w:hAnsi="Calibri" w:cs="Calibri"/>
        </w:rPr>
      </w:pPr>
      <w:bookmarkStart w:id="0" w:name="_GoBack"/>
      <w:bookmarkEnd w:id="0"/>
      <w:r w:rsidRPr="00E41F49">
        <w:rPr>
          <w:rFonts w:ascii="Calibri" w:hAnsi="Calibri" w:cs="Calibri"/>
          <w:b/>
          <w:bCs/>
        </w:rPr>
        <w:t>Table S</w:t>
      </w:r>
      <w:r>
        <w:rPr>
          <w:rFonts w:ascii="Calibri" w:hAnsi="Calibri" w:cs="Calibri"/>
          <w:b/>
          <w:bCs/>
        </w:rPr>
        <w:t>3</w:t>
      </w:r>
      <w:r w:rsidRPr="00E41F49"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</w:rPr>
        <w:t xml:space="preserve"> </w:t>
      </w:r>
      <w:r w:rsidRPr="00BE4C72">
        <w:rPr>
          <w:rFonts w:ascii="Calibri" w:hAnsi="Calibri" w:cs="Calibri"/>
          <w:b/>
          <w:bCs/>
        </w:rPr>
        <w:t>Summary of characteristics of the included articles</w:t>
      </w:r>
      <w:r>
        <w:rPr>
          <w:rFonts w:ascii="Calibri" w:hAnsi="Calibri" w:cs="Calibri"/>
        </w:rPr>
        <w:t xml:space="preserve">. GWAS denotes Genome Wide Association Study; ICU denotes Intensive Care Unit; </w:t>
      </w:r>
      <w:r w:rsidRPr="00CD7EBE">
        <w:rPr>
          <w:rFonts w:ascii="Calibri" w:hAnsi="Calibri" w:cs="Calibri"/>
        </w:rPr>
        <w:t xml:space="preserve">RCT denotes </w:t>
      </w:r>
      <w:r>
        <w:rPr>
          <w:rFonts w:ascii="Calibri" w:hAnsi="Calibri" w:cs="Calibri"/>
        </w:rPr>
        <w:t>R</w:t>
      </w:r>
      <w:r w:rsidRPr="00CD7EBE">
        <w:rPr>
          <w:rFonts w:ascii="Calibri" w:hAnsi="Calibri" w:cs="Calibri"/>
        </w:rPr>
        <w:t xml:space="preserve">andomised </w:t>
      </w:r>
      <w:r>
        <w:rPr>
          <w:rFonts w:ascii="Calibri" w:hAnsi="Calibri" w:cs="Calibri"/>
        </w:rPr>
        <w:t>C</w:t>
      </w:r>
      <w:r w:rsidRPr="00CD7EBE">
        <w:rPr>
          <w:rFonts w:ascii="Calibri" w:hAnsi="Calibri" w:cs="Calibri"/>
        </w:rPr>
        <w:t xml:space="preserve">ontrolled </w:t>
      </w:r>
      <w:r>
        <w:rPr>
          <w:rFonts w:ascii="Calibri" w:hAnsi="Calibri" w:cs="Calibri"/>
        </w:rPr>
        <w:t>T</w:t>
      </w:r>
      <w:r w:rsidRPr="00CD7EBE">
        <w:rPr>
          <w:rFonts w:ascii="Calibri" w:hAnsi="Calibri" w:cs="Calibri"/>
        </w:rPr>
        <w:t>rial</w:t>
      </w:r>
      <w:r>
        <w:rPr>
          <w:rFonts w:ascii="Calibri" w:hAnsi="Calibri" w:cs="Calibri"/>
        </w:rPr>
        <w:t xml:space="preserve"> and SDM denotes Surrogate Decision Maker.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4"/>
        <w:gridCol w:w="2076"/>
        <w:gridCol w:w="1701"/>
        <w:gridCol w:w="2551"/>
        <w:gridCol w:w="2930"/>
        <w:gridCol w:w="2315"/>
      </w:tblGrid>
      <w:tr w:rsidR="0021772B" w14:paraId="493E3162" w14:textId="77777777" w:rsidTr="002971FD">
        <w:tc>
          <w:tcPr>
            <w:tcW w:w="2314" w:type="dxa"/>
          </w:tcPr>
          <w:p w14:paraId="4059EB34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Study</w:t>
            </w:r>
          </w:p>
        </w:tc>
        <w:tc>
          <w:tcPr>
            <w:tcW w:w="2076" w:type="dxa"/>
          </w:tcPr>
          <w:p w14:paraId="54A106BA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Location</w:t>
            </w:r>
          </w:p>
        </w:tc>
        <w:tc>
          <w:tcPr>
            <w:tcW w:w="1701" w:type="dxa"/>
          </w:tcPr>
          <w:p w14:paraId="408BE96F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Embedded within</w:t>
            </w:r>
          </w:p>
        </w:tc>
        <w:tc>
          <w:tcPr>
            <w:tcW w:w="2551" w:type="dxa"/>
          </w:tcPr>
          <w:p w14:paraId="5287155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Clinical study population</w:t>
            </w:r>
          </w:p>
        </w:tc>
        <w:tc>
          <w:tcPr>
            <w:tcW w:w="2930" w:type="dxa"/>
          </w:tcPr>
          <w:p w14:paraId="2349EE5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Disease/s</w:t>
            </w:r>
          </w:p>
        </w:tc>
        <w:tc>
          <w:tcPr>
            <w:tcW w:w="2315" w:type="dxa"/>
          </w:tcPr>
          <w:p w14:paraId="664A3E2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Qualitative population</w:t>
            </w:r>
          </w:p>
        </w:tc>
      </w:tr>
      <w:tr w:rsidR="0021772B" w14:paraId="7FC9D417" w14:textId="77777777" w:rsidTr="002971FD">
        <w:tc>
          <w:tcPr>
            <w:tcW w:w="2314" w:type="dxa"/>
          </w:tcPr>
          <w:p w14:paraId="71F95BAF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Agard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1748E2">
              <w:rPr>
                <w:rFonts w:ascii="Calibri" w:hAnsi="Calibri" w:cs="Calibri"/>
              </w:rPr>
              <w:t>(2001)</w:t>
            </w:r>
          </w:p>
        </w:tc>
        <w:tc>
          <w:tcPr>
            <w:tcW w:w="2076" w:type="dxa"/>
          </w:tcPr>
          <w:p w14:paraId="063F35A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Sweden</w:t>
            </w:r>
          </w:p>
        </w:tc>
        <w:tc>
          <w:tcPr>
            <w:tcW w:w="1701" w:type="dxa"/>
          </w:tcPr>
          <w:p w14:paraId="41FACCF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4D95220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6D463BC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Myocardial infarction</w:t>
            </w:r>
          </w:p>
        </w:tc>
        <w:tc>
          <w:tcPr>
            <w:tcW w:w="2315" w:type="dxa"/>
          </w:tcPr>
          <w:p w14:paraId="3A70431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231D341B" w14:textId="77777777" w:rsidTr="002971FD">
        <w:tc>
          <w:tcPr>
            <w:tcW w:w="2314" w:type="dxa"/>
          </w:tcPr>
          <w:p w14:paraId="7CDA6C4A" w14:textId="77777777" w:rsidR="0021772B" w:rsidRPr="001748E2" w:rsidRDefault="0021772B" w:rsidP="0021772B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Burns et al. </w:t>
            </w:r>
            <w:r>
              <w:rPr>
                <w:rFonts w:ascii="Calibri" w:hAnsi="Calibri" w:cs="Calibri"/>
              </w:rPr>
              <w:t>(2015)</w:t>
            </w:r>
          </w:p>
        </w:tc>
        <w:tc>
          <w:tcPr>
            <w:tcW w:w="2076" w:type="dxa"/>
          </w:tcPr>
          <w:p w14:paraId="62794F7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Canada</w:t>
            </w:r>
          </w:p>
        </w:tc>
        <w:tc>
          <w:tcPr>
            <w:tcW w:w="1701" w:type="dxa"/>
          </w:tcPr>
          <w:p w14:paraId="62EB4AF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77A70C4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5E8E6B3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Not specified but in ICU</w:t>
            </w:r>
          </w:p>
        </w:tc>
        <w:tc>
          <w:tcPr>
            <w:tcW w:w="2315" w:type="dxa"/>
          </w:tcPr>
          <w:p w14:paraId="18B2EC3A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</w:t>
            </w:r>
          </w:p>
        </w:tc>
      </w:tr>
      <w:tr w:rsidR="0021772B" w14:paraId="715A59D1" w14:textId="77777777" w:rsidTr="002971FD">
        <w:tc>
          <w:tcPr>
            <w:tcW w:w="2314" w:type="dxa"/>
          </w:tcPr>
          <w:p w14:paraId="3264AAC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Burns et al. </w:t>
            </w:r>
            <w:r w:rsidRPr="001748E2">
              <w:rPr>
                <w:rFonts w:ascii="Calibri" w:hAnsi="Calibri" w:cs="Calibri"/>
              </w:rPr>
              <w:t>(2017)</w:t>
            </w:r>
          </w:p>
        </w:tc>
        <w:tc>
          <w:tcPr>
            <w:tcW w:w="2076" w:type="dxa"/>
          </w:tcPr>
          <w:p w14:paraId="5AF86C4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Canada</w:t>
            </w:r>
          </w:p>
        </w:tc>
        <w:tc>
          <w:tcPr>
            <w:tcW w:w="1701" w:type="dxa"/>
          </w:tcPr>
          <w:p w14:paraId="075E034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Various</w:t>
            </w:r>
          </w:p>
        </w:tc>
        <w:tc>
          <w:tcPr>
            <w:tcW w:w="2551" w:type="dxa"/>
          </w:tcPr>
          <w:p w14:paraId="3CAFC84E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3EA41D3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Not specified but in ICU</w:t>
            </w:r>
          </w:p>
        </w:tc>
        <w:tc>
          <w:tcPr>
            <w:tcW w:w="2315" w:type="dxa"/>
          </w:tcPr>
          <w:p w14:paraId="3900DE3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 and decliners</w:t>
            </w:r>
          </w:p>
        </w:tc>
      </w:tr>
      <w:tr w:rsidR="0021772B" w14:paraId="585CF2FF" w14:textId="77777777" w:rsidTr="002971FD">
        <w:tc>
          <w:tcPr>
            <w:tcW w:w="2314" w:type="dxa"/>
          </w:tcPr>
          <w:p w14:paraId="3234A5B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Chatio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1748E2">
              <w:rPr>
                <w:rFonts w:ascii="Calibri" w:hAnsi="Calibri" w:cs="Calibri"/>
              </w:rPr>
              <w:t>(2016)</w:t>
            </w:r>
          </w:p>
        </w:tc>
        <w:tc>
          <w:tcPr>
            <w:tcW w:w="2076" w:type="dxa"/>
          </w:tcPr>
          <w:p w14:paraId="28C5D11E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Ghana</w:t>
            </w:r>
          </w:p>
        </w:tc>
        <w:tc>
          <w:tcPr>
            <w:tcW w:w="1701" w:type="dxa"/>
          </w:tcPr>
          <w:p w14:paraId="47F446D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014F536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Children</w:t>
            </w:r>
          </w:p>
        </w:tc>
        <w:tc>
          <w:tcPr>
            <w:tcW w:w="2930" w:type="dxa"/>
          </w:tcPr>
          <w:p w14:paraId="5B3F0BA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Acute malaria</w:t>
            </w:r>
          </w:p>
        </w:tc>
        <w:tc>
          <w:tcPr>
            <w:tcW w:w="2315" w:type="dxa"/>
          </w:tcPr>
          <w:p w14:paraId="1CADF356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</w:t>
            </w:r>
          </w:p>
        </w:tc>
      </w:tr>
      <w:tr w:rsidR="0021772B" w14:paraId="159EA2DA" w14:textId="77777777" w:rsidTr="002971FD">
        <w:tc>
          <w:tcPr>
            <w:tcW w:w="2314" w:type="dxa"/>
          </w:tcPr>
          <w:p w14:paraId="00E308C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Dickert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1748E2">
              <w:rPr>
                <w:rFonts w:ascii="Calibri" w:hAnsi="Calibri" w:cs="Calibri"/>
              </w:rPr>
              <w:t>(2015)</w:t>
            </w:r>
          </w:p>
        </w:tc>
        <w:tc>
          <w:tcPr>
            <w:tcW w:w="2076" w:type="dxa"/>
          </w:tcPr>
          <w:p w14:paraId="20D4F34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USA</w:t>
            </w:r>
          </w:p>
        </w:tc>
        <w:tc>
          <w:tcPr>
            <w:tcW w:w="1701" w:type="dxa"/>
          </w:tcPr>
          <w:p w14:paraId="248649C8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4EC95236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1C63CDEE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Myocardial infarction</w:t>
            </w:r>
          </w:p>
        </w:tc>
        <w:tc>
          <w:tcPr>
            <w:tcW w:w="2315" w:type="dxa"/>
          </w:tcPr>
          <w:p w14:paraId="3BDFD94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24625337" w14:textId="77777777" w:rsidTr="002971FD">
        <w:tc>
          <w:tcPr>
            <w:tcW w:w="2314" w:type="dxa"/>
          </w:tcPr>
          <w:p w14:paraId="01DA51E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Dotolo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1748E2">
              <w:rPr>
                <w:rFonts w:ascii="Calibri" w:hAnsi="Calibri" w:cs="Calibri"/>
              </w:rPr>
              <w:t>(2017)</w:t>
            </w:r>
          </w:p>
        </w:tc>
        <w:tc>
          <w:tcPr>
            <w:tcW w:w="2076" w:type="dxa"/>
          </w:tcPr>
          <w:p w14:paraId="2F85A49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USA</w:t>
            </w:r>
          </w:p>
        </w:tc>
        <w:tc>
          <w:tcPr>
            <w:tcW w:w="1701" w:type="dxa"/>
          </w:tcPr>
          <w:p w14:paraId="35076D14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78F0624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38F7C2C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Not specified but in ICU</w:t>
            </w:r>
          </w:p>
        </w:tc>
        <w:tc>
          <w:tcPr>
            <w:tcW w:w="2315" w:type="dxa"/>
          </w:tcPr>
          <w:p w14:paraId="13F7CC3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Participants, SDMs and decliners</w:t>
            </w:r>
          </w:p>
        </w:tc>
      </w:tr>
      <w:tr w:rsidR="0021772B" w14:paraId="09A4426B" w14:textId="77777777" w:rsidTr="002971FD">
        <w:tc>
          <w:tcPr>
            <w:tcW w:w="2314" w:type="dxa"/>
          </w:tcPr>
          <w:p w14:paraId="6B1F3AC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Gammelgaard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1748E2">
              <w:rPr>
                <w:rFonts w:ascii="Calibri" w:hAnsi="Calibri" w:cs="Calibri"/>
              </w:rPr>
              <w:t>(2004)</w:t>
            </w:r>
          </w:p>
        </w:tc>
        <w:tc>
          <w:tcPr>
            <w:tcW w:w="2076" w:type="dxa"/>
          </w:tcPr>
          <w:p w14:paraId="281E96F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Denmark</w:t>
            </w:r>
          </w:p>
        </w:tc>
        <w:tc>
          <w:tcPr>
            <w:tcW w:w="1701" w:type="dxa"/>
          </w:tcPr>
          <w:p w14:paraId="389193A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43DA9AC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346FA838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Myocardial infarction</w:t>
            </w:r>
          </w:p>
        </w:tc>
        <w:tc>
          <w:tcPr>
            <w:tcW w:w="2315" w:type="dxa"/>
          </w:tcPr>
          <w:p w14:paraId="3A95387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 and decliners</w:t>
            </w:r>
          </w:p>
        </w:tc>
      </w:tr>
      <w:tr w:rsidR="0021772B" w14:paraId="6CB32259" w14:textId="77777777" w:rsidTr="002971FD">
        <w:tc>
          <w:tcPr>
            <w:tcW w:w="2314" w:type="dxa"/>
          </w:tcPr>
          <w:p w14:paraId="7D94A8C8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Houghton et al. </w:t>
            </w:r>
            <w:r w:rsidRPr="001748E2">
              <w:rPr>
                <w:rFonts w:ascii="Calibri" w:hAnsi="Calibri" w:cs="Calibri"/>
              </w:rPr>
              <w:t>(2018)</w:t>
            </w:r>
          </w:p>
        </w:tc>
        <w:tc>
          <w:tcPr>
            <w:tcW w:w="2076" w:type="dxa"/>
          </w:tcPr>
          <w:p w14:paraId="4B1BFD6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0BD58F9F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1AF37E8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0A49207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Post-partum haemorrhage</w:t>
            </w:r>
          </w:p>
        </w:tc>
        <w:tc>
          <w:tcPr>
            <w:tcW w:w="2315" w:type="dxa"/>
          </w:tcPr>
          <w:p w14:paraId="326F238A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712F2634" w14:textId="77777777" w:rsidTr="002971FD">
        <w:tc>
          <w:tcPr>
            <w:tcW w:w="2314" w:type="dxa"/>
          </w:tcPr>
          <w:p w14:paraId="2F399988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Lawton et al. </w:t>
            </w:r>
            <w:r w:rsidRPr="00CD7EBE">
              <w:rPr>
                <w:rFonts w:ascii="Calibri" w:hAnsi="Calibri" w:cs="Calibri"/>
              </w:rPr>
              <w:t>(2016)</w:t>
            </w:r>
          </w:p>
        </w:tc>
        <w:tc>
          <w:tcPr>
            <w:tcW w:w="2076" w:type="dxa"/>
          </w:tcPr>
          <w:p w14:paraId="4FC3D12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263B510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4C9F880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1F324744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Retained Placenta</w:t>
            </w:r>
          </w:p>
        </w:tc>
        <w:tc>
          <w:tcPr>
            <w:tcW w:w="2315" w:type="dxa"/>
          </w:tcPr>
          <w:p w14:paraId="66E4C38F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Participants, research staff</w:t>
            </w:r>
          </w:p>
        </w:tc>
      </w:tr>
      <w:tr w:rsidR="0021772B" w14:paraId="2A0A9650" w14:textId="77777777" w:rsidTr="002971FD">
        <w:tc>
          <w:tcPr>
            <w:tcW w:w="2314" w:type="dxa"/>
          </w:tcPr>
          <w:p w14:paraId="38D9904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Lawton et al. </w:t>
            </w:r>
            <w:r w:rsidRPr="00CD7EBE">
              <w:rPr>
                <w:rFonts w:ascii="Calibri" w:hAnsi="Calibri" w:cs="Calibri"/>
              </w:rPr>
              <w:t>(201</w:t>
            </w:r>
            <w:r>
              <w:rPr>
                <w:rFonts w:ascii="Calibri" w:hAnsi="Calibri" w:cs="Calibri"/>
              </w:rPr>
              <w:t>7</w:t>
            </w:r>
            <w:r w:rsidRPr="00CD7EBE">
              <w:rPr>
                <w:rFonts w:ascii="Calibri" w:hAnsi="Calibri" w:cs="Calibri"/>
              </w:rPr>
              <w:t>)</w:t>
            </w:r>
          </w:p>
        </w:tc>
        <w:tc>
          <w:tcPr>
            <w:tcW w:w="2076" w:type="dxa"/>
          </w:tcPr>
          <w:p w14:paraId="0D7FCEB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7B2A897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29E96B0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7ABBFE06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Retained placenta</w:t>
            </w:r>
          </w:p>
        </w:tc>
        <w:tc>
          <w:tcPr>
            <w:tcW w:w="2315" w:type="dxa"/>
          </w:tcPr>
          <w:p w14:paraId="190D308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718DEE26" w14:textId="77777777" w:rsidTr="002971FD">
        <w:tc>
          <w:tcPr>
            <w:tcW w:w="2314" w:type="dxa"/>
          </w:tcPr>
          <w:p w14:paraId="73353F8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 w:rsidRPr="00CD7EBE">
              <w:rPr>
                <w:rFonts w:ascii="Calibri" w:hAnsi="Calibri" w:cs="Calibri"/>
                <w:b/>
                <w:bCs/>
              </w:rPr>
              <w:t>Mangset</w:t>
            </w:r>
            <w:proofErr w:type="spellEnd"/>
            <w:r w:rsidRPr="00CD7EBE">
              <w:rPr>
                <w:rFonts w:ascii="Calibri" w:hAnsi="Calibri" w:cs="Calibri"/>
                <w:b/>
                <w:bCs/>
              </w:rPr>
              <w:t xml:space="preserve"> et al.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D7EBE">
              <w:rPr>
                <w:rFonts w:ascii="Calibri" w:hAnsi="Calibri" w:cs="Calibri"/>
              </w:rPr>
              <w:t>(2008)</w:t>
            </w:r>
          </w:p>
        </w:tc>
        <w:tc>
          <w:tcPr>
            <w:tcW w:w="2076" w:type="dxa"/>
          </w:tcPr>
          <w:p w14:paraId="5CD3B87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Norway</w:t>
            </w:r>
          </w:p>
        </w:tc>
        <w:tc>
          <w:tcPr>
            <w:tcW w:w="1701" w:type="dxa"/>
          </w:tcPr>
          <w:p w14:paraId="4157DE7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62FEF23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699E360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Stroke</w:t>
            </w:r>
          </w:p>
        </w:tc>
        <w:tc>
          <w:tcPr>
            <w:tcW w:w="2315" w:type="dxa"/>
          </w:tcPr>
          <w:p w14:paraId="758B06B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281C3588" w14:textId="77777777" w:rsidTr="002971FD">
        <w:tc>
          <w:tcPr>
            <w:tcW w:w="2314" w:type="dxa"/>
          </w:tcPr>
          <w:p w14:paraId="6CF62D4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Molyneux et al. </w:t>
            </w:r>
            <w:r w:rsidRPr="00CD7EBE">
              <w:rPr>
                <w:rFonts w:ascii="Calibri" w:hAnsi="Calibri" w:cs="Calibri"/>
              </w:rPr>
              <w:t>(2013)</w:t>
            </w:r>
          </w:p>
        </w:tc>
        <w:tc>
          <w:tcPr>
            <w:tcW w:w="2076" w:type="dxa"/>
          </w:tcPr>
          <w:p w14:paraId="3B32DD6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Kenya and Uganda</w:t>
            </w:r>
          </w:p>
        </w:tc>
        <w:tc>
          <w:tcPr>
            <w:tcW w:w="1701" w:type="dxa"/>
          </w:tcPr>
          <w:p w14:paraId="296544B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2D0ACB98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Children</w:t>
            </w:r>
          </w:p>
        </w:tc>
        <w:tc>
          <w:tcPr>
            <w:tcW w:w="2930" w:type="dxa"/>
          </w:tcPr>
          <w:p w14:paraId="1231644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Severe febrile illness and shock</w:t>
            </w:r>
          </w:p>
        </w:tc>
        <w:tc>
          <w:tcPr>
            <w:tcW w:w="2315" w:type="dxa"/>
          </w:tcPr>
          <w:p w14:paraId="0BDFE9E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</w:t>
            </w:r>
          </w:p>
        </w:tc>
      </w:tr>
      <w:tr w:rsidR="0021772B" w14:paraId="3C3CDEB3" w14:textId="77777777" w:rsidTr="002971FD">
        <w:tc>
          <w:tcPr>
            <w:tcW w:w="2314" w:type="dxa"/>
          </w:tcPr>
          <w:p w14:paraId="5D3E5F3F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Scicluna et al. </w:t>
            </w:r>
            <w:r w:rsidRPr="00CD7EBE">
              <w:rPr>
                <w:rFonts w:ascii="Calibri" w:hAnsi="Calibri" w:cs="Calibri"/>
              </w:rPr>
              <w:t>(2019)</w:t>
            </w:r>
          </w:p>
        </w:tc>
        <w:tc>
          <w:tcPr>
            <w:tcW w:w="2076" w:type="dxa"/>
          </w:tcPr>
          <w:p w14:paraId="3CD8E09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USA</w:t>
            </w:r>
          </w:p>
        </w:tc>
        <w:tc>
          <w:tcPr>
            <w:tcW w:w="1701" w:type="dxa"/>
          </w:tcPr>
          <w:p w14:paraId="672D89A6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5906A25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6E8F8354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Myocardial infarction or stroke</w:t>
            </w:r>
          </w:p>
        </w:tc>
        <w:tc>
          <w:tcPr>
            <w:tcW w:w="2315" w:type="dxa"/>
          </w:tcPr>
          <w:p w14:paraId="12AE1A8A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3F506590" w14:textId="77777777" w:rsidTr="002971FD">
        <w:tc>
          <w:tcPr>
            <w:tcW w:w="2314" w:type="dxa"/>
          </w:tcPr>
          <w:p w14:paraId="0638463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lastRenderedPageBreak/>
              <w:t xml:space="preserve">Snowdon et al. </w:t>
            </w:r>
            <w:r w:rsidRPr="00CD7EBE">
              <w:rPr>
                <w:rFonts w:ascii="Calibri" w:hAnsi="Calibri" w:cs="Calibri"/>
              </w:rPr>
              <w:t>(1997)</w:t>
            </w:r>
          </w:p>
        </w:tc>
        <w:tc>
          <w:tcPr>
            <w:tcW w:w="2076" w:type="dxa"/>
          </w:tcPr>
          <w:p w14:paraId="37EA162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2A619BA8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7D9D57AA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Neonates</w:t>
            </w:r>
          </w:p>
        </w:tc>
        <w:tc>
          <w:tcPr>
            <w:tcW w:w="2930" w:type="dxa"/>
          </w:tcPr>
          <w:p w14:paraId="18391A9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Extracorporeal membrane oxygenation</w:t>
            </w:r>
          </w:p>
        </w:tc>
        <w:tc>
          <w:tcPr>
            <w:tcW w:w="2315" w:type="dxa"/>
          </w:tcPr>
          <w:p w14:paraId="61BD897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</w:t>
            </w:r>
          </w:p>
        </w:tc>
      </w:tr>
      <w:tr w:rsidR="0021772B" w14:paraId="00F263FE" w14:textId="77777777" w:rsidTr="002971FD">
        <w:tc>
          <w:tcPr>
            <w:tcW w:w="2314" w:type="dxa"/>
          </w:tcPr>
          <w:p w14:paraId="0A552766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76A62">
              <w:rPr>
                <w:rFonts w:ascii="Calibri" w:hAnsi="Calibri" w:cs="Calibri"/>
                <w:b/>
                <w:bCs/>
              </w:rPr>
              <w:t xml:space="preserve">Snowdon et al. </w:t>
            </w:r>
            <w:r w:rsidRPr="00376A62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>2006</w:t>
            </w:r>
            <w:r w:rsidRPr="00376A62">
              <w:rPr>
                <w:rFonts w:ascii="Calibri" w:hAnsi="Calibri" w:cs="Calibri"/>
              </w:rPr>
              <w:t>)</w:t>
            </w:r>
          </w:p>
        </w:tc>
        <w:tc>
          <w:tcPr>
            <w:tcW w:w="2076" w:type="dxa"/>
          </w:tcPr>
          <w:p w14:paraId="7FD51E9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2E044D78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761CC5B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Neonates</w:t>
            </w:r>
          </w:p>
        </w:tc>
        <w:tc>
          <w:tcPr>
            <w:tcW w:w="2930" w:type="dxa"/>
          </w:tcPr>
          <w:p w14:paraId="48DAD8FF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Neonatal related conditions</w:t>
            </w:r>
          </w:p>
        </w:tc>
        <w:tc>
          <w:tcPr>
            <w:tcW w:w="2315" w:type="dxa"/>
          </w:tcPr>
          <w:p w14:paraId="0EC399D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</w:t>
            </w:r>
          </w:p>
        </w:tc>
      </w:tr>
      <w:tr w:rsidR="0021772B" w14:paraId="7B893904" w14:textId="77777777" w:rsidTr="002971FD">
        <w:tc>
          <w:tcPr>
            <w:tcW w:w="2314" w:type="dxa"/>
          </w:tcPr>
          <w:p w14:paraId="6DF2BD4B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 w:rsidRPr="00376A62">
              <w:rPr>
                <w:rFonts w:ascii="Calibri" w:hAnsi="Calibri" w:cs="Calibri"/>
                <w:b/>
                <w:bCs/>
              </w:rPr>
              <w:t xml:space="preserve">Snowdon et al. </w:t>
            </w:r>
            <w:r w:rsidRPr="00376A62">
              <w:rPr>
                <w:rFonts w:ascii="Calibri" w:hAnsi="Calibri" w:cs="Calibri"/>
              </w:rPr>
              <w:t>(</w:t>
            </w:r>
            <w:r>
              <w:rPr>
                <w:rFonts w:ascii="Calibri" w:hAnsi="Calibri" w:cs="Calibri"/>
              </w:rPr>
              <w:t>2014</w:t>
            </w:r>
            <w:r w:rsidRPr="00376A62">
              <w:rPr>
                <w:rFonts w:ascii="Calibri" w:hAnsi="Calibri" w:cs="Calibri"/>
              </w:rPr>
              <w:t>)</w:t>
            </w:r>
          </w:p>
        </w:tc>
        <w:tc>
          <w:tcPr>
            <w:tcW w:w="2076" w:type="dxa"/>
          </w:tcPr>
          <w:p w14:paraId="1454E50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17E3097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7BEE345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Neonates and Children</w:t>
            </w:r>
          </w:p>
        </w:tc>
        <w:tc>
          <w:tcPr>
            <w:tcW w:w="2930" w:type="dxa"/>
          </w:tcPr>
          <w:p w14:paraId="7C5A532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Multiple but all life-threatening</w:t>
            </w:r>
          </w:p>
        </w:tc>
        <w:tc>
          <w:tcPr>
            <w:tcW w:w="2315" w:type="dxa"/>
          </w:tcPr>
          <w:p w14:paraId="3034FAE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Bereaved SDMs, clinicians, trial team members</w:t>
            </w:r>
          </w:p>
        </w:tc>
      </w:tr>
      <w:tr w:rsidR="0021772B" w14:paraId="65F4DE09" w14:textId="77777777" w:rsidTr="002971FD">
        <w:tc>
          <w:tcPr>
            <w:tcW w:w="2314" w:type="dxa"/>
          </w:tcPr>
          <w:p w14:paraId="5A5D3FE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Thomas et al. </w:t>
            </w:r>
            <w:r w:rsidRPr="00CD7EBE">
              <w:rPr>
                <w:rFonts w:ascii="Calibri" w:hAnsi="Calibri" w:cs="Calibri"/>
              </w:rPr>
              <w:t>(2013)</w:t>
            </w:r>
          </w:p>
        </w:tc>
        <w:tc>
          <w:tcPr>
            <w:tcW w:w="2076" w:type="dxa"/>
          </w:tcPr>
          <w:p w14:paraId="46690E54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Canada</w:t>
            </w:r>
          </w:p>
        </w:tc>
        <w:tc>
          <w:tcPr>
            <w:tcW w:w="1701" w:type="dxa"/>
          </w:tcPr>
          <w:p w14:paraId="47579A1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Various</w:t>
            </w:r>
          </w:p>
        </w:tc>
        <w:tc>
          <w:tcPr>
            <w:tcW w:w="2551" w:type="dxa"/>
          </w:tcPr>
          <w:p w14:paraId="06BE20B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Children</w:t>
            </w:r>
          </w:p>
        </w:tc>
        <w:tc>
          <w:tcPr>
            <w:tcW w:w="2930" w:type="dxa"/>
          </w:tcPr>
          <w:p w14:paraId="46FA029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Not specified but in ICU</w:t>
            </w:r>
          </w:p>
        </w:tc>
        <w:tc>
          <w:tcPr>
            <w:tcW w:w="2315" w:type="dxa"/>
          </w:tcPr>
          <w:p w14:paraId="004158B6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</w:t>
            </w:r>
          </w:p>
        </w:tc>
      </w:tr>
      <w:tr w:rsidR="0021772B" w14:paraId="374CC7FB" w14:textId="77777777" w:rsidTr="002971FD">
        <w:tc>
          <w:tcPr>
            <w:tcW w:w="2314" w:type="dxa"/>
          </w:tcPr>
          <w:p w14:paraId="7DF6E7A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Tindana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CD7EBE">
              <w:rPr>
                <w:rFonts w:ascii="Calibri" w:hAnsi="Calibri" w:cs="Calibri"/>
              </w:rPr>
              <w:t>(2012)</w:t>
            </w:r>
          </w:p>
        </w:tc>
        <w:tc>
          <w:tcPr>
            <w:tcW w:w="2076" w:type="dxa"/>
          </w:tcPr>
          <w:p w14:paraId="04218E25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Ghana</w:t>
            </w:r>
          </w:p>
        </w:tc>
        <w:tc>
          <w:tcPr>
            <w:tcW w:w="1701" w:type="dxa"/>
          </w:tcPr>
          <w:p w14:paraId="1656D5D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GWAS</w:t>
            </w:r>
          </w:p>
        </w:tc>
        <w:tc>
          <w:tcPr>
            <w:tcW w:w="2551" w:type="dxa"/>
          </w:tcPr>
          <w:p w14:paraId="1C558B7E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Children</w:t>
            </w:r>
          </w:p>
        </w:tc>
        <w:tc>
          <w:tcPr>
            <w:tcW w:w="2930" w:type="dxa"/>
          </w:tcPr>
          <w:p w14:paraId="18D52F14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Malaria</w:t>
            </w:r>
          </w:p>
        </w:tc>
        <w:tc>
          <w:tcPr>
            <w:tcW w:w="2315" w:type="dxa"/>
          </w:tcPr>
          <w:p w14:paraId="457BBEA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 and researchers</w:t>
            </w:r>
          </w:p>
        </w:tc>
      </w:tr>
      <w:tr w:rsidR="0021772B" w14:paraId="464F2A33" w14:textId="77777777" w:rsidTr="002971FD">
        <w:tc>
          <w:tcPr>
            <w:tcW w:w="2314" w:type="dxa"/>
          </w:tcPr>
          <w:p w14:paraId="17A0C971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Tutton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CD7EBE">
              <w:rPr>
                <w:rFonts w:ascii="Calibri" w:hAnsi="Calibri" w:cs="Calibri"/>
              </w:rPr>
              <w:t>(2018)</w:t>
            </w:r>
          </w:p>
        </w:tc>
        <w:tc>
          <w:tcPr>
            <w:tcW w:w="2076" w:type="dxa"/>
          </w:tcPr>
          <w:p w14:paraId="0E5CC50D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180044C3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5D5AB9CA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7C96692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Open fracture lower limb</w:t>
            </w:r>
          </w:p>
        </w:tc>
        <w:tc>
          <w:tcPr>
            <w:tcW w:w="2315" w:type="dxa"/>
          </w:tcPr>
          <w:p w14:paraId="314BDC4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 and one decliner</w:t>
            </w:r>
          </w:p>
        </w:tc>
      </w:tr>
      <w:tr w:rsidR="0021772B" w14:paraId="25EE727A" w14:textId="77777777" w:rsidTr="002971FD">
        <w:tc>
          <w:tcPr>
            <w:tcW w:w="2314" w:type="dxa"/>
          </w:tcPr>
          <w:p w14:paraId="6612B12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Van den Berg et al. </w:t>
            </w:r>
            <w:r w:rsidRPr="00CD7EBE">
              <w:rPr>
                <w:rFonts w:ascii="Calibri" w:hAnsi="Calibri" w:cs="Calibri"/>
              </w:rPr>
              <w:t>(2017)</w:t>
            </w:r>
          </w:p>
        </w:tc>
        <w:tc>
          <w:tcPr>
            <w:tcW w:w="2076" w:type="dxa"/>
          </w:tcPr>
          <w:p w14:paraId="7623221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UK</w:t>
            </w:r>
          </w:p>
        </w:tc>
        <w:tc>
          <w:tcPr>
            <w:tcW w:w="1701" w:type="dxa"/>
          </w:tcPr>
          <w:p w14:paraId="3CDF04E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52CAD46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4A442546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Acute coronary syndrome</w:t>
            </w:r>
          </w:p>
        </w:tc>
        <w:tc>
          <w:tcPr>
            <w:tcW w:w="2315" w:type="dxa"/>
          </w:tcPr>
          <w:p w14:paraId="3356D9CE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33CC4CB7" w14:textId="77777777" w:rsidTr="002971FD">
        <w:tc>
          <w:tcPr>
            <w:tcW w:w="2314" w:type="dxa"/>
          </w:tcPr>
          <w:p w14:paraId="47AA867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proofErr w:type="spellStart"/>
            <w:r>
              <w:rPr>
                <w:rFonts w:ascii="Calibri" w:hAnsi="Calibri" w:cs="Calibri"/>
                <w:b/>
                <w:bCs/>
              </w:rPr>
              <w:t>Veron</w:t>
            </w:r>
            <w:proofErr w:type="spellEnd"/>
            <w:r>
              <w:rPr>
                <w:rFonts w:ascii="Calibri" w:hAnsi="Calibri" w:cs="Calibri"/>
                <w:b/>
                <w:bCs/>
              </w:rPr>
              <w:t xml:space="preserve"> et al. </w:t>
            </w:r>
            <w:r w:rsidRPr="00CD7EBE">
              <w:rPr>
                <w:rFonts w:ascii="Calibri" w:hAnsi="Calibri" w:cs="Calibri"/>
              </w:rPr>
              <w:t>(2018)</w:t>
            </w:r>
          </w:p>
        </w:tc>
        <w:tc>
          <w:tcPr>
            <w:tcW w:w="2076" w:type="dxa"/>
          </w:tcPr>
          <w:p w14:paraId="73F55C64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Switzerland</w:t>
            </w:r>
          </w:p>
        </w:tc>
        <w:tc>
          <w:tcPr>
            <w:tcW w:w="1701" w:type="dxa"/>
          </w:tcPr>
          <w:p w14:paraId="26E66E6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RCT</w:t>
            </w:r>
          </w:p>
        </w:tc>
        <w:tc>
          <w:tcPr>
            <w:tcW w:w="2551" w:type="dxa"/>
          </w:tcPr>
          <w:p w14:paraId="7125311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Adults</w:t>
            </w:r>
          </w:p>
        </w:tc>
        <w:tc>
          <w:tcPr>
            <w:tcW w:w="2930" w:type="dxa"/>
          </w:tcPr>
          <w:p w14:paraId="3AD82B00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Chronic obstructive pulmonary disease</w:t>
            </w:r>
          </w:p>
        </w:tc>
        <w:tc>
          <w:tcPr>
            <w:tcW w:w="2315" w:type="dxa"/>
          </w:tcPr>
          <w:p w14:paraId="11F65FF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Participants</w:t>
            </w:r>
          </w:p>
        </w:tc>
      </w:tr>
      <w:tr w:rsidR="0021772B" w14:paraId="234726C3" w14:textId="77777777" w:rsidTr="002971FD">
        <w:tc>
          <w:tcPr>
            <w:tcW w:w="2314" w:type="dxa"/>
          </w:tcPr>
          <w:p w14:paraId="3FA7D4F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Ward et al. </w:t>
            </w:r>
            <w:r w:rsidRPr="00CD7EBE">
              <w:rPr>
                <w:rFonts w:ascii="Calibri" w:hAnsi="Calibri" w:cs="Calibri"/>
              </w:rPr>
              <w:t>(2009)</w:t>
            </w:r>
          </w:p>
        </w:tc>
        <w:tc>
          <w:tcPr>
            <w:tcW w:w="2076" w:type="dxa"/>
          </w:tcPr>
          <w:p w14:paraId="24A28C7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USA</w:t>
            </w:r>
          </w:p>
        </w:tc>
        <w:tc>
          <w:tcPr>
            <w:tcW w:w="1701" w:type="dxa"/>
          </w:tcPr>
          <w:p w14:paraId="0AF428B9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Not stated</w:t>
            </w:r>
          </w:p>
        </w:tc>
        <w:tc>
          <w:tcPr>
            <w:tcW w:w="2551" w:type="dxa"/>
          </w:tcPr>
          <w:p w14:paraId="53CAF31C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Neonates</w:t>
            </w:r>
          </w:p>
        </w:tc>
        <w:tc>
          <w:tcPr>
            <w:tcW w:w="2930" w:type="dxa"/>
          </w:tcPr>
          <w:p w14:paraId="2BDD51F7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Not specified but in ICU</w:t>
            </w:r>
          </w:p>
        </w:tc>
        <w:tc>
          <w:tcPr>
            <w:tcW w:w="2315" w:type="dxa"/>
          </w:tcPr>
          <w:p w14:paraId="649E2D92" w14:textId="77777777" w:rsidR="0021772B" w:rsidRDefault="0021772B" w:rsidP="0021772B">
            <w:pPr>
              <w:spacing w:after="12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SDMs</w:t>
            </w:r>
          </w:p>
        </w:tc>
      </w:tr>
    </w:tbl>
    <w:p w14:paraId="7BA6CFD1" w14:textId="77777777" w:rsidR="0021772B" w:rsidRPr="00CD7EBE" w:rsidRDefault="0021772B" w:rsidP="0021772B">
      <w:pPr>
        <w:spacing w:after="120" w:line="480" w:lineRule="auto"/>
        <w:rPr>
          <w:rFonts w:ascii="Calibri" w:hAnsi="Calibri" w:cs="Calibri"/>
        </w:rPr>
      </w:pPr>
    </w:p>
    <w:p w14:paraId="77112237" w14:textId="77777777" w:rsidR="0096510D" w:rsidRDefault="0021772B"/>
    <w:sectPr w:rsidR="0096510D" w:rsidSect="0021772B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2B"/>
    <w:rsid w:val="000142C6"/>
    <w:rsid w:val="0002141F"/>
    <w:rsid w:val="00023764"/>
    <w:rsid w:val="00054DB7"/>
    <w:rsid w:val="000716B5"/>
    <w:rsid w:val="00073BB1"/>
    <w:rsid w:val="00082F09"/>
    <w:rsid w:val="00085045"/>
    <w:rsid w:val="000C5BBC"/>
    <w:rsid w:val="000D5F19"/>
    <w:rsid w:val="000E6865"/>
    <w:rsid w:val="00103EAA"/>
    <w:rsid w:val="00112CEC"/>
    <w:rsid w:val="00124EA2"/>
    <w:rsid w:val="00130B22"/>
    <w:rsid w:val="00134BF8"/>
    <w:rsid w:val="00137C1A"/>
    <w:rsid w:val="0015376F"/>
    <w:rsid w:val="0017721F"/>
    <w:rsid w:val="001822E0"/>
    <w:rsid w:val="00187120"/>
    <w:rsid w:val="0019659D"/>
    <w:rsid w:val="001B2811"/>
    <w:rsid w:val="001C0E23"/>
    <w:rsid w:val="001C6437"/>
    <w:rsid w:val="001E1A3D"/>
    <w:rsid w:val="001E55EE"/>
    <w:rsid w:val="0021772B"/>
    <w:rsid w:val="00235431"/>
    <w:rsid w:val="00240C91"/>
    <w:rsid w:val="00254C51"/>
    <w:rsid w:val="00265919"/>
    <w:rsid w:val="002C6530"/>
    <w:rsid w:val="002D572C"/>
    <w:rsid w:val="002D59A5"/>
    <w:rsid w:val="002E1E54"/>
    <w:rsid w:val="002E7736"/>
    <w:rsid w:val="002F689B"/>
    <w:rsid w:val="003127DF"/>
    <w:rsid w:val="0031394D"/>
    <w:rsid w:val="003169D2"/>
    <w:rsid w:val="00332C83"/>
    <w:rsid w:val="00335210"/>
    <w:rsid w:val="0034509C"/>
    <w:rsid w:val="0035066F"/>
    <w:rsid w:val="0035498D"/>
    <w:rsid w:val="003634B0"/>
    <w:rsid w:val="003A6B26"/>
    <w:rsid w:val="003C7CF1"/>
    <w:rsid w:val="003E010D"/>
    <w:rsid w:val="003F3F74"/>
    <w:rsid w:val="0040473F"/>
    <w:rsid w:val="00454E90"/>
    <w:rsid w:val="00457CB8"/>
    <w:rsid w:val="00471F6C"/>
    <w:rsid w:val="00472427"/>
    <w:rsid w:val="00485FBB"/>
    <w:rsid w:val="004962FB"/>
    <w:rsid w:val="004A2202"/>
    <w:rsid w:val="004A4D9C"/>
    <w:rsid w:val="004D6536"/>
    <w:rsid w:val="004E1D2F"/>
    <w:rsid w:val="004E452B"/>
    <w:rsid w:val="0051592C"/>
    <w:rsid w:val="00517702"/>
    <w:rsid w:val="005232AE"/>
    <w:rsid w:val="005320F7"/>
    <w:rsid w:val="0053246D"/>
    <w:rsid w:val="00534714"/>
    <w:rsid w:val="00545659"/>
    <w:rsid w:val="00552CE4"/>
    <w:rsid w:val="00595BDA"/>
    <w:rsid w:val="005A588D"/>
    <w:rsid w:val="005B0114"/>
    <w:rsid w:val="005B5EA6"/>
    <w:rsid w:val="005D066D"/>
    <w:rsid w:val="006578FC"/>
    <w:rsid w:val="00672E04"/>
    <w:rsid w:val="00685BA6"/>
    <w:rsid w:val="006A133E"/>
    <w:rsid w:val="006C6D04"/>
    <w:rsid w:val="006D05DE"/>
    <w:rsid w:val="006D70CB"/>
    <w:rsid w:val="006F69AA"/>
    <w:rsid w:val="0070172E"/>
    <w:rsid w:val="00702993"/>
    <w:rsid w:val="007029AD"/>
    <w:rsid w:val="00726A22"/>
    <w:rsid w:val="00740BB7"/>
    <w:rsid w:val="007811BC"/>
    <w:rsid w:val="00781489"/>
    <w:rsid w:val="00786CB7"/>
    <w:rsid w:val="007D469D"/>
    <w:rsid w:val="007F6517"/>
    <w:rsid w:val="007F7DFA"/>
    <w:rsid w:val="00820BF8"/>
    <w:rsid w:val="00835689"/>
    <w:rsid w:val="008642D6"/>
    <w:rsid w:val="00887947"/>
    <w:rsid w:val="00893755"/>
    <w:rsid w:val="008A535B"/>
    <w:rsid w:val="008C1649"/>
    <w:rsid w:val="008D5854"/>
    <w:rsid w:val="009031BF"/>
    <w:rsid w:val="00906D53"/>
    <w:rsid w:val="00921DE0"/>
    <w:rsid w:val="009334B7"/>
    <w:rsid w:val="00933EF0"/>
    <w:rsid w:val="0095226E"/>
    <w:rsid w:val="00957FC6"/>
    <w:rsid w:val="009750DF"/>
    <w:rsid w:val="009823A4"/>
    <w:rsid w:val="00997741"/>
    <w:rsid w:val="009A3111"/>
    <w:rsid w:val="009B1154"/>
    <w:rsid w:val="009B4699"/>
    <w:rsid w:val="009C13EF"/>
    <w:rsid w:val="009F0EA8"/>
    <w:rsid w:val="009F6303"/>
    <w:rsid w:val="00A0037B"/>
    <w:rsid w:val="00A06D00"/>
    <w:rsid w:val="00A26C08"/>
    <w:rsid w:val="00A37B34"/>
    <w:rsid w:val="00A53690"/>
    <w:rsid w:val="00A85D2B"/>
    <w:rsid w:val="00A948B1"/>
    <w:rsid w:val="00AA7670"/>
    <w:rsid w:val="00AC5029"/>
    <w:rsid w:val="00AD703A"/>
    <w:rsid w:val="00AD7FE8"/>
    <w:rsid w:val="00AF1899"/>
    <w:rsid w:val="00AF779C"/>
    <w:rsid w:val="00B01A39"/>
    <w:rsid w:val="00B05110"/>
    <w:rsid w:val="00B06BD5"/>
    <w:rsid w:val="00B11C62"/>
    <w:rsid w:val="00B3319D"/>
    <w:rsid w:val="00B724A6"/>
    <w:rsid w:val="00B75F73"/>
    <w:rsid w:val="00B854CE"/>
    <w:rsid w:val="00BC2BFA"/>
    <w:rsid w:val="00BD5710"/>
    <w:rsid w:val="00BE2557"/>
    <w:rsid w:val="00C20F30"/>
    <w:rsid w:val="00C373F9"/>
    <w:rsid w:val="00C6477A"/>
    <w:rsid w:val="00C702B8"/>
    <w:rsid w:val="00C704DE"/>
    <w:rsid w:val="00C90BB2"/>
    <w:rsid w:val="00C96D7D"/>
    <w:rsid w:val="00CA4354"/>
    <w:rsid w:val="00CA6AAE"/>
    <w:rsid w:val="00CB4D2A"/>
    <w:rsid w:val="00CF1B40"/>
    <w:rsid w:val="00D47A94"/>
    <w:rsid w:val="00D7033A"/>
    <w:rsid w:val="00DB2F3B"/>
    <w:rsid w:val="00DB50EB"/>
    <w:rsid w:val="00DC52E0"/>
    <w:rsid w:val="00DD2D19"/>
    <w:rsid w:val="00DF14EC"/>
    <w:rsid w:val="00DF2B66"/>
    <w:rsid w:val="00E35CF2"/>
    <w:rsid w:val="00E3721C"/>
    <w:rsid w:val="00E63174"/>
    <w:rsid w:val="00E91AD8"/>
    <w:rsid w:val="00EA1A26"/>
    <w:rsid w:val="00EF52D4"/>
    <w:rsid w:val="00F04504"/>
    <w:rsid w:val="00F15CA5"/>
    <w:rsid w:val="00F50C7F"/>
    <w:rsid w:val="00F72C59"/>
    <w:rsid w:val="00FA0794"/>
    <w:rsid w:val="00FA09A8"/>
    <w:rsid w:val="00FD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F74487"/>
  <w15:chartTrackingRefBased/>
  <w15:docId w15:val="{81D0FB90-2584-9142-934E-126BB240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7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7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Lawrence</dc:creator>
  <cp:keywords/>
  <dc:description/>
  <cp:lastModifiedBy>David Lawrence</cp:lastModifiedBy>
  <cp:revision>1</cp:revision>
  <dcterms:created xsi:type="dcterms:W3CDTF">2022-09-15T09:36:00Z</dcterms:created>
  <dcterms:modified xsi:type="dcterms:W3CDTF">2022-09-15T09:36:00Z</dcterms:modified>
</cp:coreProperties>
</file>