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DFB92" w14:textId="15F6C7D9" w:rsidR="005D4FF1" w:rsidRPr="005D4FF1" w:rsidRDefault="006964EE" w:rsidP="005D4FF1">
      <w:pPr>
        <w:pStyle w:val="BodyText"/>
        <w:ind w:left="0" w:right="264"/>
        <w:rPr>
          <w:rFonts w:ascii="Arial" w:hAnsi="Arial" w:cs="Arial"/>
          <w:b/>
          <w:bCs/>
          <w:sz w:val="22"/>
          <w:szCs w:val="22"/>
        </w:rPr>
      </w:pPr>
      <w:proofErr w:type="gramStart"/>
      <w:r w:rsidRPr="006964EE">
        <w:rPr>
          <w:rFonts w:ascii="Arial" w:hAnsi="Arial" w:cs="Arial"/>
          <w:b/>
          <w:bCs/>
          <w:sz w:val="22"/>
          <w:szCs w:val="22"/>
        </w:rPr>
        <w:t xml:space="preserve">Supplemental </w:t>
      </w:r>
      <w:r w:rsidR="007632DC">
        <w:rPr>
          <w:rFonts w:ascii="Arial" w:hAnsi="Arial" w:cs="Arial"/>
          <w:b/>
          <w:bCs/>
          <w:sz w:val="22"/>
          <w:szCs w:val="22"/>
        </w:rPr>
        <w:t>T</w:t>
      </w:r>
      <w:r w:rsidRPr="006964EE">
        <w:rPr>
          <w:rFonts w:ascii="Arial" w:hAnsi="Arial" w:cs="Arial"/>
          <w:b/>
          <w:bCs/>
          <w:sz w:val="22"/>
          <w:szCs w:val="22"/>
        </w:rPr>
        <w:t>able 1.</w:t>
      </w:r>
      <w:proofErr w:type="gramEnd"/>
      <w:r w:rsidR="005D4FF1">
        <w:rPr>
          <w:rFonts w:ascii="Arial" w:hAnsi="Arial" w:cs="Arial"/>
          <w:b/>
          <w:bCs/>
          <w:sz w:val="22"/>
          <w:szCs w:val="22"/>
        </w:rPr>
        <w:t xml:space="preserve"> </w:t>
      </w:r>
      <w:r w:rsidR="005D4FF1" w:rsidRPr="005D4FF1">
        <w:rPr>
          <w:rFonts w:ascii="Arial" w:hAnsi="Arial" w:cs="Arial"/>
          <w:b/>
          <w:bCs/>
          <w:sz w:val="22"/>
          <w:szCs w:val="22"/>
        </w:rPr>
        <w:t>WHO Trial Registration Data Set (Version 1.3.1)</w:t>
      </w:r>
    </w:p>
    <w:p w14:paraId="64B17FC4" w14:textId="77777777" w:rsidR="005D4FF1" w:rsidRDefault="005D4FF1" w:rsidP="005D4FF1">
      <w:pPr>
        <w:pStyle w:val="BodyText"/>
        <w:ind w:left="0" w:right="264"/>
        <w:rPr>
          <w:rFonts w:ascii="Arial" w:hAnsi="Arial" w:cs="Arial"/>
          <w:sz w:val="22"/>
          <w:szCs w:val="22"/>
        </w:rPr>
      </w:pPr>
    </w:p>
    <w:tbl>
      <w:tblPr>
        <w:tblStyle w:val="TableGrid"/>
        <w:tblW w:w="0" w:type="auto"/>
        <w:tblLook w:val="04A0" w:firstRow="1" w:lastRow="0" w:firstColumn="1" w:lastColumn="0" w:noHBand="0" w:noVBand="1"/>
      </w:tblPr>
      <w:tblGrid>
        <w:gridCol w:w="2875"/>
        <w:gridCol w:w="6475"/>
      </w:tblGrid>
      <w:tr w:rsidR="005D4FF1" w14:paraId="4F4E392A" w14:textId="77777777" w:rsidTr="005D4FF1">
        <w:tc>
          <w:tcPr>
            <w:tcW w:w="2875" w:type="dxa"/>
          </w:tcPr>
          <w:p w14:paraId="7F93986B" w14:textId="7AC416B0" w:rsidR="005D4FF1" w:rsidRDefault="005D4FF1" w:rsidP="005D4FF1">
            <w:pPr>
              <w:pStyle w:val="BodyText"/>
              <w:ind w:left="0" w:right="264"/>
              <w:rPr>
                <w:rFonts w:ascii="Arial" w:hAnsi="Arial" w:cs="Arial"/>
                <w:sz w:val="22"/>
                <w:szCs w:val="22"/>
              </w:rPr>
            </w:pPr>
            <w:r>
              <w:rPr>
                <w:rFonts w:ascii="Arial" w:hAnsi="Arial" w:cs="Arial"/>
                <w:sz w:val="22"/>
                <w:szCs w:val="22"/>
              </w:rPr>
              <w:t>Element</w:t>
            </w:r>
          </w:p>
        </w:tc>
        <w:tc>
          <w:tcPr>
            <w:tcW w:w="6475" w:type="dxa"/>
          </w:tcPr>
          <w:p w14:paraId="5C4B4977" w14:textId="77777777" w:rsidR="005D4FF1" w:rsidRDefault="005D4FF1" w:rsidP="005D4FF1">
            <w:pPr>
              <w:pStyle w:val="BodyText"/>
              <w:ind w:left="0" w:right="264"/>
              <w:rPr>
                <w:rFonts w:ascii="Arial" w:hAnsi="Arial" w:cs="Arial"/>
                <w:sz w:val="22"/>
                <w:szCs w:val="22"/>
              </w:rPr>
            </w:pPr>
          </w:p>
        </w:tc>
      </w:tr>
      <w:tr w:rsidR="005D4FF1" w14:paraId="1E7D9DBE" w14:textId="77777777" w:rsidTr="005D4FF1">
        <w:tc>
          <w:tcPr>
            <w:tcW w:w="2875" w:type="dxa"/>
          </w:tcPr>
          <w:p w14:paraId="06F3DF6C" w14:textId="03926C2E" w:rsidR="005D4FF1" w:rsidRDefault="005D4FF1" w:rsidP="005D4FF1">
            <w:pPr>
              <w:pStyle w:val="BodyText"/>
              <w:ind w:left="0" w:right="264"/>
              <w:rPr>
                <w:rFonts w:ascii="Arial" w:hAnsi="Arial" w:cs="Arial"/>
                <w:sz w:val="22"/>
                <w:szCs w:val="22"/>
              </w:rPr>
            </w:pPr>
            <w:r w:rsidRPr="005D4FF1">
              <w:rPr>
                <w:rFonts w:ascii="Arial" w:hAnsi="Arial" w:cs="Arial"/>
                <w:sz w:val="22"/>
                <w:szCs w:val="22"/>
              </w:rPr>
              <w:t>Primary Registry and Trial Identifying Number</w:t>
            </w:r>
          </w:p>
        </w:tc>
        <w:tc>
          <w:tcPr>
            <w:tcW w:w="6475" w:type="dxa"/>
          </w:tcPr>
          <w:p w14:paraId="54CED992" w14:textId="2D72C28B" w:rsidR="005D4FF1" w:rsidRDefault="005D4FF1" w:rsidP="005D4FF1">
            <w:pPr>
              <w:pStyle w:val="BodyText"/>
              <w:ind w:left="0" w:right="264"/>
              <w:rPr>
                <w:rFonts w:ascii="Arial" w:hAnsi="Arial" w:cs="Arial"/>
                <w:sz w:val="22"/>
                <w:szCs w:val="22"/>
              </w:rPr>
            </w:pPr>
            <w:r>
              <w:rPr>
                <w:rFonts w:ascii="Arial" w:hAnsi="Arial" w:cs="Arial"/>
                <w:sz w:val="22"/>
                <w:szCs w:val="22"/>
              </w:rPr>
              <w:t xml:space="preserve">ClinicalTrials.gov, </w:t>
            </w:r>
            <w:r w:rsidRPr="005D4FF1">
              <w:rPr>
                <w:rFonts w:ascii="Arial" w:hAnsi="Arial" w:cs="Arial"/>
                <w:sz w:val="22"/>
                <w:szCs w:val="22"/>
              </w:rPr>
              <w:t>NCT04804072</w:t>
            </w:r>
          </w:p>
        </w:tc>
      </w:tr>
      <w:tr w:rsidR="005D4FF1" w14:paraId="0BA1C883" w14:textId="77777777" w:rsidTr="005D4FF1">
        <w:tc>
          <w:tcPr>
            <w:tcW w:w="2875" w:type="dxa"/>
          </w:tcPr>
          <w:p w14:paraId="5419447C" w14:textId="5946DC47" w:rsidR="005D4FF1" w:rsidRDefault="005D4FF1" w:rsidP="005D4FF1">
            <w:pPr>
              <w:pStyle w:val="BodyText"/>
              <w:ind w:left="0" w:right="264"/>
              <w:rPr>
                <w:rFonts w:ascii="Arial" w:hAnsi="Arial" w:cs="Arial"/>
                <w:sz w:val="22"/>
                <w:szCs w:val="22"/>
              </w:rPr>
            </w:pPr>
            <w:r w:rsidRPr="005D4FF1">
              <w:rPr>
                <w:rFonts w:ascii="Arial" w:hAnsi="Arial" w:cs="Arial"/>
                <w:sz w:val="22"/>
                <w:szCs w:val="22"/>
              </w:rPr>
              <w:t>Date of Registration in Primary Registry</w:t>
            </w:r>
          </w:p>
        </w:tc>
        <w:tc>
          <w:tcPr>
            <w:tcW w:w="6475" w:type="dxa"/>
          </w:tcPr>
          <w:p w14:paraId="6865274E" w14:textId="63F655A3" w:rsidR="005D4FF1" w:rsidRDefault="005D4FF1" w:rsidP="005D4FF1">
            <w:pPr>
              <w:pStyle w:val="BodyText"/>
              <w:ind w:left="0" w:right="264"/>
              <w:rPr>
                <w:rFonts w:ascii="Arial" w:hAnsi="Arial" w:cs="Arial"/>
                <w:sz w:val="22"/>
                <w:szCs w:val="22"/>
              </w:rPr>
            </w:pPr>
            <w:r w:rsidRPr="005D4FF1">
              <w:rPr>
                <w:rFonts w:ascii="Arial" w:hAnsi="Arial" w:cs="Arial"/>
                <w:sz w:val="22"/>
                <w:szCs w:val="22"/>
              </w:rPr>
              <w:t>2021-03-18</w:t>
            </w:r>
          </w:p>
        </w:tc>
      </w:tr>
      <w:tr w:rsidR="005D4FF1" w14:paraId="28E0C1CB" w14:textId="77777777" w:rsidTr="005D4FF1">
        <w:tc>
          <w:tcPr>
            <w:tcW w:w="2875" w:type="dxa"/>
          </w:tcPr>
          <w:p w14:paraId="5895EFA7" w14:textId="09118676" w:rsidR="005D4FF1" w:rsidRDefault="005D4FF1" w:rsidP="005D4FF1">
            <w:pPr>
              <w:pStyle w:val="BodyText"/>
              <w:ind w:left="0" w:right="264"/>
              <w:rPr>
                <w:rFonts w:ascii="Arial" w:hAnsi="Arial" w:cs="Arial"/>
                <w:sz w:val="22"/>
                <w:szCs w:val="22"/>
              </w:rPr>
            </w:pPr>
            <w:r w:rsidRPr="005D4FF1">
              <w:rPr>
                <w:rFonts w:ascii="Arial" w:hAnsi="Arial" w:cs="Arial"/>
                <w:sz w:val="22"/>
                <w:szCs w:val="22"/>
              </w:rPr>
              <w:t>Secondary Identifying Numbers</w:t>
            </w:r>
          </w:p>
        </w:tc>
        <w:tc>
          <w:tcPr>
            <w:tcW w:w="6475" w:type="dxa"/>
          </w:tcPr>
          <w:p w14:paraId="0B17BE00" w14:textId="052A3CB4" w:rsidR="005D4FF1" w:rsidRDefault="005D4FF1" w:rsidP="005D4FF1">
            <w:pPr>
              <w:pStyle w:val="BodyText"/>
              <w:ind w:left="0" w:right="264"/>
              <w:rPr>
                <w:rFonts w:ascii="Arial" w:hAnsi="Arial" w:cs="Arial"/>
                <w:sz w:val="22"/>
                <w:szCs w:val="22"/>
              </w:rPr>
            </w:pPr>
            <w:r>
              <w:rPr>
                <w:rFonts w:ascii="Arial" w:hAnsi="Arial" w:cs="Arial"/>
                <w:sz w:val="22"/>
                <w:szCs w:val="22"/>
              </w:rPr>
              <w:t>HPTN 094</w:t>
            </w:r>
          </w:p>
        </w:tc>
      </w:tr>
      <w:tr w:rsidR="005D4FF1" w14:paraId="391CF17E" w14:textId="77777777" w:rsidTr="005D4FF1">
        <w:tc>
          <w:tcPr>
            <w:tcW w:w="2875" w:type="dxa"/>
          </w:tcPr>
          <w:p w14:paraId="517760A3" w14:textId="63514315" w:rsidR="005D4FF1" w:rsidRDefault="005D4FF1" w:rsidP="005D4FF1">
            <w:pPr>
              <w:pStyle w:val="BodyText"/>
              <w:ind w:left="0" w:right="264"/>
              <w:rPr>
                <w:rFonts w:ascii="Arial" w:hAnsi="Arial" w:cs="Arial"/>
                <w:sz w:val="22"/>
                <w:szCs w:val="22"/>
              </w:rPr>
            </w:pPr>
            <w:r w:rsidRPr="005D4FF1">
              <w:rPr>
                <w:rFonts w:ascii="Arial" w:hAnsi="Arial" w:cs="Arial"/>
                <w:sz w:val="22"/>
                <w:szCs w:val="22"/>
              </w:rPr>
              <w:t>Source(s) of Monetary or Material Support</w:t>
            </w:r>
          </w:p>
        </w:tc>
        <w:tc>
          <w:tcPr>
            <w:tcW w:w="6475" w:type="dxa"/>
          </w:tcPr>
          <w:p w14:paraId="6BC32986" w14:textId="684C32FE" w:rsidR="005D4FF1" w:rsidRDefault="005D4FF1" w:rsidP="005D4FF1">
            <w:pPr>
              <w:pStyle w:val="BodyText"/>
              <w:ind w:left="0" w:right="264"/>
              <w:rPr>
                <w:rFonts w:ascii="Arial" w:hAnsi="Arial" w:cs="Arial"/>
                <w:sz w:val="22"/>
                <w:szCs w:val="22"/>
              </w:rPr>
            </w:pPr>
            <w:r>
              <w:rPr>
                <w:rFonts w:ascii="Arial" w:hAnsi="Arial" w:cs="Arial"/>
                <w:sz w:val="22"/>
                <w:szCs w:val="22"/>
              </w:rPr>
              <w:t>U.S. National Institute on Drug Abuse</w:t>
            </w:r>
          </w:p>
        </w:tc>
      </w:tr>
      <w:tr w:rsidR="005D4FF1" w14:paraId="21200032" w14:textId="77777777" w:rsidTr="005D4FF1">
        <w:tc>
          <w:tcPr>
            <w:tcW w:w="2875" w:type="dxa"/>
          </w:tcPr>
          <w:p w14:paraId="26693356" w14:textId="4FA74BC8" w:rsidR="005D4FF1" w:rsidRDefault="005D4FF1" w:rsidP="005D4FF1">
            <w:pPr>
              <w:pStyle w:val="BodyText"/>
              <w:ind w:left="0" w:right="264"/>
              <w:rPr>
                <w:rFonts w:ascii="Arial" w:hAnsi="Arial" w:cs="Arial"/>
                <w:sz w:val="22"/>
                <w:szCs w:val="22"/>
              </w:rPr>
            </w:pPr>
            <w:r w:rsidRPr="005D4FF1">
              <w:rPr>
                <w:rFonts w:ascii="Arial" w:hAnsi="Arial" w:cs="Arial"/>
                <w:sz w:val="22"/>
                <w:szCs w:val="22"/>
              </w:rPr>
              <w:t>Primary Sponsor</w:t>
            </w:r>
          </w:p>
        </w:tc>
        <w:tc>
          <w:tcPr>
            <w:tcW w:w="6475" w:type="dxa"/>
          </w:tcPr>
          <w:p w14:paraId="2CE32570" w14:textId="0253AA9B" w:rsidR="005D4FF1" w:rsidRDefault="005D4FF1" w:rsidP="005D4FF1">
            <w:pPr>
              <w:pStyle w:val="BodyText"/>
              <w:ind w:left="0" w:right="264"/>
              <w:rPr>
                <w:rFonts w:ascii="Arial" w:hAnsi="Arial" w:cs="Arial"/>
                <w:sz w:val="22"/>
                <w:szCs w:val="22"/>
              </w:rPr>
            </w:pPr>
            <w:r w:rsidRPr="005D4FF1">
              <w:rPr>
                <w:rFonts w:ascii="Arial" w:hAnsi="Arial" w:cs="Arial"/>
                <w:sz w:val="22"/>
                <w:szCs w:val="22"/>
              </w:rPr>
              <w:t xml:space="preserve">Division of AIDS (DAIDS), </w:t>
            </w:r>
            <w:r>
              <w:rPr>
                <w:rFonts w:ascii="Arial" w:hAnsi="Arial" w:cs="Arial"/>
                <w:sz w:val="22"/>
                <w:szCs w:val="22"/>
              </w:rPr>
              <w:t>U.S.</w:t>
            </w:r>
            <w:r w:rsidRPr="005D4FF1">
              <w:rPr>
                <w:rFonts w:ascii="Arial" w:hAnsi="Arial" w:cs="Arial"/>
                <w:sz w:val="22"/>
                <w:szCs w:val="22"/>
              </w:rPr>
              <w:t xml:space="preserve"> National Institute of Allergy and Infectious Diseases (NIAID)</w:t>
            </w:r>
            <w:r>
              <w:rPr>
                <w:rFonts w:ascii="Arial" w:hAnsi="Arial" w:cs="Arial"/>
                <w:sz w:val="22"/>
                <w:szCs w:val="22"/>
              </w:rPr>
              <w:t xml:space="preserve">, </w:t>
            </w:r>
            <w:r w:rsidRPr="005D4FF1">
              <w:rPr>
                <w:rFonts w:ascii="Arial" w:hAnsi="Arial" w:cs="Arial"/>
                <w:sz w:val="22"/>
                <w:szCs w:val="22"/>
              </w:rPr>
              <w:t>U</w:t>
            </w:r>
            <w:r>
              <w:rPr>
                <w:rFonts w:ascii="Arial" w:hAnsi="Arial" w:cs="Arial"/>
                <w:sz w:val="22"/>
                <w:szCs w:val="22"/>
              </w:rPr>
              <w:t>.</w:t>
            </w:r>
            <w:r w:rsidRPr="005D4FF1">
              <w:rPr>
                <w:rFonts w:ascii="Arial" w:hAnsi="Arial" w:cs="Arial"/>
                <w:sz w:val="22"/>
                <w:szCs w:val="22"/>
              </w:rPr>
              <w:t>S</w:t>
            </w:r>
            <w:r>
              <w:rPr>
                <w:rFonts w:ascii="Arial" w:hAnsi="Arial" w:cs="Arial"/>
                <w:sz w:val="22"/>
                <w:szCs w:val="22"/>
              </w:rPr>
              <w:t>.</w:t>
            </w:r>
            <w:r w:rsidRPr="005D4FF1">
              <w:rPr>
                <w:rFonts w:ascii="Arial" w:hAnsi="Arial" w:cs="Arial"/>
                <w:sz w:val="22"/>
                <w:szCs w:val="22"/>
              </w:rPr>
              <w:t xml:space="preserve"> National Institutes of Health (NIH)</w:t>
            </w:r>
          </w:p>
        </w:tc>
      </w:tr>
      <w:tr w:rsidR="005D4FF1" w14:paraId="246B40ED" w14:textId="77777777" w:rsidTr="005D4FF1">
        <w:tc>
          <w:tcPr>
            <w:tcW w:w="2875" w:type="dxa"/>
          </w:tcPr>
          <w:p w14:paraId="63B45514" w14:textId="51912C38" w:rsidR="005D4FF1" w:rsidRDefault="005D4FF1" w:rsidP="005D4FF1">
            <w:pPr>
              <w:pStyle w:val="BodyText"/>
              <w:ind w:left="0" w:right="264"/>
              <w:rPr>
                <w:rFonts w:ascii="Arial" w:hAnsi="Arial" w:cs="Arial"/>
                <w:sz w:val="22"/>
                <w:szCs w:val="22"/>
              </w:rPr>
            </w:pPr>
            <w:r w:rsidRPr="005D4FF1">
              <w:rPr>
                <w:rFonts w:ascii="Arial" w:hAnsi="Arial" w:cs="Arial"/>
                <w:sz w:val="22"/>
                <w:szCs w:val="22"/>
              </w:rPr>
              <w:t>Secondary Sponsor(s)</w:t>
            </w:r>
          </w:p>
        </w:tc>
        <w:tc>
          <w:tcPr>
            <w:tcW w:w="6475" w:type="dxa"/>
          </w:tcPr>
          <w:p w14:paraId="1830D515" w14:textId="7672AF9A" w:rsidR="005D4FF1" w:rsidRDefault="005D4FF1" w:rsidP="005D4FF1">
            <w:pPr>
              <w:pStyle w:val="BodyText"/>
              <w:ind w:left="0" w:right="264"/>
              <w:rPr>
                <w:rFonts w:ascii="Arial" w:hAnsi="Arial" w:cs="Arial"/>
                <w:sz w:val="22"/>
                <w:szCs w:val="22"/>
              </w:rPr>
            </w:pPr>
            <w:r>
              <w:rPr>
                <w:rFonts w:ascii="Arial" w:hAnsi="Arial" w:cs="Arial"/>
                <w:sz w:val="22"/>
                <w:szCs w:val="22"/>
              </w:rPr>
              <w:t>None</w:t>
            </w:r>
          </w:p>
        </w:tc>
      </w:tr>
      <w:tr w:rsidR="005D4FF1" w14:paraId="260BF895" w14:textId="77777777" w:rsidTr="005D4FF1">
        <w:tc>
          <w:tcPr>
            <w:tcW w:w="2875" w:type="dxa"/>
          </w:tcPr>
          <w:p w14:paraId="41A683B6" w14:textId="653CF283" w:rsidR="005D4FF1" w:rsidRDefault="005D4FF1" w:rsidP="005D4FF1">
            <w:pPr>
              <w:pStyle w:val="BodyText"/>
              <w:ind w:left="0" w:right="264"/>
              <w:rPr>
                <w:rFonts w:ascii="Arial" w:hAnsi="Arial" w:cs="Arial"/>
                <w:sz w:val="22"/>
                <w:szCs w:val="22"/>
              </w:rPr>
            </w:pPr>
            <w:r w:rsidRPr="005D4FF1">
              <w:rPr>
                <w:rFonts w:ascii="Arial" w:hAnsi="Arial" w:cs="Arial"/>
                <w:sz w:val="22"/>
                <w:szCs w:val="22"/>
              </w:rPr>
              <w:t>Contact for Public Queries</w:t>
            </w:r>
          </w:p>
        </w:tc>
        <w:tc>
          <w:tcPr>
            <w:tcW w:w="6475" w:type="dxa"/>
          </w:tcPr>
          <w:p w14:paraId="7BC9850E" w14:textId="5B7EC3D8" w:rsidR="005D4FF1" w:rsidRPr="005D4FF1" w:rsidRDefault="005D4FF1" w:rsidP="005D4FF1">
            <w:pPr>
              <w:pStyle w:val="BodyText"/>
              <w:ind w:left="0" w:right="264"/>
              <w:rPr>
                <w:rFonts w:ascii="Arial" w:hAnsi="Arial" w:cs="Arial"/>
                <w:sz w:val="22"/>
                <w:szCs w:val="22"/>
              </w:rPr>
            </w:pPr>
            <w:r>
              <w:rPr>
                <w:rFonts w:ascii="Arial" w:hAnsi="Arial" w:cs="Arial"/>
                <w:sz w:val="22"/>
                <w:szCs w:val="22"/>
              </w:rPr>
              <w:t>P</w:t>
            </w:r>
            <w:r w:rsidRPr="005D4FF1">
              <w:rPr>
                <w:rFonts w:ascii="Arial" w:hAnsi="Arial" w:cs="Arial"/>
                <w:sz w:val="22"/>
                <w:szCs w:val="22"/>
              </w:rPr>
              <w:t>hilip Andrew, RN</w:t>
            </w:r>
            <w:r>
              <w:rPr>
                <w:rFonts w:ascii="Arial" w:hAnsi="Arial" w:cs="Arial"/>
                <w:sz w:val="22"/>
                <w:szCs w:val="22"/>
              </w:rPr>
              <w:t xml:space="preserve">, </w:t>
            </w:r>
          </w:p>
          <w:p w14:paraId="2C2BC557" w14:textId="77777777" w:rsidR="005D4FF1" w:rsidRDefault="005D4FF1" w:rsidP="005D4FF1">
            <w:pPr>
              <w:pStyle w:val="BodyText"/>
              <w:ind w:left="0" w:right="264"/>
              <w:rPr>
                <w:rFonts w:ascii="Arial" w:hAnsi="Arial" w:cs="Arial"/>
                <w:sz w:val="22"/>
                <w:szCs w:val="22"/>
              </w:rPr>
            </w:pPr>
            <w:r w:rsidRPr="005D4FF1">
              <w:rPr>
                <w:rFonts w:ascii="Arial" w:hAnsi="Arial" w:cs="Arial"/>
                <w:sz w:val="22"/>
                <w:szCs w:val="22"/>
              </w:rPr>
              <w:t>919-544-7040</w:t>
            </w:r>
            <w:r>
              <w:rPr>
                <w:rFonts w:ascii="Arial" w:hAnsi="Arial" w:cs="Arial"/>
                <w:sz w:val="22"/>
                <w:szCs w:val="22"/>
              </w:rPr>
              <w:t>,</w:t>
            </w:r>
          </w:p>
          <w:p w14:paraId="2C17BF20" w14:textId="39B33CAF" w:rsidR="005D4FF1" w:rsidRDefault="005D4FF1" w:rsidP="005D4FF1">
            <w:pPr>
              <w:pStyle w:val="BodyText"/>
              <w:ind w:left="0" w:right="264"/>
              <w:rPr>
                <w:rFonts w:ascii="Arial" w:hAnsi="Arial" w:cs="Arial"/>
                <w:sz w:val="22"/>
                <w:szCs w:val="22"/>
              </w:rPr>
            </w:pPr>
            <w:r w:rsidRPr="005D4FF1">
              <w:rPr>
                <w:rFonts w:ascii="Arial" w:hAnsi="Arial" w:cs="Arial"/>
                <w:sz w:val="22"/>
                <w:szCs w:val="22"/>
              </w:rPr>
              <w:t>pandrew@fhi360.org</w:t>
            </w:r>
          </w:p>
        </w:tc>
      </w:tr>
      <w:tr w:rsidR="005D4FF1" w14:paraId="6BDFDA48" w14:textId="77777777" w:rsidTr="005D4FF1">
        <w:tc>
          <w:tcPr>
            <w:tcW w:w="2875" w:type="dxa"/>
          </w:tcPr>
          <w:p w14:paraId="0789AF41" w14:textId="1D01A574"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Contact for Scientific Queries</w:t>
            </w:r>
          </w:p>
        </w:tc>
        <w:tc>
          <w:tcPr>
            <w:tcW w:w="6475" w:type="dxa"/>
          </w:tcPr>
          <w:p w14:paraId="48151553" w14:textId="784E00A5"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pandrew@fhi360.org</w:t>
            </w:r>
          </w:p>
        </w:tc>
      </w:tr>
      <w:tr w:rsidR="005D4FF1" w14:paraId="74CDFE1B" w14:textId="77777777" w:rsidTr="005D4FF1">
        <w:tc>
          <w:tcPr>
            <w:tcW w:w="2875" w:type="dxa"/>
          </w:tcPr>
          <w:p w14:paraId="1637C387" w14:textId="72E9E275"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Public Title</w:t>
            </w:r>
          </w:p>
        </w:tc>
        <w:tc>
          <w:tcPr>
            <w:tcW w:w="6475" w:type="dxa"/>
          </w:tcPr>
          <w:p w14:paraId="7454D075" w14:textId="5D6676B4"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INTEGRA: A Vanguard Study of Health Service Delivery in a Mobile Health Delivery Unit</w:t>
            </w:r>
          </w:p>
        </w:tc>
      </w:tr>
      <w:tr w:rsidR="005D4FF1" w14:paraId="15F42F86" w14:textId="77777777" w:rsidTr="005D4FF1">
        <w:tc>
          <w:tcPr>
            <w:tcW w:w="2875" w:type="dxa"/>
          </w:tcPr>
          <w:p w14:paraId="6DDDEAB4" w14:textId="4F4E556F" w:rsidR="005D4FF1" w:rsidRPr="005D4FF1" w:rsidRDefault="005D4FF1" w:rsidP="005D4FF1">
            <w:pPr>
              <w:pStyle w:val="BodyText"/>
              <w:ind w:left="0"/>
              <w:rPr>
                <w:rFonts w:ascii="Arial" w:hAnsi="Arial" w:cs="Arial"/>
                <w:sz w:val="22"/>
                <w:szCs w:val="22"/>
              </w:rPr>
            </w:pPr>
            <w:r w:rsidRPr="005D4FF1">
              <w:rPr>
                <w:rFonts w:ascii="Arial" w:hAnsi="Arial" w:cs="Arial"/>
                <w:sz w:val="22"/>
                <w:szCs w:val="22"/>
              </w:rPr>
              <w:t>Scientific Title</w:t>
            </w:r>
          </w:p>
        </w:tc>
        <w:tc>
          <w:tcPr>
            <w:tcW w:w="6475" w:type="dxa"/>
          </w:tcPr>
          <w:p w14:paraId="7581F72B" w14:textId="77B2AE74"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INTEGRA: A Vanguard Study of Health Service Delivery in a Mobile Health Delivery Unit to Link Persons Who Inject Drugs to Integrated Care and Prevention for Addiction, HIV, HCV and Primary Care</w:t>
            </w:r>
          </w:p>
        </w:tc>
      </w:tr>
      <w:tr w:rsidR="005D4FF1" w14:paraId="4161DFDE" w14:textId="77777777" w:rsidTr="005D4FF1">
        <w:tc>
          <w:tcPr>
            <w:tcW w:w="2875" w:type="dxa"/>
          </w:tcPr>
          <w:p w14:paraId="047DD426" w14:textId="226334A0"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Countries of Recruitment</w:t>
            </w:r>
          </w:p>
        </w:tc>
        <w:tc>
          <w:tcPr>
            <w:tcW w:w="6475" w:type="dxa"/>
          </w:tcPr>
          <w:p w14:paraId="6A40574C" w14:textId="739A8123" w:rsidR="005D4FF1" w:rsidRPr="005D4FF1" w:rsidRDefault="005D4FF1" w:rsidP="005D4FF1">
            <w:pPr>
              <w:pStyle w:val="BodyText"/>
              <w:ind w:left="0" w:right="264"/>
              <w:rPr>
                <w:rFonts w:ascii="Arial" w:hAnsi="Arial" w:cs="Arial"/>
                <w:sz w:val="22"/>
                <w:szCs w:val="22"/>
              </w:rPr>
            </w:pPr>
            <w:r>
              <w:rPr>
                <w:rFonts w:ascii="Arial" w:hAnsi="Arial" w:cs="Arial"/>
                <w:sz w:val="22"/>
                <w:szCs w:val="22"/>
              </w:rPr>
              <w:t>United States</w:t>
            </w:r>
          </w:p>
        </w:tc>
      </w:tr>
      <w:tr w:rsidR="005D4FF1" w14:paraId="333C26A0" w14:textId="77777777" w:rsidTr="005D4FF1">
        <w:tc>
          <w:tcPr>
            <w:tcW w:w="2875" w:type="dxa"/>
          </w:tcPr>
          <w:p w14:paraId="2B098830" w14:textId="009EC031"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Health Condition(s) or Problem(s) Studied</w:t>
            </w:r>
          </w:p>
        </w:tc>
        <w:tc>
          <w:tcPr>
            <w:tcW w:w="6475" w:type="dxa"/>
          </w:tcPr>
          <w:p w14:paraId="27BA5ADA" w14:textId="1C1F81A6" w:rsidR="005D4FF1" w:rsidRDefault="005D4FF1" w:rsidP="005D4FF1">
            <w:pPr>
              <w:pStyle w:val="BodyText"/>
              <w:ind w:left="0" w:right="264"/>
              <w:rPr>
                <w:rFonts w:ascii="Arial" w:hAnsi="Arial" w:cs="Arial"/>
                <w:sz w:val="22"/>
                <w:szCs w:val="22"/>
              </w:rPr>
            </w:pPr>
            <w:r>
              <w:rPr>
                <w:rFonts w:ascii="Arial" w:hAnsi="Arial" w:cs="Arial"/>
                <w:sz w:val="22"/>
                <w:szCs w:val="22"/>
              </w:rPr>
              <w:t>Opioid use disorder, injection drug use</w:t>
            </w:r>
          </w:p>
        </w:tc>
      </w:tr>
      <w:tr w:rsidR="005D4FF1" w14:paraId="3E8F8D1C" w14:textId="77777777" w:rsidTr="005D4FF1">
        <w:tc>
          <w:tcPr>
            <w:tcW w:w="2875" w:type="dxa"/>
          </w:tcPr>
          <w:p w14:paraId="6ADE10A0" w14:textId="2B0448D7"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Intervention(s)</w:t>
            </w:r>
          </w:p>
        </w:tc>
        <w:tc>
          <w:tcPr>
            <w:tcW w:w="6475" w:type="dxa"/>
          </w:tcPr>
          <w:p w14:paraId="3C55D7B2" w14:textId="77777777" w:rsidR="005D4FF1" w:rsidRDefault="005D4FF1" w:rsidP="005D4FF1">
            <w:pPr>
              <w:pStyle w:val="BodyText"/>
              <w:ind w:left="0" w:right="264"/>
              <w:rPr>
                <w:rFonts w:ascii="Arial" w:hAnsi="Arial" w:cs="Arial"/>
                <w:sz w:val="22"/>
                <w:szCs w:val="22"/>
              </w:rPr>
            </w:pPr>
            <w:r w:rsidRPr="005D4FF1">
              <w:rPr>
                <w:rFonts w:ascii="Arial" w:hAnsi="Arial" w:cs="Arial"/>
                <w:sz w:val="22"/>
                <w:szCs w:val="22"/>
              </w:rPr>
              <w:t>Experimental: Integrated health services delivered in the mobile unit and peer navigation</w:t>
            </w:r>
            <w:r>
              <w:rPr>
                <w:rFonts w:ascii="Arial" w:hAnsi="Arial" w:cs="Arial"/>
                <w:sz w:val="22"/>
                <w:szCs w:val="22"/>
              </w:rPr>
              <w:t xml:space="preserve">. </w:t>
            </w:r>
            <w:r w:rsidRPr="005D4FF1">
              <w:rPr>
                <w:rFonts w:ascii="Arial" w:hAnsi="Arial" w:cs="Arial"/>
                <w:sz w:val="22"/>
                <w:szCs w:val="22"/>
              </w:rPr>
              <w:t>Participants in the intervention arm will be provided integrated health services delivered in the mobile unit and peer navigation for 26 weeks.</w:t>
            </w:r>
          </w:p>
          <w:p w14:paraId="7E8F02E3" w14:textId="77777777" w:rsidR="005D4FF1" w:rsidRDefault="005D4FF1" w:rsidP="005D4FF1">
            <w:pPr>
              <w:pStyle w:val="BodyText"/>
              <w:ind w:left="0" w:right="264"/>
              <w:rPr>
                <w:rFonts w:ascii="Arial" w:hAnsi="Arial" w:cs="Arial"/>
                <w:sz w:val="22"/>
                <w:szCs w:val="22"/>
              </w:rPr>
            </w:pPr>
          </w:p>
          <w:p w14:paraId="51127C27" w14:textId="77777777"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Active Comparator: Peer navigation to connect them to health services available at community-based agencies</w:t>
            </w:r>
          </w:p>
          <w:p w14:paraId="6430C8AD" w14:textId="4D31CB7E" w:rsidR="005D4FF1" w:rsidRDefault="005D4FF1" w:rsidP="005D4FF1">
            <w:pPr>
              <w:pStyle w:val="BodyText"/>
              <w:ind w:left="0" w:right="264"/>
              <w:rPr>
                <w:rFonts w:ascii="Arial" w:hAnsi="Arial" w:cs="Arial"/>
                <w:sz w:val="22"/>
                <w:szCs w:val="22"/>
              </w:rPr>
            </w:pPr>
            <w:r w:rsidRPr="005D4FF1">
              <w:rPr>
                <w:rFonts w:ascii="Arial" w:hAnsi="Arial" w:cs="Arial"/>
                <w:sz w:val="22"/>
                <w:szCs w:val="22"/>
              </w:rPr>
              <w:t>Participants in the active control arm will be provided 26 weeks of peer navigation to connect them to health services available at community-based agencies.</w:t>
            </w:r>
          </w:p>
        </w:tc>
      </w:tr>
      <w:tr w:rsidR="005D4FF1" w14:paraId="39A25F28" w14:textId="77777777" w:rsidTr="005D4FF1">
        <w:tc>
          <w:tcPr>
            <w:tcW w:w="2875" w:type="dxa"/>
          </w:tcPr>
          <w:p w14:paraId="7A0122EF" w14:textId="36E20937"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Key Inclusion and Exclusion Criteria</w:t>
            </w:r>
          </w:p>
        </w:tc>
        <w:tc>
          <w:tcPr>
            <w:tcW w:w="6475" w:type="dxa"/>
          </w:tcPr>
          <w:p w14:paraId="40F8B6F2" w14:textId="77777777"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Inclusion Criteria:</w:t>
            </w:r>
          </w:p>
          <w:p w14:paraId="208F27E6" w14:textId="77777777" w:rsidR="005D4FF1" w:rsidRPr="005D4FF1" w:rsidRDefault="005D4FF1" w:rsidP="005D4FF1">
            <w:pPr>
              <w:pStyle w:val="BodyText"/>
              <w:ind w:right="264"/>
              <w:rPr>
                <w:rFonts w:ascii="Arial" w:hAnsi="Arial" w:cs="Arial"/>
                <w:sz w:val="22"/>
                <w:szCs w:val="22"/>
              </w:rPr>
            </w:pPr>
          </w:p>
          <w:p w14:paraId="2EFA6F0F" w14:textId="77777777" w:rsidR="005D4FF1" w:rsidRPr="005D4FF1" w:rsidRDefault="005D4FF1" w:rsidP="005D4FF1">
            <w:pPr>
              <w:pStyle w:val="BodyText"/>
              <w:numPr>
                <w:ilvl w:val="0"/>
                <w:numId w:val="2"/>
              </w:numPr>
              <w:ind w:left="339" w:right="264"/>
              <w:rPr>
                <w:rFonts w:ascii="Arial" w:hAnsi="Arial" w:cs="Arial"/>
                <w:sz w:val="22"/>
                <w:szCs w:val="22"/>
              </w:rPr>
            </w:pPr>
            <w:r w:rsidRPr="005D4FF1">
              <w:rPr>
                <w:rFonts w:ascii="Arial" w:hAnsi="Arial" w:cs="Arial"/>
                <w:sz w:val="22"/>
                <w:szCs w:val="22"/>
              </w:rPr>
              <w:t>At least 18 years of age</w:t>
            </w:r>
          </w:p>
          <w:p w14:paraId="58835762" w14:textId="77777777" w:rsidR="005D4FF1" w:rsidRPr="005D4FF1" w:rsidRDefault="005D4FF1" w:rsidP="005D4FF1">
            <w:pPr>
              <w:pStyle w:val="BodyText"/>
              <w:numPr>
                <w:ilvl w:val="0"/>
                <w:numId w:val="2"/>
              </w:numPr>
              <w:ind w:left="339" w:right="264"/>
              <w:rPr>
                <w:rFonts w:ascii="Arial" w:hAnsi="Arial" w:cs="Arial"/>
                <w:sz w:val="22"/>
                <w:szCs w:val="22"/>
              </w:rPr>
            </w:pPr>
            <w:r w:rsidRPr="005D4FF1">
              <w:rPr>
                <w:rFonts w:ascii="Arial" w:hAnsi="Arial" w:cs="Arial"/>
                <w:sz w:val="22"/>
                <w:szCs w:val="22"/>
              </w:rPr>
              <w:t>Urine test positive for recent opioid use and with evidence of recent injection drug use ("track marks")</w:t>
            </w:r>
          </w:p>
          <w:p w14:paraId="41BC28A3" w14:textId="77777777" w:rsidR="005D4FF1" w:rsidRPr="005D4FF1" w:rsidRDefault="005D4FF1" w:rsidP="005D4FF1">
            <w:pPr>
              <w:pStyle w:val="BodyText"/>
              <w:numPr>
                <w:ilvl w:val="0"/>
                <w:numId w:val="2"/>
              </w:numPr>
              <w:ind w:left="339" w:right="264"/>
              <w:rPr>
                <w:rFonts w:ascii="Arial" w:hAnsi="Arial" w:cs="Arial"/>
                <w:sz w:val="22"/>
                <w:szCs w:val="22"/>
              </w:rPr>
            </w:pPr>
            <w:r w:rsidRPr="005D4FF1">
              <w:rPr>
                <w:rFonts w:ascii="Arial" w:hAnsi="Arial" w:cs="Arial"/>
                <w:sz w:val="22"/>
                <w:szCs w:val="22"/>
              </w:rPr>
              <w:t>Diagnosed with OUD per Diagnostic and Statistical Manual of Mental Disorders (DSM)-5</w:t>
            </w:r>
          </w:p>
          <w:p w14:paraId="6A6FCD7A" w14:textId="77777777" w:rsidR="005D4FF1" w:rsidRPr="005D4FF1" w:rsidRDefault="005D4FF1" w:rsidP="005D4FF1">
            <w:pPr>
              <w:pStyle w:val="BodyText"/>
              <w:numPr>
                <w:ilvl w:val="0"/>
                <w:numId w:val="2"/>
              </w:numPr>
              <w:ind w:left="339" w:right="264"/>
              <w:rPr>
                <w:rFonts w:ascii="Arial" w:hAnsi="Arial" w:cs="Arial"/>
                <w:sz w:val="22"/>
                <w:szCs w:val="22"/>
              </w:rPr>
            </w:pPr>
            <w:r w:rsidRPr="005D4FF1">
              <w:rPr>
                <w:rFonts w:ascii="Arial" w:hAnsi="Arial" w:cs="Arial"/>
                <w:sz w:val="22"/>
                <w:szCs w:val="22"/>
              </w:rPr>
              <w:t>Able and willing to give informed consent</w:t>
            </w:r>
          </w:p>
          <w:p w14:paraId="5E2AC079" w14:textId="77777777" w:rsidR="005D4FF1" w:rsidRPr="005D4FF1" w:rsidRDefault="005D4FF1" w:rsidP="005D4FF1">
            <w:pPr>
              <w:pStyle w:val="BodyText"/>
              <w:numPr>
                <w:ilvl w:val="0"/>
                <w:numId w:val="2"/>
              </w:numPr>
              <w:ind w:left="339" w:right="264"/>
              <w:rPr>
                <w:rFonts w:ascii="Arial" w:hAnsi="Arial" w:cs="Arial"/>
                <w:sz w:val="22"/>
                <w:szCs w:val="22"/>
              </w:rPr>
            </w:pPr>
            <w:r w:rsidRPr="005D4FF1">
              <w:rPr>
                <w:rFonts w:ascii="Arial" w:hAnsi="Arial" w:cs="Arial"/>
                <w:sz w:val="22"/>
                <w:szCs w:val="22"/>
              </w:rPr>
              <w:t>Willing to start MOUD treatment</w:t>
            </w:r>
          </w:p>
          <w:p w14:paraId="2926C52A" w14:textId="77777777" w:rsidR="005D4FF1" w:rsidRPr="005D4FF1" w:rsidRDefault="005D4FF1" w:rsidP="005D4FF1">
            <w:pPr>
              <w:pStyle w:val="BodyText"/>
              <w:numPr>
                <w:ilvl w:val="0"/>
                <w:numId w:val="2"/>
              </w:numPr>
              <w:ind w:left="339" w:right="264"/>
              <w:rPr>
                <w:rFonts w:ascii="Arial" w:hAnsi="Arial" w:cs="Arial"/>
                <w:sz w:val="22"/>
                <w:szCs w:val="22"/>
              </w:rPr>
            </w:pPr>
            <w:r w:rsidRPr="005D4FF1">
              <w:rPr>
                <w:rFonts w:ascii="Arial" w:hAnsi="Arial" w:cs="Arial"/>
                <w:sz w:val="22"/>
                <w:szCs w:val="22"/>
              </w:rPr>
              <w:t xml:space="preserve">Able to successfully complete an Assessment of </w:t>
            </w:r>
            <w:r w:rsidRPr="005D4FF1">
              <w:rPr>
                <w:rFonts w:ascii="Arial" w:hAnsi="Arial" w:cs="Arial"/>
                <w:sz w:val="22"/>
                <w:szCs w:val="22"/>
              </w:rPr>
              <w:lastRenderedPageBreak/>
              <w:t>Understanding</w:t>
            </w:r>
          </w:p>
          <w:p w14:paraId="4F66A29D" w14:textId="77777777" w:rsidR="005D4FF1" w:rsidRPr="005D4FF1" w:rsidRDefault="005D4FF1" w:rsidP="005D4FF1">
            <w:pPr>
              <w:pStyle w:val="BodyText"/>
              <w:numPr>
                <w:ilvl w:val="0"/>
                <w:numId w:val="2"/>
              </w:numPr>
              <w:ind w:left="339" w:right="264"/>
              <w:rPr>
                <w:rFonts w:ascii="Arial" w:hAnsi="Arial" w:cs="Arial"/>
                <w:sz w:val="22"/>
                <w:szCs w:val="22"/>
              </w:rPr>
            </w:pPr>
            <w:r w:rsidRPr="005D4FF1">
              <w:rPr>
                <w:rFonts w:ascii="Arial" w:hAnsi="Arial" w:cs="Arial"/>
                <w:sz w:val="22"/>
                <w:szCs w:val="22"/>
              </w:rPr>
              <w:t>Self-reported sharing injection equipment and/or condomless sex in the last three months with partners of HIV-positive or unknown status</w:t>
            </w:r>
          </w:p>
          <w:p w14:paraId="2F795061" w14:textId="77777777" w:rsidR="005D4FF1" w:rsidRPr="005D4FF1" w:rsidRDefault="005D4FF1" w:rsidP="005D4FF1">
            <w:pPr>
              <w:pStyle w:val="BodyText"/>
              <w:numPr>
                <w:ilvl w:val="0"/>
                <w:numId w:val="2"/>
              </w:numPr>
              <w:ind w:left="339" w:right="264"/>
              <w:rPr>
                <w:rFonts w:ascii="Arial" w:hAnsi="Arial" w:cs="Arial"/>
                <w:sz w:val="22"/>
                <w:szCs w:val="22"/>
              </w:rPr>
            </w:pPr>
            <w:r w:rsidRPr="005D4FF1">
              <w:rPr>
                <w:rFonts w:ascii="Arial" w:hAnsi="Arial" w:cs="Arial"/>
                <w:sz w:val="22"/>
                <w:szCs w:val="22"/>
              </w:rPr>
              <w:t>Able to provide adequate locator information</w:t>
            </w:r>
          </w:p>
          <w:p w14:paraId="5C0D6FEE" w14:textId="77777777" w:rsidR="005D4FF1" w:rsidRPr="005D4FF1" w:rsidRDefault="005D4FF1" w:rsidP="005D4FF1">
            <w:pPr>
              <w:pStyle w:val="BodyText"/>
              <w:numPr>
                <w:ilvl w:val="0"/>
                <w:numId w:val="2"/>
              </w:numPr>
              <w:ind w:left="339" w:right="264"/>
              <w:rPr>
                <w:rFonts w:ascii="Arial" w:hAnsi="Arial" w:cs="Arial"/>
                <w:sz w:val="22"/>
                <w:szCs w:val="22"/>
              </w:rPr>
            </w:pPr>
            <w:r w:rsidRPr="005D4FF1">
              <w:rPr>
                <w:rFonts w:ascii="Arial" w:hAnsi="Arial" w:cs="Arial"/>
                <w:sz w:val="22"/>
                <w:szCs w:val="22"/>
              </w:rPr>
              <w:t>Confirmed HIV status, as defined in the HPTN 094 Study Specific Procedures Manual</w:t>
            </w:r>
          </w:p>
          <w:p w14:paraId="34F18EB8" w14:textId="77777777" w:rsidR="005D4FF1" w:rsidRDefault="005D4FF1" w:rsidP="005D4FF1">
            <w:pPr>
              <w:pStyle w:val="BodyText"/>
              <w:ind w:left="0" w:right="264"/>
              <w:rPr>
                <w:rFonts w:ascii="Arial" w:hAnsi="Arial" w:cs="Arial"/>
                <w:sz w:val="22"/>
                <w:szCs w:val="22"/>
              </w:rPr>
            </w:pPr>
          </w:p>
          <w:p w14:paraId="0A8BDD5F" w14:textId="5738B12A"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Exclusion Criteria:</w:t>
            </w:r>
          </w:p>
          <w:p w14:paraId="32B84C2C" w14:textId="77777777" w:rsidR="005D4FF1" w:rsidRPr="005D4FF1" w:rsidRDefault="005D4FF1" w:rsidP="005D4FF1">
            <w:pPr>
              <w:pStyle w:val="BodyText"/>
              <w:ind w:right="264"/>
              <w:rPr>
                <w:rFonts w:ascii="Arial" w:hAnsi="Arial" w:cs="Arial"/>
                <w:sz w:val="22"/>
                <w:szCs w:val="22"/>
              </w:rPr>
            </w:pPr>
          </w:p>
          <w:p w14:paraId="634EF279" w14:textId="77777777" w:rsidR="005D4FF1" w:rsidRPr="005D4FF1" w:rsidRDefault="005D4FF1" w:rsidP="005D4FF1">
            <w:pPr>
              <w:pStyle w:val="BodyText"/>
              <w:numPr>
                <w:ilvl w:val="0"/>
                <w:numId w:val="3"/>
              </w:numPr>
              <w:ind w:left="339" w:right="264"/>
              <w:rPr>
                <w:rFonts w:ascii="Arial" w:hAnsi="Arial" w:cs="Arial"/>
                <w:sz w:val="22"/>
                <w:szCs w:val="22"/>
              </w:rPr>
            </w:pPr>
            <w:r w:rsidRPr="005D4FF1">
              <w:rPr>
                <w:rFonts w:ascii="Arial" w:hAnsi="Arial" w:cs="Arial"/>
                <w:sz w:val="22"/>
                <w:szCs w:val="22"/>
              </w:rPr>
              <w:t>Urine testing that is not negative for methadone within 30 days prior to Enrollment is exclusionary, unless verified hospital records show methadone received as a medication for hospitalization only during the screening period. A volunteer may provide a sample for urine testing more than once during the screening period in order to achieve a negative result. If this criterion cannot be met within 30 days from the start of screening, the individual will be considered a screen failure and the volunteer has up to two more screening chances to successfully complete the screening process again.</w:t>
            </w:r>
          </w:p>
          <w:p w14:paraId="66B8F887" w14:textId="77777777" w:rsidR="005D4FF1" w:rsidRPr="005D4FF1" w:rsidRDefault="005D4FF1" w:rsidP="005D4FF1">
            <w:pPr>
              <w:pStyle w:val="BodyText"/>
              <w:numPr>
                <w:ilvl w:val="0"/>
                <w:numId w:val="3"/>
              </w:numPr>
              <w:ind w:left="339" w:right="264"/>
              <w:rPr>
                <w:rFonts w:ascii="Arial" w:hAnsi="Arial" w:cs="Arial"/>
                <w:sz w:val="22"/>
                <w:szCs w:val="22"/>
              </w:rPr>
            </w:pPr>
            <w:r w:rsidRPr="005D4FF1">
              <w:rPr>
                <w:rFonts w:ascii="Arial" w:hAnsi="Arial" w:cs="Arial"/>
                <w:sz w:val="22"/>
                <w:szCs w:val="22"/>
              </w:rPr>
              <w:t>Received MOUD in the 30 days prior to enrollment by self-report</w:t>
            </w:r>
          </w:p>
          <w:p w14:paraId="18A629E8" w14:textId="61233473" w:rsidR="005D4FF1" w:rsidRPr="005D4FF1" w:rsidRDefault="005D4FF1" w:rsidP="005D4FF1">
            <w:pPr>
              <w:pStyle w:val="BodyText"/>
              <w:numPr>
                <w:ilvl w:val="0"/>
                <w:numId w:val="3"/>
              </w:numPr>
              <w:ind w:left="339" w:right="264"/>
              <w:rPr>
                <w:rFonts w:ascii="Arial" w:hAnsi="Arial" w:cs="Arial"/>
                <w:sz w:val="22"/>
                <w:szCs w:val="22"/>
              </w:rPr>
            </w:pPr>
            <w:r w:rsidRPr="005D4FF1">
              <w:rPr>
                <w:rFonts w:ascii="Arial" w:hAnsi="Arial" w:cs="Arial"/>
                <w:sz w:val="22"/>
                <w:szCs w:val="22"/>
              </w:rPr>
              <w:t>Co-enrollment in any other interventional study unless approved by the Clinical Management Committee (CMC)</w:t>
            </w:r>
          </w:p>
        </w:tc>
      </w:tr>
      <w:tr w:rsidR="005D4FF1" w14:paraId="20BD4086" w14:textId="77777777" w:rsidTr="005D4FF1">
        <w:tc>
          <w:tcPr>
            <w:tcW w:w="2875" w:type="dxa"/>
          </w:tcPr>
          <w:p w14:paraId="0FCC0F88" w14:textId="463BFC8C"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lastRenderedPageBreak/>
              <w:t>Study Type</w:t>
            </w:r>
          </w:p>
        </w:tc>
        <w:tc>
          <w:tcPr>
            <w:tcW w:w="6475" w:type="dxa"/>
          </w:tcPr>
          <w:p w14:paraId="5387D4D7" w14:textId="77777777" w:rsidR="005D4FF1" w:rsidRDefault="005D4FF1" w:rsidP="005D4FF1">
            <w:pPr>
              <w:pStyle w:val="BodyText"/>
              <w:ind w:left="0" w:right="264"/>
              <w:rPr>
                <w:rFonts w:ascii="Arial" w:hAnsi="Arial" w:cs="Arial"/>
                <w:sz w:val="22"/>
                <w:szCs w:val="22"/>
              </w:rPr>
            </w:pPr>
            <w:r>
              <w:rPr>
                <w:rFonts w:ascii="Arial" w:hAnsi="Arial" w:cs="Arial"/>
                <w:sz w:val="22"/>
                <w:szCs w:val="22"/>
              </w:rPr>
              <w:t xml:space="preserve">Type: </w:t>
            </w:r>
          </w:p>
          <w:p w14:paraId="6A96198B" w14:textId="589E7F55" w:rsidR="005D4FF1" w:rsidRDefault="005D4FF1" w:rsidP="005D4FF1">
            <w:pPr>
              <w:pStyle w:val="BodyText"/>
              <w:ind w:left="249" w:right="264"/>
              <w:rPr>
                <w:rFonts w:ascii="Arial" w:hAnsi="Arial" w:cs="Arial"/>
                <w:sz w:val="22"/>
                <w:szCs w:val="22"/>
              </w:rPr>
            </w:pPr>
            <w:proofErr w:type="spellStart"/>
            <w:r>
              <w:rPr>
                <w:rFonts w:ascii="Arial" w:hAnsi="Arial" w:cs="Arial"/>
                <w:sz w:val="22"/>
                <w:szCs w:val="22"/>
              </w:rPr>
              <w:t>Inteventional</w:t>
            </w:r>
            <w:proofErr w:type="spellEnd"/>
          </w:p>
          <w:p w14:paraId="1EB79D90" w14:textId="77777777" w:rsidR="005D4FF1" w:rsidRDefault="005D4FF1" w:rsidP="005D4FF1">
            <w:pPr>
              <w:pStyle w:val="BodyText"/>
              <w:ind w:left="0" w:right="264"/>
              <w:rPr>
                <w:rFonts w:ascii="Arial" w:hAnsi="Arial" w:cs="Arial"/>
                <w:sz w:val="22"/>
                <w:szCs w:val="22"/>
              </w:rPr>
            </w:pPr>
          </w:p>
          <w:p w14:paraId="21C348E1" w14:textId="1B5ECBA8"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Allocation:</w:t>
            </w:r>
          </w:p>
          <w:p w14:paraId="5BCFA678" w14:textId="77777777" w:rsidR="005D4FF1" w:rsidRPr="005D4FF1" w:rsidRDefault="005D4FF1" w:rsidP="005D4FF1">
            <w:pPr>
              <w:pStyle w:val="BodyText"/>
              <w:ind w:right="264"/>
              <w:rPr>
                <w:rFonts w:ascii="Arial" w:hAnsi="Arial" w:cs="Arial"/>
                <w:sz w:val="22"/>
                <w:szCs w:val="22"/>
              </w:rPr>
            </w:pPr>
            <w:r w:rsidRPr="005D4FF1">
              <w:rPr>
                <w:rFonts w:ascii="Arial" w:hAnsi="Arial" w:cs="Arial"/>
                <w:sz w:val="22"/>
                <w:szCs w:val="22"/>
              </w:rPr>
              <w:t>Randomized</w:t>
            </w:r>
          </w:p>
          <w:p w14:paraId="4832356A" w14:textId="77777777" w:rsidR="005D4FF1" w:rsidRDefault="005D4FF1" w:rsidP="005D4FF1">
            <w:pPr>
              <w:pStyle w:val="BodyText"/>
              <w:ind w:left="0" w:right="264"/>
              <w:rPr>
                <w:rFonts w:ascii="Arial" w:hAnsi="Arial" w:cs="Arial"/>
                <w:sz w:val="22"/>
                <w:szCs w:val="22"/>
              </w:rPr>
            </w:pPr>
          </w:p>
          <w:p w14:paraId="49380BF5" w14:textId="77777777"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Interventional Model:</w:t>
            </w:r>
          </w:p>
          <w:p w14:paraId="062F97CA" w14:textId="77777777" w:rsidR="005D4FF1" w:rsidRPr="005D4FF1" w:rsidRDefault="005D4FF1" w:rsidP="005D4FF1">
            <w:pPr>
              <w:pStyle w:val="BodyText"/>
              <w:ind w:right="264"/>
              <w:rPr>
                <w:rFonts w:ascii="Arial" w:hAnsi="Arial" w:cs="Arial"/>
                <w:sz w:val="22"/>
                <w:szCs w:val="22"/>
              </w:rPr>
            </w:pPr>
            <w:r w:rsidRPr="005D4FF1">
              <w:rPr>
                <w:rFonts w:ascii="Arial" w:hAnsi="Arial" w:cs="Arial"/>
                <w:sz w:val="22"/>
                <w:szCs w:val="22"/>
              </w:rPr>
              <w:t>Parallel Assignment</w:t>
            </w:r>
          </w:p>
          <w:p w14:paraId="6ADED56E" w14:textId="77777777" w:rsidR="005D4FF1" w:rsidRDefault="005D4FF1" w:rsidP="005D4FF1">
            <w:pPr>
              <w:pStyle w:val="BodyText"/>
              <w:ind w:left="0" w:right="264"/>
              <w:rPr>
                <w:rFonts w:ascii="Arial" w:hAnsi="Arial" w:cs="Arial"/>
                <w:sz w:val="22"/>
                <w:szCs w:val="22"/>
              </w:rPr>
            </w:pPr>
          </w:p>
          <w:p w14:paraId="01AECDE2" w14:textId="77777777"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Interventional Model Description:</w:t>
            </w:r>
          </w:p>
          <w:p w14:paraId="2A1D0064" w14:textId="77777777" w:rsidR="005D4FF1" w:rsidRPr="005D4FF1" w:rsidRDefault="005D4FF1" w:rsidP="005D4FF1">
            <w:pPr>
              <w:pStyle w:val="BodyText"/>
              <w:ind w:right="264"/>
              <w:rPr>
                <w:rFonts w:ascii="Arial" w:hAnsi="Arial" w:cs="Arial"/>
                <w:sz w:val="22"/>
                <w:szCs w:val="22"/>
              </w:rPr>
            </w:pPr>
            <w:r w:rsidRPr="005D4FF1">
              <w:rPr>
                <w:rFonts w:ascii="Arial" w:hAnsi="Arial" w:cs="Arial"/>
                <w:sz w:val="22"/>
                <w:szCs w:val="22"/>
              </w:rPr>
              <w:t xml:space="preserve">Randomized, 1:1 study of 450 participants. </w:t>
            </w:r>
          </w:p>
          <w:p w14:paraId="35A4B307" w14:textId="77777777" w:rsidR="005D4FF1" w:rsidRDefault="005D4FF1" w:rsidP="005D4FF1">
            <w:pPr>
              <w:pStyle w:val="BodyText"/>
              <w:ind w:left="0" w:right="264"/>
              <w:rPr>
                <w:rFonts w:ascii="Arial" w:hAnsi="Arial" w:cs="Arial"/>
                <w:sz w:val="22"/>
                <w:szCs w:val="22"/>
              </w:rPr>
            </w:pPr>
          </w:p>
          <w:p w14:paraId="0A74F4F4" w14:textId="77777777"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Masking:</w:t>
            </w:r>
          </w:p>
          <w:p w14:paraId="43E5ED36" w14:textId="77777777" w:rsidR="005D4FF1" w:rsidRPr="005D4FF1" w:rsidRDefault="005D4FF1" w:rsidP="005D4FF1">
            <w:pPr>
              <w:pStyle w:val="BodyText"/>
              <w:ind w:right="264"/>
              <w:rPr>
                <w:rFonts w:ascii="Arial" w:hAnsi="Arial" w:cs="Arial"/>
                <w:sz w:val="22"/>
                <w:szCs w:val="22"/>
              </w:rPr>
            </w:pPr>
            <w:r w:rsidRPr="005D4FF1">
              <w:rPr>
                <w:rFonts w:ascii="Arial" w:hAnsi="Arial" w:cs="Arial"/>
                <w:sz w:val="22"/>
                <w:szCs w:val="22"/>
              </w:rPr>
              <w:t>None (Open Label)</w:t>
            </w:r>
          </w:p>
          <w:p w14:paraId="66CA0FC6" w14:textId="77777777" w:rsidR="005D4FF1" w:rsidRDefault="005D4FF1" w:rsidP="005D4FF1">
            <w:pPr>
              <w:pStyle w:val="BodyText"/>
              <w:ind w:left="0" w:right="264"/>
              <w:rPr>
                <w:rFonts w:ascii="Arial" w:hAnsi="Arial" w:cs="Arial"/>
                <w:sz w:val="22"/>
                <w:szCs w:val="22"/>
              </w:rPr>
            </w:pPr>
          </w:p>
          <w:p w14:paraId="70CC12FE" w14:textId="77777777"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Primary Purpose:</w:t>
            </w:r>
          </w:p>
          <w:p w14:paraId="227C9718" w14:textId="600181F9" w:rsidR="005D4FF1" w:rsidRPr="005D4FF1" w:rsidRDefault="005D4FF1" w:rsidP="005D4FF1">
            <w:pPr>
              <w:pStyle w:val="BodyText"/>
              <w:ind w:left="339" w:right="264"/>
              <w:rPr>
                <w:rFonts w:ascii="Arial" w:hAnsi="Arial" w:cs="Arial"/>
                <w:sz w:val="22"/>
                <w:szCs w:val="22"/>
              </w:rPr>
            </w:pPr>
            <w:r w:rsidRPr="005D4FF1">
              <w:rPr>
                <w:rFonts w:ascii="Arial" w:hAnsi="Arial" w:cs="Arial"/>
                <w:sz w:val="22"/>
                <w:szCs w:val="22"/>
              </w:rPr>
              <w:t>Prevention</w:t>
            </w:r>
          </w:p>
        </w:tc>
      </w:tr>
      <w:tr w:rsidR="005D4FF1" w14:paraId="4D8505CC" w14:textId="77777777" w:rsidTr="005D4FF1">
        <w:tc>
          <w:tcPr>
            <w:tcW w:w="2875" w:type="dxa"/>
          </w:tcPr>
          <w:p w14:paraId="3C3DBC25" w14:textId="49838DFF" w:rsidR="005D4FF1" w:rsidRPr="005D4FF1" w:rsidRDefault="005D4FF1" w:rsidP="005D4FF1">
            <w:pPr>
              <w:pStyle w:val="BodyText"/>
              <w:ind w:left="0"/>
              <w:rPr>
                <w:rFonts w:ascii="Arial" w:hAnsi="Arial" w:cs="Arial"/>
                <w:sz w:val="22"/>
                <w:szCs w:val="22"/>
              </w:rPr>
            </w:pPr>
            <w:r w:rsidRPr="005D4FF1">
              <w:rPr>
                <w:rFonts w:ascii="Arial" w:hAnsi="Arial" w:cs="Arial"/>
                <w:sz w:val="22"/>
                <w:szCs w:val="22"/>
              </w:rPr>
              <w:t>Date of First Enrollment</w:t>
            </w:r>
          </w:p>
        </w:tc>
        <w:tc>
          <w:tcPr>
            <w:tcW w:w="6475" w:type="dxa"/>
          </w:tcPr>
          <w:p w14:paraId="2767A080" w14:textId="1C49C6C3"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2021-06-02</w:t>
            </w:r>
          </w:p>
        </w:tc>
      </w:tr>
      <w:tr w:rsidR="005D4FF1" w14:paraId="5BB09964" w14:textId="77777777" w:rsidTr="005D4FF1">
        <w:tc>
          <w:tcPr>
            <w:tcW w:w="2875" w:type="dxa"/>
          </w:tcPr>
          <w:p w14:paraId="0C0057DD" w14:textId="511B3CEB"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Sample Size</w:t>
            </w:r>
          </w:p>
        </w:tc>
        <w:tc>
          <w:tcPr>
            <w:tcW w:w="6475" w:type="dxa"/>
          </w:tcPr>
          <w:p w14:paraId="043761D3" w14:textId="79D0AFAA" w:rsidR="005D4FF1" w:rsidRPr="005D4FF1" w:rsidRDefault="005D4FF1" w:rsidP="005D4FF1">
            <w:pPr>
              <w:pStyle w:val="BodyText"/>
              <w:ind w:left="0" w:right="264"/>
              <w:rPr>
                <w:rFonts w:ascii="Arial" w:hAnsi="Arial" w:cs="Arial"/>
                <w:sz w:val="22"/>
                <w:szCs w:val="22"/>
              </w:rPr>
            </w:pPr>
            <w:r>
              <w:rPr>
                <w:rFonts w:ascii="Arial" w:hAnsi="Arial" w:cs="Arial"/>
                <w:sz w:val="22"/>
                <w:szCs w:val="22"/>
              </w:rPr>
              <w:t>447 (38 persons living with HIV)</w:t>
            </w:r>
          </w:p>
        </w:tc>
      </w:tr>
      <w:tr w:rsidR="005D4FF1" w14:paraId="23065F6C" w14:textId="77777777" w:rsidTr="005D4FF1">
        <w:tc>
          <w:tcPr>
            <w:tcW w:w="2875" w:type="dxa"/>
          </w:tcPr>
          <w:p w14:paraId="507A7433" w14:textId="6E22541E" w:rsidR="005D4FF1" w:rsidRPr="005D4FF1" w:rsidRDefault="005D4FF1" w:rsidP="005D4FF1">
            <w:pPr>
              <w:pStyle w:val="BodyText"/>
              <w:ind w:left="0" w:right="264"/>
              <w:rPr>
                <w:rFonts w:ascii="Arial" w:hAnsi="Arial" w:cs="Arial"/>
                <w:sz w:val="22"/>
                <w:szCs w:val="22"/>
              </w:rPr>
            </w:pPr>
            <w:r>
              <w:rPr>
                <w:rFonts w:ascii="Arial" w:hAnsi="Arial" w:cs="Arial"/>
                <w:sz w:val="22"/>
                <w:szCs w:val="22"/>
              </w:rPr>
              <w:t>Recruitment status</w:t>
            </w:r>
          </w:p>
        </w:tc>
        <w:tc>
          <w:tcPr>
            <w:tcW w:w="6475" w:type="dxa"/>
          </w:tcPr>
          <w:p w14:paraId="04C8B64D" w14:textId="690CC4A7" w:rsidR="005D4FF1" w:rsidRPr="005D4FF1" w:rsidRDefault="005D4FF1" w:rsidP="005D4FF1">
            <w:pPr>
              <w:pStyle w:val="BodyText"/>
              <w:ind w:left="0" w:right="264"/>
              <w:rPr>
                <w:rFonts w:ascii="Arial" w:hAnsi="Arial" w:cs="Arial"/>
                <w:sz w:val="22"/>
                <w:szCs w:val="22"/>
              </w:rPr>
            </w:pPr>
            <w:r>
              <w:rPr>
                <w:rFonts w:ascii="Arial" w:hAnsi="Arial" w:cs="Arial"/>
                <w:sz w:val="22"/>
                <w:szCs w:val="22"/>
              </w:rPr>
              <w:t>Complete</w:t>
            </w:r>
          </w:p>
        </w:tc>
      </w:tr>
      <w:tr w:rsidR="005D4FF1" w14:paraId="4C67E811" w14:textId="77777777" w:rsidTr="005D4FF1">
        <w:tc>
          <w:tcPr>
            <w:tcW w:w="2875" w:type="dxa"/>
          </w:tcPr>
          <w:p w14:paraId="1F6A16B5" w14:textId="3E6A2132"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Primary Outcome(s)</w:t>
            </w:r>
          </w:p>
        </w:tc>
        <w:tc>
          <w:tcPr>
            <w:tcW w:w="6475" w:type="dxa"/>
          </w:tcPr>
          <w:p w14:paraId="6B4947CF" w14:textId="77777777"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Evaluate whether the intervention improves use of MOUD, as measured at 26 weeks, by assessing the following endpoint:</w:t>
            </w:r>
          </w:p>
          <w:p w14:paraId="09A1A460" w14:textId="77777777" w:rsidR="005D4FF1" w:rsidRPr="005D4FF1" w:rsidRDefault="005D4FF1" w:rsidP="005D4FF1">
            <w:pPr>
              <w:pStyle w:val="BodyText"/>
              <w:ind w:right="264"/>
              <w:rPr>
                <w:rFonts w:ascii="Arial" w:hAnsi="Arial" w:cs="Arial"/>
                <w:sz w:val="22"/>
                <w:szCs w:val="22"/>
              </w:rPr>
            </w:pPr>
          </w:p>
          <w:p w14:paraId="192BAAE1" w14:textId="77777777" w:rsidR="005D4FF1" w:rsidRPr="005D4FF1" w:rsidRDefault="005D4FF1" w:rsidP="005D4FF1">
            <w:pPr>
              <w:pStyle w:val="BodyText"/>
              <w:numPr>
                <w:ilvl w:val="0"/>
                <w:numId w:val="5"/>
              </w:numPr>
              <w:ind w:left="699" w:right="264"/>
              <w:rPr>
                <w:rFonts w:ascii="Arial" w:hAnsi="Arial" w:cs="Arial"/>
                <w:sz w:val="22"/>
                <w:szCs w:val="22"/>
              </w:rPr>
            </w:pPr>
            <w:r w:rsidRPr="005D4FF1">
              <w:rPr>
                <w:rFonts w:ascii="Arial" w:hAnsi="Arial" w:cs="Arial"/>
                <w:sz w:val="22"/>
                <w:szCs w:val="22"/>
              </w:rPr>
              <w:t>Alive</w:t>
            </w:r>
          </w:p>
          <w:p w14:paraId="3B472F76" w14:textId="77777777" w:rsidR="005D4FF1" w:rsidRPr="005D4FF1" w:rsidRDefault="005D4FF1" w:rsidP="005D4FF1">
            <w:pPr>
              <w:pStyle w:val="BodyText"/>
              <w:numPr>
                <w:ilvl w:val="0"/>
                <w:numId w:val="5"/>
              </w:numPr>
              <w:ind w:left="699" w:right="264"/>
              <w:rPr>
                <w:rFonts w:ascii="Arial" w:hAnsi="Arial" w:cs="Arial"/>
                <w:sz w:val="22"/>
                <w:szCs w:val="22"/>
              </w:rPr>
            </w:pPr>
            <w:r w:rsidRPr="005D4FF1">
              <w:rPr>
                <w:rFonts w:ascii="Arial" w:hAnsi="Arial" w:cs="Arial"/>
                <w:sz w:val="22"/>
                <w:szCs w:val="22"/>
              </w:rPr>
              <w:t>Retained</w:t>
            </w:r>
          </w:p>
          <w:p w14:paraId="34F4A4C6" w14:textId="77777777" w:rsidR="005D4FF1" w:rsidRPr="005D4FF1" w:rsidRDefault="005D4FF1" w:rsidP="005D4FF1">
            <w:pPr>
              <w:pStyle w:val="BodyText"/>
              <w:numPr>
                <w:ilvl w:val="0"/>
                <w:numId w:val="5"/>
              </w:numPr>
              <w:ind w:left="699" w:right="264"/>
              <w:rPr>
                <w:rFonts w:ascii="Arial" w:hAnsi="Arial" w:cs="Arial"/>
                <w:sz w:val="22"/>
                <w:szCs w:val="22"/>
              </w:rPr>
            </w:pPr>
            <w:r w:rsidRPr="005D4FF1">
              <w:rPr>
                <w:rFonts w:ascii="Arial" w:hAnsi="Arial" w:cs="Arial"/>
                <w:sz w:val="22"/>
                <w:szCs w:val="22"/>
              </w:rPr>
              <w:lastRenderedPageBreak/>
              <w:t>Biological evidence of MOUD (any detectable medications)</w:t>
            </w:r>
          </w:p>
          <w:p w14:paraId="286210C7" w14:textId="77777777" w:rsidR="005D4FF1" w:rsidRPr="005D4FF1" w:rsidRDefault="005D4FF1" w:rsidP="005D4FF1">
            <w:pPr>
              <w:pStyle w:val="BodyText"/>
              <w:numPr>
                <w:ilvl w:val="0"/>
                <w:numId w:val="5"/>
              </w:numPr>
              <w:ind w:left="699" w:right="264"/>
              <w:rPr>
                <w:rFonts w:ascii="Arial" w:hAnsi="Arial" w:cs="Arial"/>
                <w:sz w:val="22"/>
                <w:szCs w:val="22"/>
              </w:rPr>
            </w:pPr>
            <w:r w:rsidRPr="005D4FF1">
              <w:rPr>
                <w:rFonts w:ascii="Arial" w:hAnsi="Arial" w:cs="Arial"/>
                <w:sz w:val="22"/>
                <w:szCs w:val="22"/>
              </w:rPr>
              <w:t>A MOUD prescription current at the Week 26 visit or proof of current receipt of MOUD from a clinic that does not provide individual MOUD prescriptions (e.g., methadone clinics)</w:t>
            </w:r>
          </w:p>
          <w:p w14:paraId="154A401F" w14:textId="77777777" w:rsidR="005D4FF1" w:rsidRDefault="005D4FF1" w:rsidP="005D4FF1">
            <w:pPr>
              <w:pStyle w:val="BodyText"/>
              <w:ind w:left="0" w:right="264"/>
              <w:rPr>
                <w:rFonts w:ascii="Arial" w:hAnsi="Arial" w:cs="Arial"/>
                <w:sz w:val="22"/>
                <w:szCs w:val="22"/>
              </w:rPr>
            </w:pPr>
          </w:p>
          <w:p w14:paraId="59DA96AB" w14:textId="6A428737"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Evaluate whether the intervention increases use of PrEP among people without HIV, as measured at 26 weeks, by assessing the following endpoint:</w:t>
            </w:r>
          </w:p>
          <w:p w14:paraId="06AF587E" w14:textId="77777777" w:rsidR="005D4FF1" w:rsidRDefault="005D4FF1" w:rsidP="005D4FF1">
            <w:pPr>
              <w:pStyle w:val="BodyText"/>
              <w:ind w:left="0" w:right="264"/>
              <w:rPr>
                <w:rFonts w:ascii="Arial" w:hAnsi="Arial" w:cs="Arial"/>
                <w:sz w:val="22"/>
                <w:szCs w:val="22"/>
              </w:rPr>
            </w:pPr>
          </w:p>
          <w:p w14:paraId="30C50C50" w14:textId="6BBE72EE" w:rsidR="005D4FF1" w:rsidRDefault="005D4FF1" w:rsidP="005D4FF1">
            <w:pPr>
              <w:pStyle w:val="BodyText"/>
              <w:numPr>
                <w:ilvl w:val="0"/>
                <w:numId w:val="4"/>
              </w:numPr>
              <w:ind w:left="699" w:right="264"/>
              <w:rPr>
                <w:rFonts w:ascii="Arial" w:hAnsi="Arial" w:cs="Arial"/>
                <w:sz w:val="22"/>
                <w:szCs w:val="22"/>
              </w:rPr>
            </w:pPr>
            <w:r>
              <w:rPr>
                <w:rFonts w:ascii="Arial" w:hAnsi="Arial" w:cs="Arial"/>
                <w:sz w:val="22"/>
                <w:szCs w:val="22"/>
              </w:rPr>
              <w:t>A</w:t>
            </w:r>
            <w:r w:rsidRPr="005D4FF1">
              <w:rPr>
                <w:rFonts w:ascii="Arial" w:hAnsi="Arial" w:cs="Arial"/>
                <w:sz w:val="22"/>
                <w:szCs w:val="22"/>
              </w:rPr>
              <w:t xml:space="preserve">live, </w:t>
            </w:r>
          </w:p>
          <w:p w14:paraId="5A2449C1" w14:textId="74462093" w:rsidR="005D4FF1" w:rsidRDefault="005D4FF1" w:rsidP="005D4FF1">
            <w:pPr>
              <w:pStyle w:val="BodyText"/>
              <w:numPr>
                <w:ilvl w:val="0"/>
                <w:numId w:val="4"/>
              </w:numPr>
              <w:ind w:left="699" w:right="264"/>
              <w:rPr>
                <w:rFonts w:ascii="Arial" w:hAnsi="Arial" w:cs="Arial"/>
                <w:sz w:val="22"/>
                <w:szCs w:val="22"/>
              </w:rPr>
            </w:pPr>
            <w:r>
              <w:rPr>
                <w:rFonts w:ascii="Arial" w:hAnsi="Arial" w:cs="Arial"/>
                <w:sz w:val="22"/>
                <w:szCs w:val="22"/>
              </w:rPr>
              <w:t>R</w:t>
            </w:r>
            <w:r w:rsidRPr="005D4FF1">
              <w:rPr>
                <w:rFonts w:ascii="Arial" w:hAnsi="Arial" w:cs="Arial"/>
                <w:sz w:val="22"/>
                <w:szCs w:val="22"/>
              </w:rPr>
              <w:t xml:space="preserve">etained, </w:t>
            </w:r>
          </w:p>
          <w:p w14:paraId="366288C4" w14:textId="16D98233" w:rsidR="005D4FF1" w:rsidRDefault="005D4FF1" w:rsidP="005D4FF1">
            <w:pPr>
              <w:pStyle w:val="BodyText"/>
              <w:numPr>
                <w:ilvl w:val="0"/>
                <w:numId w:val="4"/>
              </w:numPr>
              <w:ind w:left="699" w:right="264"/>
              <w:rPr>
                <w:rFonts w:ascii="Arial" w:hAnsi="Arial" w:cs="Arial"/>
                <w:sz w:val="22"/>
                <w:szCs w:val="22"/>
              </w:rPr>
            </w:pPr>
            <w:r>
              <w:rPr>
                <w:rFonts w:ascii="Arial" w:hAnsi="Arial" w:cs="Arial"/>
                <w:sz w:val="22"/>
                <w:szCs w:val="22"/>
              </w:rPr>
              <w:t>W</w:t>
            </w:r>
            <w:r w:rsidRPr="005D4FF1">
              <w:rPr>
                <w:rFonts w:ascii="Arial" w:hAnsi="Arial" w:cs="Arial"/>
                <w:sz w:val="22"/>
                <w:szCs w:val="22"/>
              </w:rPr>
              <w:t xml:space="preserve">ithout HIV, </w:t>
            </w:r>
          </w:p>
          <w:p w14:paraId="43F5EBE7" w14:textId="418B32E8" w:rsidR="005D4FF1" w:rsidRPr="005D4FF1" w:rsidRDefault="005D4FF1" w:rsidP="005D4FF1">
            <w:pPr>
              <w:pStyle w:val="BodyText"/>
              <w:numPr>
                <w:ilvl w:val="0"/>
                <w:numId w:val="4"/>
              </w:numPr>
              <w:ind w:left="699" w:right="264"/>
              <w:rPr>
                <w:rFonts w:ascii="Arial" w:hAnsi="Arial" w:cs="Arial"/>
                <w:sz w:val="22"/>
                <w:szCs w:val="22"/>
              </w:rPr>
            </w:pPr>
            <w:r>
              <w:rPr>
                <w:rFonts w:ascii="Arial" w:hAnsi="Arial" w:cs="Arial"/>
                <w:sz w:val="22"/>
                <w:szCs w:val="22"/>
              </w:rPr>
              <w:t>Wi</w:t>
            </w:r>
            <w:r w:rsidRPr="005D4FF1">
              <w:rPr>
                <w:rFonts w:ascii="Arial" w:hAnsi="Arial" w:cs="Arial"/>
                <w:sz w:val="22"/>
                <w:szCs w:val="22"/>
              </w:rPr>
              <w:t>th detectable PrEP drugs in dried blood spot (DBS) samples at the Week 26 visit</w:t>
            </w:r>
          </w:p>
        </w:tc>
      </w:tr>
      <w:tr w:rsidR="005D4FF1" w14:paraId="165D9CF9" w14:textId="77777777" w:rsidTr="005D4FF1">
        <w:tc>
          <w:tcPr>
            <w:tcW w:w="2875" w:type="dxa"/>
          </w:tcPr>
          <w:p w14:paraId="2D9C6854" w14:textId="7B05C155"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lastRenderedPageBreak/>
              <w:t>Key Secondary Outcomes</w:t>
            </w:r>
          </w:p>
        </w:tc>
        <w:tc>
          <w:tcPr>
            <w:tcW w:w="6475" w:type="dxa"/>
          </w:tcPr>
          <w:p w14:paraId="0DE7F73C"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the intervention improves use of MOUD [Time Frame: 52 weeks]</w:t>
            </w:r>
          </w:p>
          <w:p w14:paraId="12428190"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the intervention increases rates of viral suppression among people living with HIV [Time Frame: 52 weeks]</w:t>
            </w:r>
          </w:p>
          <w:p w14:paraId="231D4B83"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the intervention increases use of PrEP among participants without HIV at enrollment [Time Frame: 26 weeks and 52 weeks]</w:t>
            </w:r>
          </w:p>
          <w:p w14:paraId="3B7FB03E"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the intervention reduces opioid and polysubstance use at 26 and 52 weeks [Time Frame: 26 weeks and 52 weeks]</w:t>
            </w:r>
          </w:p>
          <w:p w14:paraId="4A4A9D9E"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the intervention reduces prevalence of bacterial STIs [Time Frame: 26 weeks and 52 weeks]</w:t>
            </w:r>
          </w:p>
          <w:p w14:paraId="425721A4"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the intervention reduces the rate of fatal overdose events by 26 and 52 weeks [Time Frame: 26 weeks and 52 weeks]</w:t>
            </w:r>
          </w:p>
          <w:p w14:paraId="364BAE58"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the intervention reduces the rate of non-fatal overdose events by 26 and 52 weeks [Time Frame: 26 weeks and 52 weeks]</w:t>
            </w:r>
          </w:p>
          <w:p w14:paraId="14158A14"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Assess whether the intervention increases the proportion of participants with undetectable HCV RNA among those with chronic HCV infection at enrollment [Time Frame: 26 weeks and 52 weeks]</w:t>
            </w:r>
          </w:p>
          <w:p w14:paraId="31519419"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the intervention reduces HCV incidence [Time Frame: 52 weeks]</w:t>
            </w:r>
          </w:p>
          <w:p w14:paraId="19D53DE5"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the intervention increases rates of viral suppression among participants living with HIV at enrollment [Time Frame: 26 weeks]</w:t>
            </w:r>
          </w:p>
          <w:p w14:paraId="101B8337"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26 weeks of "one stop" integrated health services delivered in a mobile health delivery unit, supported by peer navigation, increases MOUD use [Time Frame: 26 weeks and 52 weeks]</w:t>
            </w:r>
          </w:p>
          <w:p w14:paraId="0E21B425"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26 weeks of "one stop" integrated health services delivered in a mobile health delivery unit, supported by peer navigation, increases viral suppression at 26 and 52 weeks [Time Frame: 26 weeks and 52 weeks]</w:t>
            </w:r>
          </w:p>
          <w:p w14:paraId="59739565"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26 weeks of "one stop" integrated health services delivered in a mobile health delivery unit, supported by peer navigation, increases PrEP use at 26 and 52 weeks [Time Frame: 26 weeks and 52 weeks]</w:t>
            </w:r>
          </w:p>
          <w:p w14:paraId="2D81012A"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26 weeks of peer navigation to similar health services available at community-based agencies increases MOUD use at 26 and 52 weeks [Time Frame: 26 weeks and 52 weeks]</w:t>
            </w:r>
          </w:p>
          <w:p w14:paraId="7100D634"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26 weeks of peer navigation to similar health services available at community-based agencies increases viral suppression at 26 and 52 weeks [Time Frame: 26 weeks and 52 weeks]</w:t>
            </w:r>
          </w:p>
          <w:p w14:paraId="4FC0AD48"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Evaluate whether 26 weeks of peer navigation to similar health services available at community-based agencies increases PrEP use at 26 and 52 weeks [Time Frame: 26 weeks and 52 weeks]</w:t>
            </w:r>
          </w:p>
          <w:p w14:paraId="48999265" w14:textId="77777777" w:rsid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Assess the prevalence of SARS-CoV-2 seropositivity at baseline, 26 and 52 weeks [Time Frame: Baseline, 26 weeks, and 52 weeks]</w:t>
            </w:r>
          </w:p>
          <w:p w14:paraId="645B1C68" w14:textId="0238D1FC" w:rsidR="005D4FF1" w:rsidRPr="005D4FF1" w:rsidRDefault="005D4FF1" w:rsidP="005D4FF1">
            <w:pPr>
              <w:pStyle w:val="BodyText"/>
              <w:numPr>
                <w:ilvl w:val="0"/>
                <w:numId w:val="6"/>
              </w:numPr>
              <w:ind w:left="339" w:right="264"/>
              <w:rPr>
                <w:rFonts w:ascii="Arial" w:hAnsi="Arial" w:cs="Arial"/>
                <w:sz w:val="22"/>
                <w:szCs w:val="22"/>
              </w:rPr>
            </w:pPr>
            <w:r w:rsidRPr="005D4FF1">
              <w:rPr>
                <w:rFonts w:ascii="Arial" w:hAnsi="Arial" w:cs="Arial"/>
                <w:sz w:val="22"/>
                <w:szCs w:val="22"/>
              </w:rPr>
              <w:t>Document the impact of the COVID-19 epidemic on participants' experiences of seeking, obtaining and/or maintaining health services, housing, food security and drugs [Time Frame: Up to 52 weeks]</w:t>
            </w:r>
          </w:p>
        </w:tc>
      </w:tr>
      <w:tr w:rsidR="005D4FF1" w14:paraId="30887F5D" w14:textId="77777777" w:rsidTr="005D4FF1">
        <w:tc>
          <w:tcPr>
            <w:tcW w:w="2875" w:type="dxa"/>
          </w:tcPr>
          <w:p w14:paraId="1A121D11" w14:textId="0B0AD736"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Ethics Review</w:t>
            </w:r>
          </w:p>
        </w:tc>
        <w:tc>
          <w:tcPr>
            <w:tcW w:w="6475" w:type="dxa"/>
          </w:tcPr>
          <w:p w14:paraId="4A85B56B" w14:textId="77777777" w:rsidR="00E308D9" w:rsidRDefault="00E308D9" w:rsidP="005D4FF1">
            <w:pPr>
              <w:pStyle w:val="BodyText"/>
              <w:ind w:left="0" w:right="264"/>
              <w:rPr>
                <w:rFonts w:ascii="Arial" w:hAnsi="Arial" w:cs="Arial"/>
                <w:sz w:val="22"/>
                <w:szCs w:val="22"/>
              </w:rPr>
            </w:pPr>
            <w:r>
              <w:rPr>
                <w:rFonts w:ascii="Arial" w:hAnsi="Arial" w:cs="Arial"/>
                <w:sz w:val="22"/>
                <w:szCs w:val="22"/>
              </w:rPr>
              <w:t>Status:</w:t>
            </w:r>
          </w:p>
          <w:p w14:paraId="357BF58C" w14:textId="2C4E14EE" w:rsidR="005D4FF1" w:rsidRDefault="005D4FF1" w:rsidP="005D4FF1">
            <w:pPr>
              <w:pStyle w:val="BodyText"/>
              <w:ind w:left="0" w:right="264"/>
              <w:rPr>
                <w:rFonts w:ascii="Arial" w:hAnsi="Arial" w:cs="Arial"/>
                <w:sz w:val="22"/>
                <w:szCs w:val="22"/>
              </w:rPr>
            </w:pPr>
            <w:r>
              <w:rPr>
                <w:rFonts w:ascii="Arial" w:hAnsi="Arial" w:cs="Arial"/>
                <w:sz w:val="22"/>
                <w:szCs w:val="22"/>
              </w:rPr>
              <w:t xml:space="preserve">Approved </w:t>
            </w:r>
          </w:p>
          <w:p w14:paraId="4A6896D4" w14:textId="77777777" w:rsidR="005D4FF1" w:rsidRDefault="005D4FF1" w:rsidP="005D4FF1">
            <w:pPr>
              <w:pStyle w:val="BodyText"/>
              <w:ind w:left="0" w:right="264"/>
              <w:rPr>
                <w:rFonts w:ascii="Arial" w:hAnsi="Arial" w:cs="Arial"/>
                <w:b/>
                <w:bCs/>
                <w:sz w:val="22"/>
                <w:szCs w:val="22"/>
              </w:rPr>
            </w:pPr>
          </w:p>
          <w:p w14:paraId="6B677467" w14:textId="77777777" w:rsidR="00E308D9" w:rsidRDefault="005D4FF1" w:rsidP="00E308D9">
            <w:pPr>
              <w:pStyle w:val="BodyText"/>
              <w:ind w:left="0" w:right="264"/>
              <w:rPr>
                <w:rFonts w:ascii="Arial" w:hAnsi="Arial" w:cs="Arial"/>
                <w:sz w:val="22"/>
                <w:szCs w:val="22"/>
              </w:rPr>
            </w:pPr>
            <w:r w:rsidRPr="00E308D9">
              <w:rPr>
                <w:rFonts w:ascii="Arial" w:hAnsi="Arial" w:cs="Arial"/>
                <w:sz w:val="22"/>
                <w:szCs w:val="22"/>
              </w:rPr>
              <w:t>Date of approval</w:t>
            </w:r>
            <w:r w:rsidR="00E308D9" w:rsidRPr="00E308D9">
              <w:rPr>
                <w:rFonts w:ascii="Arial" w:hAnsi="Arial" w:cs="Arial"/>
                <w:sz w:val="22"/>
                <w:szCs w:val="22"/>
              </w:rPr>
              <w:t>:</w:t>
            </w:r>
            <w:r w:rsidR="00E308D9">
              <w:rPr>
                <w:rFonts w:ascii="Arial" w:hAnsi="Arial" w:cs="Arial"/>
                <w:b/>
                <w:bCs/>
                <w:sz w:val="22"/>
                <w:szCs w:val="22"/>
              </w:rPr>
              <w:t xml:space="preserve"> </w:t>
            </w:r>
          </w:p>
          <w:p w14:paraId="3A58CF5F" w14:textId="23897558" w:rsidR="005D4FF1" w:rsidRPr="00E308D9" w:rsidRDefault="00E308D9" w:rsidP="00E308D9">
            <w:pPr>
              <w:pStyle w:val="BodyText"/>
              <w:ind w:left="0" w:right="264"/>
              <w:rPr>
                <w:rFonts w:ascii="Arial" w:hAnsi="Arial" w:cs="Arial"/>
                <w:sz w:val="22"/>
                <w:szCs w:val="22"/>
              </w:rPr>
            </w:pPr>
            <w:r w:rsidRPr="00E308D9">
              <w:rPr>
                <w:rFonts w:ascii="Arial" w:hAnsi="Arial" w:cs="Arial"/>
                <w:sz w:val="22"/>
                <w:szCs w:val="22"/>
              </w:rPr>
              <w:t>Version 2.0 - March 27</w:t>
            </w:r>
            <w:r w:rsidRPr="00E308D9">
              <w:rPr>
                <w:rFonts w:ascii="Arial" w:hAnsi="Arial" w:cs="Arial"/>
                <w:sz w:val="22"/>
                <w:szCs w:val="22"/>
                <w:vertAlign w:val="superscript"/>
              </w:rPr>
              <w:t>th</w:t>
            </w:r>
            <w:r w:rsidRPr="00E308D9">
              <w:rPr>
                <w:rFonts w:ascii="Arial" w:hAnsi="Arial" w:cs="Arial"/>
                <w:sz w:val="22"/>
                <w:szCs w:val="22"/>
              </w:rPr>
              <w:t xml:space="preserve"> 2023</w:t>
            </w:r>
          </w:p>
          <w:p w14:paraId="6ACEAF2A" w14:textId="77777777" w:rsidR="00E308D9" w:rsidRDefault="00E308D9" w:rsidP="005D4FF1">
            <w:pPr>
              <w:pStyle w:val="BodyText"/>
              <w:ind w:left="0" w:right="264"/>
              <w:rPr>
                <w:rFonts w:ascii="Arial" w:hAnsi="Arial" w:cs="Arial"/>
                <w:b/>
                <w:bCs/>
                <w:sz w:val="22"/>
                <w:szCs w:val="22"/>
              </w:rPr>
            </w:pPr>
          </w:p>
          <w:p w14:paraId="78B37611" w14:textId="7AE97F89" w:rsidR="005D4FF1" w:rsidRPr="00E308D9" w:rsidRDefault="005D4FF1" w:rsidP="005D4FF1">
            <w:pPr>
              <w:pStyle w:val="BodyText"/>
              <w:ind w:left="0" w:right="264"/>
              <w:rPr>
                <w:rFonts w:ascii="Arial" w:hAnsi="Arial" w:cs="Arial"/>
                <w:sz w:val="22"/>
                <w:szCs w:val="22"/>
              </w:rPr>
            </w:pPr>
            <w:r w:rsidRPr="00E308D9">
              <w:rPr>
                <w:rFonts w:ascii="Arial" w:hAnsi="Arial" w:cs="Arial"/>
                <w:sz w:val="22"/>
                <w:szCs w:val="22"/>
              </w:rPr>
              <w:t>Name and contact details of Ethics committee(s)</w:t>
            </w:r>
            <w:r w:rsidR="00E308D9" w:rsidRPr="00E308D9">
              <w:rPr>
                <w:rFonts w:ascii="Arial" w:hAnsi="Arial" w:cs="Arial"/>
                <w:sz w:val="22"/>
                <w:szCs w:val="22"/>
              </w:rPr>
              <w:t xml:space="preserve">: </w:t>
            </w:r>
          </w:p>
          <w:p w14:paraId="2E64CA35" w14:textId="77777777" w:rsidR="00E308D9" w:rsidRDefault="00E308D9" w:rsidP="00E308D9">
            <w:pPr>
              <w:pStyle w:val="BodyText"/>
              <w:ind w:left="0" w:right="264"/>
              <w:rPr>
                <w:rFonts w:ascii="Arial" w:hAnsi="Arial" w:cs="Arial"/>
                <w:sz w:val="22"/>
                <w:szCs w:val="22"/>
              </w:rPr>
            </w:pPr>
            <w:r w:rsidRPr="00E308D9">
              <w:rPr>
                <w:rFonts w:ascii="Arial" w:hAnsi="Arial" w:cs="Arial"/>
                <w:sz w:val="22"/>
                <w:szCs w:val="22"/>
              </w:rPr>
              <w:t>Advarra IRB</w:t>
            </w:r>
          </w:p>
          <w:p w14:paraId="2B949C81" w14:textId="7EB63038" w:rsidR="00E308D9" w:rsidRPr="00E308D9" w:rsidRDefault="00E308D9" w:rsidP="00E308D9">
            <w:pPr>
              <w:pStyle w:val="BodyText"/>
              <w:ind w:left="0" w:right="264"/>
              <w:rPr>
                <w:rFonts w:ascii="Arial" w:hAnsi="Arial" w:cs="Arial"/>
                <w:sz w:val="22"/>
                <w:szCs w:val="22"/>
              </w:rPr>
            </w:pPr>
            <w:r w:rsidRPr="00E308D9">
              <w:rPr>
                <w:rFonts w:ascii="Arial" w:hAnsi="Arial" w:cs="Arial"/>
                <w:sz w:val="22"/>
                <w:szCs w:val="22"/>
              </w:rPr>
              <w:t>6100 Merriweather Drive</w:t>
            </w:r>
          </w:p>
          <w:p w14:paraId="7F44C678" w14:textId="6BAE2273" w:rsidR="00E308D9" w:rsidRPr="00E308D9" w:rsidRDefault="00E308D9" w:rsidP="00E308D9">
            <w:pPr>
              <w:pStyle w:val="BodyText"/>
              <w:ind w:left="0" w:right="264"/>
              <w:rPr>
                <w:rFonts w:ascii="Arial" w:hAnsi="Arial" w:cs="Arial"/>
                <w:sz w:val="22"/>
                <w:szCs w:val="22"/>
              </w:rPr>
            </w:pPr>
            <w:r w:rsidRPr="00E308D9">
              <w:rPr>
                <w:rFonts w:ascii="Arial" w:hAnsi="Arial" w:cs="Arial"/>
                <w:sz w:val="22"/>
                <w:szCs w:val="22"/>
              </w:rPr>
              <w:t>Suite 600</w:t>
            </w:r>
          </w:p>
          <w:p w14:paraId="7A426046" w14:textId="77777777" w:rsidR="00E308D9" w:rsidRDefault="00E308D9" w:rsidP="00E308D9">
            <w:pPr>
              <w:pStyle w:val="BodyText"/>
              <w:ind w:left="0" w:right="264"/>
              <w:rPr>
                <w:rFonts w:ascii="Arial" w:hAnsi="Arial" w:cs="Arial"/>
                <w:sz w:val="22"/>
                <w:szCs w:val="22"/>
              </w:rPr>
            </w:pPr>
            <w:r w:rsidRPr="00E308D9">
              <w:rPr>
                <w:rFonts w:ascii="Arial" w:hAnsi="Arial" w:cs="Arial"/>
                <w:sz w:val="22"/>
                <w:szCs w:val="22"/>
              </w:rPr>
              <w:t>Columbia, MD 21044</w:t>
            </w:r>
          </w:p>
          <w:p w14:paraId="43F1DBC2" w14:textId="0135F76A" w:rsidR="00E308D9" w:rsidRPr="00E308D9" w:rsidRDefault="00E308D9" w:rsidP="00E308D9">
            <w:pPr>
              <w:pStyle w:val="BodyText"/>
              <w:ind w:left="0" w:right="264"/>
              <w:rPr>
                <w:rFonts w:ascii="Arial" w:hAnsi="Arial" w:cs="Arial"/>
                <w:sz w:val="22"/>
                <w:szCs w:val="22"/>
              </w:rPr>
            </w:pPr>
            <w:r w:rsidRPr="00E308D9">
              <w:rPr>
                <w:rFonts w:ascii="Arial" w:hAnsi="Arial" w:cs="Arial"/>
                <w:sz w:val="22"/>
                <w:szCs w:val="22"/>
              </w:rPr>
              <w:t>410.884.2900</w:t>
            </w:r>
          </w:p>
        </w:tc>
      </w:tr>
      <w:tr w:rsidR="005D4FF1" w14:paraId="7734B661" w14:textId="77777777" w:rsidTr="005D4FF1">
        <w:tc>
          <w:tcPr>
            <w:tcW w:w="2875" w:type="dxa"/>
          </w:tcPr>
          <w:p w14:paraId="42EBF1A0" w14:textId="2B720603"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Completion date</w:t>
            </w:r>
          </w:p>
        </w:tc>
        <w:tc>
          <w:tcPr>
            <w:tcW w:w="6475" w:type="dxa"/>
          </w:tcPr>
          <w:p w14:paraId="70A14DDB" w14:textId="2F3CFE29" w:rsidR="005D4FF1" w:rsidRDefault="005D4FF1" w:rsidP="005D4FF1">
            <w:pPr>
              <w:pStyle w:val="BodyText"/>
              <w:ind w:left="0" w:right="264"/>
              <w:rPr>
                <w:rFonts w:ascii="Arial" w:hAnsi="Arial" w:cs="Arial"/>
                <w:sz w:val="22"/>
                <w:szCs w:val="22"/>
              </w:rPr>
            </w:pPr>
            <w:r w:rsidRPr="005D4FF1">
              <w:rPr>
                <w:rFonts w:ascii="Arial" w:hAnsi="Arial" w:cs="Arial"/>
                <w:sz w:val="22"/>
                <w:szCs w:val="22"/>
              </w:rPr>
              <w:t>2024-09-30</w:t>
            </w:r>
            <w:r>
              <w:rPr>
                <w:rFonts w:ascii="Arial" w:hAnsi="Arial" w:cs="Arial"/>
                <w:sz w:val="22"/>
                <w:szCs w:val="22"/>
              </w:rPr>
              <w:t xml:space="preserve"> (estimated)</w:t>
            </w:r>
          </w:p>
        </w:tc>
      </w:tr>
      <w:tr w:rsidR="005D4FF1" w14:paraId="3B4A5BBE" w14:textId="77777777" w:rsidTr="005D4FF1">
        <w:tc>
          <w:tcPr>
            <w:tcW w:w="2875" w:type="dxa"/>
          </w:tcPr>
          <w:p w14:paraId="56B5CA3E" w14:textId="4A7381FA"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Summary Results</w:t>
            </w:r>
          </w:p>
        </w:tc>
        <w:tc>
          <w:tcPr>
            <w:tcW w:w="6475" w:type="dxa"/>
          </w:tcPr>
          <w:p w14:paraId="171C7F3F" w14:textId="71114FCC" w:rsidR="005D4FF1" w:rsidRDefault="005D4FF1" w:rsidP="005D4FF1">
            <w:pPr>
              <w:pStyle w:val="BodyText"/>
              <w:ind w:left="0" w:right="264"/>
              <w:rPr>
                <w:rFonts w:ascii="Arial" w:hAnsi="Arial" w:cs="Arial"/>
                <w:sz w:val="22"/>
                <w:szCs w:val="22"/>
              </w:rPr>
            </w:pPr>
            <w:r>
              <w:rPr>
                <w:rFonts w:ascii="Arial" w:hAnsi="Arial" w:cs="Arial"/>
                <w:sz w:val="22"/>
                <w:szCs w:val="22"/>
              </w:rPr>
              <w:t>Pending</w:t>
            </w:r>
          </w:p>
        </w:tc>
      </w:tr>
      <w:tr w:rsidR="005D4FF1" w14:paraId="7C652443" w14:textId="77777777" w:rsidTr="005D4FF1">
        <w:tc>
          <w:tcPr>
            <w:tcW w:w="2875" w:type="dxa"/>
          </w:tcPr>
          <w:p w14:paraId="65D694C1" w14:textId="192A9B59" w:rsidR="005D4FF1" w:rsidRPr="005D4FF1" w:rsidRDefault="005D4FF1" w:rsidP="005D4FF1">
            <w:pPr>
              <w:pStyle w:val="BodyText"/>
              <w:ind w:left="0" w:right="264"/>
              <w:rPr>
                <w:rFonts w:ascii="Arial" w:hAnsi="Arial" w:cs="Arial"/>
                <w:sz w:val="22"/>
                <w:szCs w:val="22"/>
              </w:rPr>
            </w:pPr>
            <w:r w:rsidRPr="005D4FF1">
              <w:rPr>
                <w:rFonts w:ascii="Arial" w:hAnsi="Arial" w:cs="Arial"/>
                <w:sz w:val="22"/>
                <w:szCs w:val="22"/>
              </w:rPr>
              <w:t>IPD sharing statement</w:t>
            </w:r>
          </w:p>
        </w:tc>
        <w:tc>
          <w:tcPr>
            <w:tcW w:w="6475" w:type="dxa"/>
          </w:tcPr>
          <w:p w14:paraId="74159E41" w14:textId="0E24883C" w:rsidR="005D4FF1" w:rsidRDefault="005D4FF1" w:rsidP="005D4FF1">
            <w:pPr>
              <w:pStyle w:val="BodyText"/>
              <w:ind w:left="0" w:right="264"/>
              <w:rPr>
                <w:rFonts w:ascii="Arial" w:hAnsi="Arial" w:cs="Arial"/>
                <w:sz w:val="22"/>
                <w:szCs w:val="22"/>
              </w:rPr>
            </w:pPr>
            <w:r>
              <w:rPr>
                <w:rFonts w:ascii="Arial" w:hAnsi="Arial" w:cs="Arial"/>
                <w:sz w:val="22"/>
                <w:szCs w:val="22"/>
              </w:rPr>
              <w:t>No</w:t>
            </w:r>
          </w:p>
        </w:tc>
      </w:tr>
    </w:tbl>
    <w:p w14:paraId="63C4AD56" w14:textId="77777777" w:rsidR="005D4FF1" w:rsidRPr="005D4FF1" w:rsidRDefault="005D4FF1" w:rsidP="005D4FF1">
      <w:pPr>
        <w:pStyle w:val="BodyText"/>
        <w:ind w:left="0" w:right="264"/>
        <w:rPr>
          <w:rFonts w:ascii="Arial" w:hAnsi="Arial" w:cs="Arial"/>
          <w:sz w:val="22"/>
          <w:szCs w:val="22"/>
        </w:rPr>
      </w:pPr>
    </w:p>
    <w:p w14:paraId="40C71D8C" w14:textId="77777777" w:rsidR="005D4FF1" w:rsidRPr="005D4FF1" w:rsidRDefault="005D4FF1" w:rsidP="005D4FF1">
      <w:pPr>
        <w:pStyle w:val="BodyText"/>
        <w:ind w:left="0" w:right="264"/>
        <w:rPr>
          <w:rFonts w:ascii="Arial" w:hAnsi="Arial" w:cs="Arial"/>
          <w:sz w:val="22"/>
          <w:szCs w:val="22"/>
        </w:rPr>
      </w:pPr>
    </w:p>
    <w:p w14:paraId="323C3885" w14:textId="11E57625" w:rsidR="005D4FF1" w:rsidRDefault="005D4FF1">
      <w:pPr>
        <w:rPr>
          <w:rFonts w:ascii="Arial" w:eastAsia="Times New Roman" w:hAnsi="Arial" w:cs="Arial"/>
          <w:kern w:val="0"/>
          <w:sz w:val="22"/>
          <w:szCs w:val="22"/>
          <w14:ligatures w14:val="none"/>
        </w:rPr>
      </w:pPr>
      <w:r>
        <w:rPr>
          <w:rFonts w:ascii="Arial" w:hAnsi="Arial" w:cs="Arial"/>
          <w:sz w:val="22"/>
          <w:szCs w:val="22"/>
        </w:rPr>
        <w:br w:type="page"/>
      </w:r>
    </w:p>
    <w:p w14:paraId="4F61EE9C" w14:textId="1D4C1A1E" w:rsidR="006964EE" w:rsidRPr="006964EE" w:rsidRDefault="005D4FF1" w:rsidP="006964EE">
      <w:pPr>
        <w:pStyle w:val="BodyText"/>
        <w:ind w:left="0" w:right="264"/>
        <w:rPr>
          <w:rFonts w:ascii="Arial" w:hAnsi="Arial" w:cs="Arial"/>
          <w:b/>
          <w:bCs/>
          <w:sz w:val="22"/>
          <w:szCs w:val="22"/>
        </w:rPr>
      </w:pPr>
      <w:proofErr w:type="gramStart"/>
      <w:r>
        <w:rPr>
          <w:rFonts w:ascii="Arial" w:hAnsi="Arial" w:cs="Arial"/>
          <w:b/>
          <w:bCs/>
          <w:sz w:val="22"/>
          <w:szCs w:val="22"/>
        </w:rPr>
        <w:t xml:space="preserve">Supplemental </w:t>
      </w:r>
      <w:r w:rsidR="008613A8">
        <w:rPr>
          <w:rFonts w:ascii="Arial" w:hAnsi="Arial" w:cs="Arial"/>
          <w:b/>
          <w:bCs/>
          <w:sz w:val="22"/>
          <w:szCs w:val="22"/>
        </w:rPr>
        <w:t>T</w:t>
      </w:r>
      <w:r>
        <w:rPr>
          <w:rFonts w:ascii="Arial" w:hAnsi="Arial" w:cs="Arial"/>
          <w:b/>
          <w:bCs/>
          <w:sz w:val="22"/>
          <w:szCs w:val="22"/>
        </w:rPr>
        <w:t>able 2.</w:t>
      </w:r>
      <w:proofErr w:type="gramEnd"/>
      <w:r w:rsidR="006964EE" w:rsidRPr="006964EE">
        <w:rPr>
          <w:rFonts w:ascii="Arial" w:hAnsi="Arial" w:cs="Arial"/>
          <w:b/>
          <w:bCs/>
          <w:sz w:val="22"/>
          <w:szCs w:val="22"/>
        </w:rPr>
        <w:t xml:space="preserve"> Footnotes for </w:t>
      </w:r>
      <w:r w:rsidR="003F59D2">
        <w:rPr>
          <w:rFonts w:ascii="Arial" w:hAnsi="Arial" w:cs="Arial"/>
          <w:b/>
          <w:bCs/>
          <w:sz w:val="22"/>
          <w:szCs w:val="22"/>
        </w:rPr>
        <w:t>Table 3</w:t>
      </w:r>
      <w:bookmarkStart w:id="0" w:name="_GoBack"/>
      <w:bookmarkEnd w:id="0"/>
      <w:r w:rsidR="006964EE" w:rsidRPr="006964EE">
        <w:rPr>
          <w:rFonts w:ascii="Arial" w:hAnsi="Arial" w:cs="Arial"/>
          <w:b/>
          <w:bCs/>
          <w:sz w:val="22"/>
          <w:szCs w:val="22"/>
        </w:rPr>
        <w:t xml:space="preserve"> </w:t>
      </w:r>
    </w:p>
    <w:p w14:paraId="40E7B212" w14:textId="77777777" w:rsidR="006964EE" w:rsidRPr="006964EE" w:rsidRDefault="006964EE" w:rsidP="006964EE">
      <w:pPr>
        <w:pStyle w:val="BodyText"/>
        <w:ind w:left="169" w:right="264"/>
        <w:rPr>
          <w:rFonts w:ascii="Arial" w:hAnsi="Arial" w:cs="Arial"/>
          <w:sz w:val="22"/>
          <w:szCs w:val="22"/>
        </w:rPr>
      </w:pPr>
    </w:p>
    <w:tbl>
      <w:tblPr>
        <w:tblStyle w:val="TableGrid"/>
        <w:tblW w:w="0" w:type="auto"/>
        <w:tblInd w:w="280" w:type="dxa"/>
        <w:tblLook w:val="04A0" w:firstRow="1" w:lastRow="0" w:firstColumn="1" w:lastColumn="0" w:noHBand="0" w:noVBand="1"/>
      </w:tblPr>
      <w:tblGrid>
        <w:gridCol w:w="9296"/>
      </w:tblGrid>
      <w:tr w:rsidR="006964EE" w:rsidRPr="006964EE" w14:paraId="5FB5332D" w14:textId="77777777" w:rsidTr="006964EE">
        <w:tc>
          <w:tcPr>
            <w:tcW w:w="9350" w:type="dxa"/>
          </w:tcPr>
          <w:p w14:paraId="546FCA6A"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1 </w:t>
            </w:r>
            <w:r w:rsidRPr="006964EE">
              <w:rPr>
                <w:rFonts w:ascii="Arial" w:hAnsi="Arial" w:cs="Arial"/>
                <w:sz w:val="22"/>
                <w:szCs w:val="22"/>
              </w:rPr>
              <w:t>Between the Enrollment Visit and the 26-week visit, participants in the intervention arm will engage with study staff for clinical care in the mobile unit at a frequency determined by clinical need. These are considered care visits. Specimen collection and testing at care visits will be as needed for clinical care. Active control arm participants will not have these visits.</w:t>
            </w:r>
          </w:p>
        </w:tc>
      </w:tr>
      <w:tr w:rsidR="006964EE" w:rsidRPr="006964EE" w14:paraId="544F135B" w14:textId="77777777" w:rsidTr="006964EE">
        <w:tc>
          <w:tcPr>
            <w:tcW w:w="9350" w:type="dxa"/>
          </w:tcPr>
          <w:p w14:paraId="45792A0D"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2 </w:t>
            </w:r>
            <w:r w:rsidRPr="006964EE">
              <w:rPr>
                <w:rFonts w:ascii="Arial" w:hAnsi="Arial" w:cs="Arial"/>
                <w:sz w:val="22"/>
                <w:szCs w:val="22"/>
              </w:rPr>
              <w:t>Assessment for COVID-19 will consist of a symptom screen and temperature. Details included in the SSP Manual.</w:t>
            </w:r>
          </w:p>
        </w:tc>
      </w:tr>
      <w:tr w:rsidR="006964EE" w:rsidRPr="006964EE" w14:paraId="24B1C4F1" w14:textId="77777777" w:rsidTr="006964EE">
        <w:tc>
          <w:tcPr>
            <w:tcW w:w="9350" w:type="dxa"/>
          </w:tcPr>
          <w:p w14:paraId="78A673B4"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3 </w:t>
            </w:r>
            <w:r w:rsidRPr="006964EE">
              <w:rPr>
                <w:rFonts w:ascii="Arial" w:hAnsi="Arial" w:cs="Arial"/>
                <w:sz w:val="22"/>
                <w:szCs w:val="22"/>
              </w:rPr>
              <w:t>Assessment for OUD will be performed using a tool provided in Section 9 of the SSP Manual. Sites may assess for OUD at either the Screening or Enrollment Visit. If OUD is confirmed at screening, it does not need to be reassessed (confirmed) at enrollment.</w:t>
            </w:r>
          </w:p>
        </w:tc>
      </w:tr>
      <w:tr w:rsidR="006964EE" w:rsidRPr="006964EE" w14:paraId="05F3D9C0" w14:textId="77777777" w:rsidTr="006964EE">
        <w:tc>
          <w:tcPr>
            <w:tcW w:w="9350" w:type="dxa"/>
          </w:tcPr>
          <w:p w14:paraId="52DD1177" w14:textId="77777777" w:rsidR="006964EE" w:rsidRPr="006964EE" w:rsidRDefault="006964EE" w:rsidP="00883899">
            <w:pPr>
              <w:pStyle w:val="BodyText"/>
              <w:spacing w:line="237" w:lineRule="auto"/>
              <w:ind w:left="0"/>
              <w:rPr>
                <w:rFonts w:ascii="Arial" w:hAnsi="Arial" w:cs="Arial"/>
                <w:sz w:val="22"/>
                <w:szCs w:val="22"/>
              </w:rPr>
            </w:pPr>
            <w:r w:rsidRPr="006964EE">
              <w:rPr>
                <w:rFonts w:ascii="Arial" w:hAnsi="Arial" w:cs="Arial"/>
                <w:position w:val="7"/>
                <w:sz w:val="22"/>
                <w:szCs w:val="22"/>
              </w:rPr>
              <w:t xml:space="preserve">4 </w:t>
            </w:r>
            <w:r w:rsidRPr="006964EE">
              <w:rPr>
                <w:rFonts w:ascii="Arial" w:hAnsi="Arial" w:cs="Arial"/>
                <w:sz w:val="22"/>
                <w:szCs w:val="22"/>
              </w:rPr>
              <w:t>See SSP Section 4 for further guidance about eligibility assessment related to evidence of recent injection drug use and sharing of injection equipment.</w:t>
            </w:r>
          </w:p>
        </w:tc>
      </w:tr>
      <w:tr w:rsidR="006964EE" w:rsidRPr="006964EE" w14:paraId="3CACCE66" w14:textId="77777777" w:rsidTr="006964EE">
        <w:tc>
          <w:tcPr>
            <w:tcW w:w="9350" w:type="dxa"/>
          </w:tcPr>
          <w:p w14:paraId="76F55438"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5 </w:t>
            </w:r>
            <w:r w:rsidRPr="006964EE">
              <w:rPr>
                <w:rFonts w:ascii="Arial" w:hAnsi="Arial" w:cs="Arial"/>
                <w:sz w:val="22"/>
                <w:szCs w:val="22"/>
              </w:rPr>
              <w:t>See SSP Section 4 for further guidance about eligibility assessment related to MOUD history and HIV risk behaviors.</w:t>
            </w:r>
          </w:p>
        </w:tc>
      </w:tr>
      <w:tr w:rsidR="006964EE" w:rsidRPr="006964EE" w14:paraId="07C1E2B3" w14:textId="77777777" w:rsidTr="006964EE">
        <w:tc>
          <w:tcPr>
            <w:tcW w:w="9350" w:type="dxa"/>
          </w:tcPr>
          <w:p w14:paraId="4C76E1D1"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6 </w:t>
            </w:r>
            <w:r w:rsidRPr="006964EE">
              <w:rPr>
                <w:rFonts w:ascii="Arial" w:hAnsi="Arial" w:cs="Arial"/>
                <w:sz w:val="22"/>
                <w:szCs w:val="22"/>
              </w:rPr>
              <w:t>Targeted medical history to include participation in other interventional studies, overdose events, and follow-up of unresolved AEs/SAEs identified previously.</w:t>
            </w:r>
          </w:p>
        </w:tc>
      </w:tr>
      <w:tr w:rsidR="006964EE" w:rsidRPr="006964EE" w14:paraId="2FE1819F" w14:textId="77777777" w:rsidTr="006964EE">
        <w:tc>
          <w:tcPr>
            <w:tcW w:w="9350" w:type="dxa"/>
          </w:tcPr>
          <w:p w14:paraId="3422A35A" w14:textId="77777777" w:rsidR="006964EE" w:rsidRPr="006964EE" w:rsidRDefault="006964EE" w:rsidP="00883899">
            <w:pPr>
              <w:pStyle w:val="BodyText"/>
              <w:spacing w:line="237" w:lineRule="auto"/>
              <w:ind w:left="0"/>
              <w:rPr>
                <w:rFonts w:ascii="Arial" w:hAnsi="Arial" w:cs="Arial"/>
                <w:sz w:val="22"/>
                <w:szCs w:val="22"/>
              </w:rPr>
            </w:pPr>
            <w:r w:rsidRPr="006964EE">
              <w:rPr>
                <w:rFonts w:ascii="Arial" w:hAnsi="Arial" w:cs="Arial"/>
                <w:position w:val="7"/>
                <w:sz w:val="22"/>
                <w:szCs w:val="22"/>
              </w:rPr>
              <w:t xml:space="preserve">7 </w:t>
            </w:r>
            <w:r w:rsidRPr="006964EE">
              <w:rPr>
                <w:rFonts w:ascii="Arial" w:hAnsi="Arial" w:cs="Arial"/>
                <w:sz w:val="22"/>
                <w:szCs w:val="22"/>
              </w:rPr>
              <w:t xml:space="preserve">Physical </w:t>
            </w:r>
            <w:proofErr w:type="gramStart"/>
            <w:r w:rsidRPr="006964EE">
              <w:rPr>
                <w:rFonts w:ascii="Arial" w:hAnsi="Arial" w:cs="Arial"/>
                <w:sz w:val="22"/>
                <w:szCs w:val="22"/>
              </w:rPr>
              <w:t>exam</w:t>
            </w:r>
            <w:proofErr w:type="gramEnd"/>
            <w:r w:rsidRPr="006964EE">
              <w:rPr>
                <w:rFonts w:ascii="Arial" w:hAnsi="Arial" w:cs="Arial"/>
                <w:sz w:val="22"/>
                <w:szCs w:val="22"/>
              </w:rPr>
              <w:t xml:space="preserve"> at enrollment to include vital signs, height, weight, general appearance, mouth and throat, neck, chest, abdomen, extremities and skin. Additional elements at clinician’s discretion for patient care.</w:t>
            </w:r>
          </w:p>
        </w:tc>
      </w:tr>
      <w:tr w:rsidR="006964EE" w:rsidRPr="006964EE" w14:paraId="3BE60DD3" w14:textId="77777777" w:rsidTr="006964EE">
        <w:tc>
          <w:tcPr>
            <w:tcW w:w="9350" w:type="dxa"/>
          </w:tcPr>
          <w:p w14:paraId="79368700"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8</w:t>
            </w:r>
            <w:r w:rsidRPr="006964EE">
              <w:rPr>
                <w:rFonts w:ascii="Arial" w:hAnsi="Arial" w:cs="Arial"/>
                <w:spacing w:val="28"/>
                <w:position w:val="7"/>
                <w:sz w:val="22"/>
                <w:szCs w:val="22"/>
              </w:rPr>
              <w:t xml:space="preserve"> </w:t>
            </w:r>
            <w:r w:rsidRPr="006964EE">
              <w:rPr>
                <w:rFonts w:ascii="Arial" w:hAnsi="Arial" w:cs="Arial"/>
                <w:sz w:val="22"/>
                <w:szCs w:val="22"/>
              </w:rPr>
              <w:t xml:space="preserve">HIV treatment (or referral) will be offered at the first visit where HIV infection is confirmed, for those participants not already in treatment. Intervention arm participants will be offered </w:t>
            </w:r>
            <w:r w:rsidRPr="006964EE">
              <w:rPr>
                <w:rFonts w:ascii="Arial" w:hAnsi="Arial" w:cs="Arial"/>
                <w:spacing w:val="2"/>
                <w:sz w:val="22"/>
                <w:szCs w:val="22"/>
              </w:rPr>
              <w:t xml:space="preserve">HIV </w:t>
            </w:r>
            <w:r w:rsidRPr="006964EE">
              <w:rPr>
                <w:rFonts w:ascii="Arial" w:hAnsi="Arial" w:cs="Arial"/>
                <w:sz w:val="22"/>
                <w:szCs w:val="22"/>
              </w:rPr>
              <w:t>treatment in the mobile unit if the available regimen is appropriate for them. Intervention arm participants who require a different regimen and active control arm participants will be referred for treatment. Initiation of MOUD treatment will be the clinical priority, so people living with HIV may defer initiating HIV treatment until established on</w:t>
            </w:r>
            <w:r w:rsidRPr="006964EE">
              <w:rPr>
                <w:rFonts w:ascii="Arial" w:hAnsi="Arial" w:cs="Arial"/>
                <w:spacing w:val="-12"/>
                <w:sz w:val="22"/>
                <w:szCs w:val="22"/>
              </w:rPr>
              <w:t xml:space="preserve"> </w:t>
            </w:r>
            <w:r w:rsidRPr="006964EE">
              <w:rPr>
                <w:rFonts w:ascii="Arial" w:hAnsi="Arial" w:cs="Arial"/>
                <w:sz w:val="22"/>
                <w:szCs w:val="22"/>
              </w:rPr>
              <w:t>MOUD.</w:t>
            </w:r>
          </w:p>
        </w:tc>
      </w:tr>
      <w:tr w:rsidR="006964EE" w:rsidRPr="006964EE" w14:paraId="272AF69E" w14:textId="77777777" w:rsidTr="006964EE">
        <w:tc>
          <w:tcPr>
            <w:tcW w:w="9350" w:type="dxa"/>
          </w:tcPr>
          <w:p w14:paraId="03AD3731"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9 </w:t>
            </w:r>
            <w:r w:rsidRPr="006964EE">
              <w:rPr>
                <w:rFonts w:ascii="Arial" w:hAnsi="Arial" w:cs="Arial"/>
                <w:sz w:val="22"/>
                <w:szCs w:val="22"/>
              </w:rPr>
              <w:t xml:space="preserve">The exact timing of COWS assessment and MOUD initiation will depend on clinician judgment, the readiness of the participant to begin treatment and other factors. </w:t>
            </w:r>
          </w:p>
        </w:tc>
      </w:tr>
      <w:tr w:rsidR="006964EE" w:rsidRPr="006964EE" w14:paraId="64BB7278" w14:textId="77777777" w:rsidTr="006964EE">
        <w:tc>
          <w:tcPr>
            <w:tcW w:w="9350" w:type="dxa"/>
          </w:tcPr>
          <w:p w14:paraId="3643DE7F"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10 </w:t>
            </w:r>
            <w:r w:rsidRPr="006964EE">
              <w:rPr>
                <w:rFonts w:ascii="Arial" w:hAnsi="Arial" w:cs="Arial"/>
                <w:sz w:val="22"/>
                <w:szCs w:val="22"/>
              </w:rPr>
              <w:t>Vaccination referral or treatment/treatment referral will be offered at the first visit where results from testing are available.</w:t>
            </w:r>
          </w:p>
        </w:tc>
      </w:tr>
      <w:tr w:rsidR="006964EE" w:rsidRPr="006964EE" w14:paraId="150B2B8C" w14:textId="77777777" w:rsidTr="006964EE">
        <w:tc>
          <w:tcPr>
            <w:tcW w:w="9350" w:type="dxa"/>
          </w:tcPr>
          <w:p w14:paraId="0623589D"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11 </w:t>
            </w:r>
            <w:r w:rsidRPr="006964EE">
              <w:rPr>
                <w:rFonts w:ascii="Arial" w:hAnsi="Arial" w:cs="Arial"/>
                <w:sz w:val="22"/>
                <w:szCs w:val="22"/>
              </w:rPr>
              <w:t>For participants in the intervention arm receiving care in the mobile health delivery unit, ART regimens can be selected by study clinicians that treat HIV as well as HBV. Active control arm participants will receive referrals indicating their dual infection with HIV and HBV so that they may also receive appropriate treatment.</w:t>
            </w:r>
          </w:p>
        </w:tc>
      </w:tr>
      <w:tr w:rsidR="006964EE" w:rsidRPr="006964EE" w14:paraId="4F1274E6" w14:textId="77777777" w:rsidTr="006964EE">
        <w:tc>
          <w:tcPr>
            <w:tcW w:w="9350" w:type="dxa"/>
          </w:tcPr>
          <w:p w14:paraId="68924949" w14:textId="77777777" w:rsidR="006964EE" w:rsidRPr="006964EE" w:rsidRDefault="006964EE" w:rsidP="00883899">
            <w:pPr>
              <w:pStyle w:val="BodyText"/>
              <w:spacing w:line="227" w:lineRule="exact"/>
              <w:ind w:left="0"/>
              <w:rPr>
                <w:rFonts w:ascii="Arial" w:hAnsi="Arial" w:cs="Arial"/>
                <w:sz w:val="22"/>
                <w:szCs w:val="22"/>
              </w:rPr>
            </w:pPr>
            <w:r w:rsidRPr="006964EE">
              <w:rPr>
                <w:rFonts w:ascii="Arial" w:hAnsi="Arial" w:cs="Arial"/>
                <w:position w:val="7"/>
                <w:sz w:val="22"/>
                <w:szCs w:val="22"/>
              </w:rPr>
              <w:t xml:space="preserve">12 </w:t>
            </w:r>
            <w:r w:rsidRPr="006964EE">
              <w:rPr>
                <w:rFonts w:ascii="Arial" w:hAnsi="Arial" w:cs="Arial"/>
                <w:sz w:val="22"/>
                <w:szCs w:val="22"/>
              </w:rPr>
              <w:t>STI results and referrals provided on a date after results are available, coded as a “split visit”.</w:t>
            </w:r>
          </w:p>
        </w:tc>
      </w:tr>
      <w:tr w:rsidR="006964EE" w:rsidRPr="006964EE" w14:paraId="413D0355" w14:textId="77777777" w:rsidTr="006964EE">
        <w:tc>
          <w:tcPr>
            <w:tcW w:w="9350" w:type="dxa"/>
          </w:tcPr>
          <w:p w14:paraId="121B6D4E" w14:textId="77777777" w:rsidR="006964EE" w:rsidRPr="006964EE" w:rsidRDefault="006964EE" w:rsidP="00883899">
            <w:pPr>
              <w:pStyle w:val="BodyText"/>
              <w:spacing w:line="230" w:lineRule="exact"/>
              <w:ind w:left="0"/>
              <w:rPr>
                <w:rFonts w:ascii="Arial" w:hAnsi="Arial" w:cs="Arial"/>
                <w:sz w:val="22"/>
                <w:szCs w:val="22"/>
              </w:rPr>
            </w:pPr>
            <w:r w:rsidRPr="006964EE">
              <w:rPr>
                <w:rFonts w:ascii="Arial" w:hAnsi="Arial" w:cs="Arial"/>
                <w:position w:val="7"/>
                <w:sz w:val="22"/>
                <w:szCs w:val="22"/>
              </w:rPr>
              <w:t xml:space="preserve">13 </w:t>
            </w:r>
            <w:r w:rsidRPr="006964EE">
              <w:rPr>
                <w:rFonts w:ascii="Arial" w:hAnsi="Arial" w:cs="Arial"/>
                <w:sz w:val="22"/>
                <w:szCs w:val="22"/>
              </w:rPr>
              <w:t>The types of samples collected (oropharyngeal, rectal, vaginal) are specified in the SSP Manual.</w:t>
            </w:r>
          </w:p>
        </w:tc>
      </w:tr>
      <w:tr w:rsidR="006964EE" w:rsidRPr="006964EE" w14:paraId="3E7A98AD" w14:textId="77777777" w:rsidTr="006964EE">
        <w:tc>
          <w:tcPr>
            <w:tcW w:w="9350" w:type="dxa"/>
          </w:tcPr>
          <w:p w14:paraId="5CB59DFB" w14:textId="77777777" w:rsidR="006964EE" w:rsidRPr="006964EE" w:rsidRDefault="006964EE" w:rsidP="00883899">
            <w:pPr>
              <w:pStyle w:val="BodyText"/>
              <w:spacing w:line="230" w:lineRule="exact"/>
              <w:ind w:left="0"/>
              <w:rPr>
                <w:rFonts w:ascii="Arial" w:hAnsi="Arial" w:cs="Arial"/>
                <w:sz w:val="22"/>
                <w:szCs w:val="22"/>
              </w:rPr>
            </w:pPr>
            <w:r w:rsidRPr="006964EE">
              <w:rPr>
                <w:rFonts w:ascii="Arial" w:hAnsi="Arial" w:cs="Arial"/>
                <w:position w:val="7"/>
                <w:sz w:val="22"/>
                <w:szCs w:val="22"/>
              </w:rPr>
              <w:t xml:space="preserve">14 </w:t>
            </w:r>
            <w:r w:rsidRPr="006964EE">
              <w:rPr>
                <w:rFonts w:ascii="Arial" w:hAnsi="Arial" w:cs="Arial"/>
                <w:sz w:val="22"/>
                <w:szCs w:val="22"/>
              </w:rPr>
              <w:t>See SSP Manual for instances when the HIV rapid test at Enrollment may be waived.</w:t>
            </w:r>
          </w:p>
        </w:tc>
      </w:tr>
      <w:tr w:rsidR="006964EE" w:rsidRPr="006964EE" w14:paraId="2F7F959D" w14:textId="77777777" w:rsidTr="006964EE">
        <w:tc>
          <w:tcPr>
            <w:tcW w:w="9350" w:type="dxa"/>
          </w:tcPr>
          <w:p w14:paraId="003FED4F" w14:textId="77777777" w:rsidR="006964EE" w:rsidRPr="006964EE" w:rsidRDefault="006964EE" w:rsidP="00883899">
            <w:pPr>
              <w:pStyle w:val="BodyText"/>
              <w:spacing w:line="229" w:lineRule="exact"/>
              <w:ind w:left="0"/>
              <w:rPr>
                <w:rFonts w:ascii="Arial" w:hAnsi="Arial" w:cs="Arial"/>
                <w:sz w:val="22"/>
                <w:szCs w:val="22"/>
              </w:rPr>
            </w:pPr>
            <w:r w:rsidRPr="006964EE">
              <w:rPr>
                <w:rFonts w:ascii="Arial" w:hAnsi="Arial" w:cs="Arial"/>
                <w:position w:val="7"/>
                <w:sz w:val="22"/>
                <w:szCs w:val="22"/>
              </w:rPr>
              <w:t xml:space="preserve">15 </w:t>
            </w:r>
            <w:r w:rsidRPr="006964EE">
              <w:rPr>
                <w:rFonts w:ascii="Arial" w:hAnsi="Arial" w:cs="Arial"/>
                <w:sz w:val="22"/>
                <w:szCs w:val="22"/>
              </w:rPr>
              <w:t>HIV testing required for participants who were not previously confirmed to be living with HIV.</w:t>
            </w:r>
          </w:p>
        </w:tc>
      </w:tr>
      <w:tr w:rsidR="006964EE" w:rsidRPr="006964EE" w14:paraId="044E1463" w14:textId="77777777" w:rsidTr="006964EE">
        <w:tc>
          <w:tcPr>
            <w:tcW w:w="9350" w:type="dxa"/>
          </w:tcPr>
          <w:p w14:paraId="4C9B7E6E"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16 </w:t>
            </w:r>
            <w:r w:rsidRPr="006964EE">
              <w:rPr>
                <w:rFonts w:ascii="Arial" w:hAnsi="Arial" w:cs="Arial"/>
                <w:sz w:val="22"/>
                <w:szCs w:val="22"/>
              </w:rPr>
              <w:t>Other HIV-related testing may be performed for clinical care. This may include HIV drug resistance testing and/or HLA-B5701 testing. If indicated, this testing should be performed at a local laboratory; these results will not be reported to the HPTN SDMC.</w:t>
            </w:r>
          </w:p>
        </w:tc>
      </w:tr>
      <w:tr w:rsidR="006964EE" w:rsidRPr="006964EE" w14:paraId="7B66C6A7" w14:textId="77777777" w:rsidTr="006964EE">
        <w:tc>
          <w:tcPr>
            <w:tcW w:w="9350" w:type="dxa"/>
          </w:tcPr>
          <w:p w14:paraId="4270C5F3" w14:textId="77777777" w:rsidR="006964EE" w:rsidRPr="006964EE" w:rsidRDefault="006964EE" w:rsidP="00883899">
            <w:pPr>
              <w:pStyle w:val="BodyText"/>
              <w:spacing w:line="229" w:lineRule="exact"/>
              <w:ind w:left="0"/>
              <w:rPr>
                <w:rFonts w:ascii="Arial" w:hAnsi="Arial" w:cs="Arial"/>
                <w:sz w:val="22"/>
                <w:szCs w:val="22"/>
              </w:rPr>
            </w:pPr>
            <w:r w:rsidRPr="006964EE">
              <w:rPr>
                <w:rFonts w:ascii="Arial" w:hAnsi="Arial" w:cs="Arial"/>
                <w:position w:val="7"/>
                <w:sz w:val="22"/>
                <w:szCs w:val="22"/>
              </w:rPr>
              <w:t xml:space="preserve">17 </w:t>
            </w:r>
            <w:r w:rsidRPr="006964EE">
              <w:rPr>
                <w:rFonts w:ascii="Arial" w:hAnsi="Arial" w:cs="Arial"/>
                <w:sz w:val="22"/>
                <w:szCs w:val="22"/>
              </w:rPr>
              <w:t>Testing for medications used to treat substance use.</w:t>
            </w:r>
          </w:p>
        </w:tc>
      </w:tr>
      <w:tr w:rsidR="006964EE" w:rsidRPr="006964EE" w14:paraId="1935329C" w14:textId="77777777" w:rsidTr="006964EE">
        <w:tc>
          <w:tcPr>
            <w:tcW w:w="9350" w:type="dxa"/>
          </w:tcPr>
          <w:p w14:paraId="30DFEA88" w14:textId="77777777" w:rsidR="006964EE" w:rsidRPr="006964EE" w:rsidRDefault="006964EE" w:rsidP="00883899">
            <w:pPr>
              <w:pStyle w:val="BodyText"/>
              <w:spacing w:line="237" w:lineRule="auto"/>
              <w:ind w:left="0"/>
              <w:rPr>
                <w:rFonts w:ascii="Arial" w:hAnsi="Arial" w:cs="Arial"/>
                <w:sz w:val="22"/>
                <w:szCs w:val="22"/>
              </w:rPr>
            </w:pPr>
            <w:r w:rsidRPr="006964EE">
              <w:rPr>
                <w:rFonts w:ascii="Arial" w:hAnsi="Arial" w:cs="Arial"/>
                <w:position w:val="7"/>
                <w:sz w:val="22"/>
                <w:szCs w:val="22"/>
              </w:rPr>
              <w:t xml:space="preserve">18 </w:t>
            </w:r>
            <w:r w:rsidRPr="006964EE">
              <w:rPr>
                <w:rFonts w:ascii="Arial" w:hAnsi="Arial" w:cs="Arial"/>
                <w:sz w:val="22"/>
                <w:szCs w:val="22"/>
              </w:rPr>
              <w:t>Testing for substances of abuse. See SSP Manual Section 4 for guidance about eligibility related to detection of opioids in urine.</w:t>
            </w:r>
          </w:p>
        </w:tc>
      </w:tr>
      <w:tr w:rsidR="006964EE" w:rsidRPr="006964EE" w14:paraId="30CB69DE" w14:textId="77777777" w:rsidTr="006964EE">
        <w:tc>
          <w:tcPr>
            <w:tcW w:w="9350" w:type="dxa"/>
          </w:tcPr>
          <w:p w14:paraId="28E33DED"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19 </w:t>
            </w:r>
            <w:r w:rsidRPr="006964EE">
              <w:rPr>
                <w:rFonts w:ascii="Arial" w:hAnsi="Arial" w:cs="Arial"/>
                <w:sz w:val="22"/>
                <w:szCs w:val="22"/>
              </w:rPr>
              <w:t>Testing for pregnancy (urine human chorionic gonadotropin [HCG] testing) for any participant who could potentially be pregnant at that visit (unless already known to be pregnant).</w:t>
            </w:r>
          </w:p>
        </w:tc>
      </w:tr>
      <w:tr w:rsidR="006964EE" w:rsidRPr="006964EE" w14:paraId="229831BC" w14:textId="77777777" w:rsidTr="006964EE">
        <w:tc>
          <w:tcPr>
            <w:tcW w:w="9350" w:type="dxa"/>
          </w:tcPr>
          <w:p w14:paraId="06A9290B"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20 </w:t>
            </w:r>
            <w:r w:rsidRPr="006964EE">
              <w:rPr>
                <w:rFonts w:ascii="Arial" w:hAnsi="Arial" w:cs="Arial"/>
                <w:sz w:val="22"/>
                <w:szCs w:val="22"/>
              </w:rPr>
              <w:t>Perform HCV Ab testing at enrollment for all participants; perform HCV Ab testing at week 52 for participants who tested HCV negative at enrollment.</w:t>
            </w:r>
          </w:p>
        </w:tc>
      </w:tr>
      <w:tr w:rsidR="006964EE" w:rsidRPr="006964EE" w14:paraId="24019D78" w14:textId="77777777" w:rsidTr="006964EE">
        <w:tc>
          <w:tcPr>
            <w:tcW w:w="9350" w:type="dxa"/>
          </w:tcPr>
          <w:p w14:paraId="43B8CF9D" w14:textId="77777777" w:rsidR="006964EE" w:rsidRPr="006964EE" w:rsidRDefault="006964EE" w:rsidP="00883899">
            <w:pPr>
              <w:pStyle w:val="BodyText"/>
              <w:spacing w:line="237" w:lineRule="auto"/>
              <w:ind w:left="0"/>
              <w:rPr>
                <w:rFonts w:ascii="Arial" w:hAnsi="Arial" w:cs="Arial"/>
                <w:sz w:val="22"/>
                <w:szCs w:val="22"/>
              </w:rPr>
            </w:pPr>
            <w:r w:rsidRPr="006964EE">
              <w:rPr>
                <w:rFonts w:ascii="Arial" w:hAnsi="Arial" w:cs="Arial"/>
                <w:position w:val="7"/>
                <w:sz w:val="22"/>
                <w:szCs w:val="22"/>
              </w:rPr>
              <w:t xml:space="preserve">21 </w:t>
            </w:r>
            <w:r w:rsidRPr="006964EE">
              <w:rPr>
                <w:rFonts w:ascii="Arial" w:hAnsi="Arial" w:cs="Arial"/>
                <w:sz w:val="22"/>
                <w:szCs w:val="22"/>
              </w:rPr>
              <w:t>Perform HCV viral load testing at enrollment, 26 weeks, and 52 weeks for participants who have a positive HCV Ab test. HCV RNA viral load testing may be performed on a date after HCV Ab results are available.</w:t>
            </w:r>
          </w:p>
        </w:tc>
      </w:tr>
      <w:tr w:rsidR="006964EE" w:rsidRPr="006964EE" w14:paraId="1C92F9C2" w14:textId="77777777" w:rsidTr="006964EE">
        <w:tc>
          <w:tcPr>
            <w:tcW w:w="9350" w:type="dxa"/>
          </w:tcPr>
          <w:p w14:paraId="6D02B97E" w14:textId="35887233" w:rsidR="006964EE" w:rsidRPr="006964EE" w:rsidRDefault="006964EE" w:rsidP="00883899">
            <w:pPr>
              <w:pStyle w:val="BodyText"/>
              <w:ind w:left="0"/>
              <w:rPr>
                <w:rFonts w:ascii="Arial" w:hAnsi="Arial" w:cs="Arial"/>
                <w:sz w:val="22"/>
                <w:szCs w:val="22"/>
              </w:rPr>
            </w:pPr>
            <w:r>
              <w:rPr>
                <w:rFonts w:ascii="Arial" w:hAnsi="Arial" w:cs="Arial"/>
                <w:spacing w:val="-8"/>
                <w:position w:val="7"/>
                <w:sz w:val="22"/>
                <w:szCs w:val="22"/>
              </w:rPr>
              <w:t>22</w:t>
            </w:r>
            <w:r w:rsidRPr="006964EE">
              <w:rPr>
                <w:rFonts w:ascii="Arial" w:hAnsi="Arial" w:cs="Arial"/>
                <w:spacing w:val="-8"/>
                <w:position w:val="7"/>
                <w:sz w:val="22"/>
                <w:szCs w:val="22"/>
              </w:rPr>
              <w:t xml:space="preserve"> </w:t>
            </w:r>
            <w:r w:rsidRPr="006964EE">
              <w:rPr>
                <w:rFonts w:ascii="Arial" w:hAnsi="Arial" w:cs="Arial"/>
                <w:sz w:val="22"/>
                <w:szCs w:val="22"/>
              </w:rPr>
              <w:t>Perform</w:t>
            </w:r>
            <w:r w:rsidRPr="006964EE">
              <w:rPr>
                <w:rFonts w:ascii="Arial" w:hAnsi="Arial" w:cs="Arial"/>
                <w:spacing w:val="-7"/>
                <w:sz w:val="22"/>
                <w:szCs w:val="22"/>
              </w:rPr>
              <w:t xml:space="preserve"> </w:t>
            </w:r>
            <w:r w:rsidRPr="006964EE">
              <w:rPr>
                <w:rFonts w:ascii="Arial" w:hAnsi="Arial" w:cs="Arial"/>
                <w:sz w:val="22"/>
                <w:szCs w:val="22"/>
              </w:rPr>
              <w:t>HBV</w:t>
            </w:r>
            <w:r w:rsidRPr="006964EE">
              <w:rPr>
                <w:rFonts w:ascii="Arial" w:hAnsi="Arial" w:cs="Arial"/>
                <w:spacing w:val="-8"/>
                <w:sz w:val="22"/>
                <w:szCs w:val="22"/>
              </w:rPr>
              <w:t xml:space="preserve"> </w:t>
            </w:r>
            <w:r w:rsidRPr="006964EE">
              <w:rPr>
                <w:rFonts w:ascii="Arial" w:hAnsi="Arial" w:cs="Arial"/>
                <w:sz w:val="22"/>
                <w:szCs w:val="22"/>
              </w:rPr>
              <w:t>viral</w:t>
            </w:r>
            <w:r w:rsidRPr="006964EE">
              <w:rPr>
                <w:rFonts w:ascii="Arial" w:hAnsi="Arial" w:cs="Arial"/>
                <w:spacing w:val="-7"/>
                <w:sz w:val="22"/>
                <w:szCs w:val="22"/>
              </w:rPr>
              <w:t xml:space="preserve"> </w:t>
            </w:r>
            <w:r w:rsidRPr="006964EE">
              <w:rPr>
                <w:rFonts w:ascii="Arial" w:hAnsi="Arial" w:cs="Arial"/>
                <w:sz w:val="22"/>
                <w:szCs w:val="22"/>
              </w:rPr>
              <w:t>load</w:t>
            </w:r>
            <w:r w:rsidRPr="006964EE">
              <w:rPr>
                <w:rFonts w:ascii="Arial" w:hAnsi="Arial" w:cs="Arial"/>
                <w:spacing w:val="-7"/>
                <w:sz w:val="22"/>
                <w:szCs w:val="22"/>
              </w:rPr>
              <w:t xml:space="preserve"> </w:t>
            </w:r>
            <w:r w:rsidRPr="006964EE">
              <w:rPr>
                <w:rFonts w:ascii="Arial" w:hAnsi="Arial" w:cs="Arial"/>
                <w:sz w:val="22"/>
                <w:szCs w:val="22"/>
              </w:rPr>
              <w:t>testing</w:t>
            </w:r>
            <w:r w:rsidRPr="006964EE">
              <w:rPr>
                <w:rFonts w:ascii="Arial" w:hAnsi="Arial" w:cs="Arial"/>
                <w:spacing w:val="-6"/>
                <w:sz w:val="22"/>
                <w:szCs w:val="22"/>
              </w:rPr>
              <w:t xml:space="preserve"> </w:t>
            </w:r>
            <w:r w:rsidRPr="006964EE">
              <w:rPr>
                <w:rFonts w:ascii="Arial" w:hAnsi="Arial" w:cs="Arial"/>
                <w:sz w:val="22"/>
                <w:szCs w:val="22"/>
              </w:rPr>
              <w:t>for</w:t>
            </w:r>
            <w:r w:rsidRPr="006964EE">
              <w:rPr>
                <w:rFonts w:ascii="Arial" w:hAnsi="Arial" w:cs="Arial"/>
                <w:spacing w:val="-9"/>
                <w:sz w:val="22"/>
                <w:szCs w:val="22"/>
              </w:rPr>
              <w:t xml:space="preserve"> </w:t>
            </w:r>
            <w:r w:rsidRPr="006964EE">
              <w:rPr>
                <w:rFonts w:ascii="Arial" w:hAnsi="Arial" w:cs="Arial"/>
                <w:sz w:val="22"/>
                <w:szCs w:val="22"/>
              </w:rPr>
              <w:t>participants</w:t>
            </w:r>
            <w:r w:rsidRPr="006964EE">
              <w:rPr>
                <w:rFonts w:ascii="Arial" w:hAnsi="Arial" w:cs="Arial"/>
                <w:spacing w:val="-9"/>
                <w:sz w:val="22"/>
                <w:szCs w:val="22"/>
              </w:rPr>
              <w:t xml:space="preserve"> </w:t>
            </w:r>
            <w:r w:rsidRPr="006964EE">
              <w:rPr>
                <w:rFonts w:ascii="Arial" w:hAnsi="Arial" w:cs="Arial"/>
                <w:sz w:val="22"/>
                <w:szCs w:val="22"/>
              </w:rPr>
              <w:t>with</w:t>
            </w:r>
            <w:r w:rsidRPr="006964EE">
              <w:rPr>
                <w:rFonts w:ascii="Arial" w:hAnsi="Arial" w:cs="Arial"/>
                <w:spacing w:val="-6"/>
                <w:sz w:val="22"/>
                <w:szCs w:val="22"/>
              </w:rPr>
              <w:t xml:space="preserve"> </w:t>
            </w:r>
            <w:r w:rsidRPr="006964EE">
              <w:rPr>
                <w:rFonts w:ascii="Arial" w:hAnsi="Arial" w:cs="Arial"/>
                <w:sz w:val="22"/>
                <w:szCs w:val="22"/>
              </w:rPr>
              <w:t>chronic</w:t>
            </w:r>
            <w:r w:rsidRPr="006964EE">
              <w:rPr>
                <w:rFonts w:ascii="Arial" w:hAnsi="Arial" w:cs="Arial"/>
                <w:spacing w:val="-8"/>
                <w:sz w:val="22"/>
                <w:szCs w:val="22"/>
              </w:rPr>
              <w:t xml:space="preserve"> </w:t>
            </w:r>
            <w:r w:rsidRPr="006964EE">
              <w:rPr>
                <w:rFonts w:ascii="Arial" w:hAnsi="Arial" w:cs="Arial"/>
                <w:sz w:val="22"/>
                <w:szCs w:val="22"/>
              </w:rPr>
              <w:t>HBV</w:t>
            </w:r>
            <w:r w:rsidRPr="006964EE">
              <w:rPr>
                <w:rFonts w:ascii="Arial" w:hAnsi="Arial" w:cs="Arial"/>
                <w:spacing w:val="-7"/>
                <w:sz w:val="22"/>
                <w:szCs w:val="22"/>
              </w:rPr>
              <w:t xml:space="preserve"> </w:t>
            </w:r>
            <w:r w:rsidRPr="006964EE">
              <w:rPr>
                <w:rFonts w:ascii="Arial" w:hAnsi="Arial" w:cs="Arial"/>
                <w:sz w:val="22"/>
                <w:szCs w:val="22"/>
              </w:rPr>
              <w:t>infection</w:t>
            </w:r>
            <w:r w:rsidRPr="006964EE">
              <w:rPr>
                <w:rFonts w:ascii="Arial" w:hAnsi="Arial" w:cs="Arial"/>
                <w:spacing w:val="-7"/>
                <w:sz w:val="22"/>
                <w:szCs w:val="22"/>
              </w:rPr>
              <w:t xml:space="preserve"> </w:t>
            </w:r>
            <w:r w:rsidRPr="006964EE">
              <w:rPr>
                <w:rFonts w:ascii="Arial" w:hAnsi="Arial" w:cs="Arial"/>
                <w:sz w:val="22"/>
                <w:szCs w:val="22"/>
              </w:rPr>
              <w:t>(</w:t>
            </w:r>
            <w:proofErr w:type="spellStart"/>
            <w:r w:rsidRPr="006964EE">
              <w:rPr>
                <w:rFonts w:ascii="Arial" w:hAnsi="Arial" w:cs="Arial"/>
                <w:sz w:val="22"/>
                <w:szCs w:val="22"/>
              </w:rPr>
              <w:t>HBsAg</w:t>
            </w:r>
            <w:proofErr w:type="spellEnd"/>
            <w:r w:rsidRPr="006964EE">
              <w:rPr>
                <w:rFonts w:ascii="Arial" w:hAnsi="Arial" w:cs="Arial"/>
                <w:sz w:val="22"/>
                <w:szCs w:val="22"/>
              </w:rPr>
              <w:t>+)</w:t>
            </w:r>
            <w:r w:rsidRPr="006964EE">
              <w:rPr>
                <w:rFonts w:ascii="Arial" w:hAnsi="Arial" w:cs="Arial"/>
                <w:spacing w:val="-7"/>
                <w:sz w:val="22"/>
                <w:szCs w:val="22"/>
              </w:rPr>
              <w:t xml:space="preserve"> </w:t>
            </w:r>
            <w:r w:rsidRPr="006964EE">
              <w:rPr>
                <w:rFonts w:ascii="Arial" w:hAnsi="Arial" w:cs="Arial"/>
                <w:sz w:val="22"/>
                <w:szCs w:val="22"/>
              </w:rPr>
              <w:t>or</w:t>
            </w:r>
            <w:r w:rsidRPr="006964EE">
              <w:rPr>
                <w:rFonts w:ascii="Arial" w:hAnsi="Arial" w:cs="Arial"/>
                <w:spacing w:val="-7"/>
                <w:sz w:val="22"/>
                <w:szCs w:val="22"/>
              </w:rPr>
              <w:t xml:space="preserve"> </w:t>
            </w:r>
            <w:r w:rsidRPr="006964EE">
              <w:rPr>
                <w:rFonts w:ascii="Arial" w:hAnsi="Arial" w:cs="Arial"/>
                <w:sz w:val="22"/>
                <w:szCs w:val="22"/>
              </w:rPr>
              <w:t>isolated</w:t>
            </w:r>
            <w:r w:rsidRPr="006964EE">
              <w:rPr>
                <w:rFonts w:ascii="Arial" w:hAnsi="Arial" w:cs="Arial"/>
                <w:spacing w:val="-7"/>
                <w:sz w:val="22"/>
                <w:szCs w:val="22"/>
              </w:rPr>
              <w:t xml:space="preserve"> </w:t>
            </w:r>
            <w:proofErr w:type="spellStart"/>
            <w:r w:rsidRPr="006964EE">
              <w:rPr>
                <w:rFonts w:ascii="Arial" w:hAnsi="Arial" w:cs="Arial"/>
                <w:spacing w:val="-10"/>
                <w:sz w:val="22"/>
                <w:szCs w:val="22"/>
              </w:rPr>
              <w:t>HBcAb</w:t>
            </w:r>
            <w:proofErr w:type="spellEnd"/>
            <w:r w:rsidRPr="006964EE">
              <w:rPr>
                <w:rFonts w:ascii="Arial" w:hAnsi="Arial" w:cs="Arial"/>
                <w:spacing w:val="-10"/>
                <w:sz w:val="22"/>
                <w:szCs w:val="22"/>
              </w:rPr>
              <w:t xml:space="preserve"> </w:t>
            </w:r>
            <w:r w:rsidRPr="006964EE">
              <w:rPr>
                <w:rFonts w:ascii="Arial" w:hAnsi="Arial" w:cs="Arial"/>
                <w:sz w:val="22"/>
                <w:szCs w:val="22"/>
              </w:rPr>
              <w:t>positive for clinical care management (intervention arm</w:t>
            </w:r>
            <w:r w:rsidRPr="006964EE">
              <w:rPr>
                <w:rFonts w:ascii="Arial" w:hAnsi="Arial" w:cs="Arial"/>
                <w:spacing w:val="-7"/>
                <w:sz w:val="22"/>
                <w:szCs w:val="22"/>
              </w:rPr>
              <w:t xml:space="preserve"> </w:t>
            </w:r>
            <w:r w:rsidRPr="006964EE">
              <w:rPr>
                <w:rFonts w:ascii="Arial" w:hAnsi="Arial" w:cs="Arial"/>
                <w:sz w:val="22"/>
                <w:szCs w:val="22"/>
              </w:rPr>
              <w:t>only).</w:t>
            </w:r>
          </w:p>
        </w:tc>
      </w:tr>
      <w:tr w:rsidR="006964EE" w:rsidRPr="006964EE" w14:paraId="648BB7AC" w14:textId="77777777" w:rsidTr="006964EE">
        <w:tc>
          <w:tcPr>
            <w:tcW w:w="9350" w:type="dxa"/>
          </w:tcPr>
          <w:p w14:paraId="4D843901"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23 </w:t>
            </w:r>
            <w:r w:rsidRPr="006964EE">
              <w:rPr>
                <w:rFonts w:ascii="Arial" w:hAnsi="Arial" w:cs="Arial"/>
                <w:sz w:val="22"/>
                <w:szCs w:val="22"/>
              </w:rPr>
              <w:t>The following tests are required: hemoglobin, creatinine, ALT, AST and total bilirubin. Sites may obtain these values by ordering a complete blood count and comprehensive metabolic panel if that is standard practice or less costly than performing individual tests.</w:t>
            </w:r>
          </w:p>
        </w:tc>
      </w:tr>
      <w:tr w:rsidR="006964EE" w:rsidRPr="006964EE" w14:paraId="592CDD18" w14:textId="77777777" w:rsidTr="006964EE">
        <w:tc>
          <w:tcPr>
            <w:tcW w:w="9350" w:type="dxa"/>
          </w:tcPr>
          <w:p w14:paraId="5F12394B" w14:textId="77777777" w:rsidR="006964EE" w:rsidRPr="006964EE" w:rsidRDefault="006964EE" w:rsidP="00883899">
            <w:pPr>
              <w:pStyle w:val="BodyText"/>
              <w:spacing w:line="237" w:lineRule="auto"/>
              <w:ind w:left="0"/>
              <w:rPr>
                <w:rFonts w:ascii="Arial" w:hAnsi="Arial" w:cs="Arial"/>
                <w:sz w:val="22"/>
                <w:szCs w:val="22"/>
              </w:rPr>
            </w:pPr>
            <w:r w:rsidRPr="006964EE">
              <w:rPr>
                <w:rFonts w:ascii="Arial" w:hAnsi="Arial" w:cs="Arial"/>
                <w:position w:val="7"/>
                <w:sz w:val="22"/>
                <w:szCs w:val="22"/>
              </w:rPr>
              <w:t xml:space="preserve">24 </w:t>
            </w:r>
            <w:r w:rsidRPr="006964EE">
              <w:rPr>
                <w:rFonts w:ascii="Arial" w:hAnsi="Arial" w:cs="Arial"/>
                <w:sz w:val="22"/>
                <w:szCs w:val="22"/>
              </w:rPr>
              <w:t>Plasma will be stored at Screening, Enrollment, 26 and 52 week visits, and at any visits where laboratory-based HIV testing is performed. Stored plasma will be used for testing at the HPTN LC.</w:t>
            </w:r>
          </w:p>
        </w:tc>
      </w:tr>
      <w:tr w:rsidR="006964EE" w:rsidRPr="006964EE" w14:paraId="6786ED53" w14:textId="77777777" w:rsidTr="006964EE">
        <w:tc>
          <w:tcPr>
            <w:tcW w:w="9350" w:type="dxa"/>
          </w:tcPr>
          <w:p w14:paraId="292ABC4F" w14:textId="77777777" w:rsidR="006964EE" w:rsidRPr="006964EE" w:rsidRDefault="006964EE" w:rsidP="00883899">
            <w:pPr>
              <w:pStyle w:val="BodyText"/>
              <w:spacing w:before="76" w:line="233" w:lineRule="exact"/>
              <w:ind w:left="0"/>
              <w:rPr>
                <w:rFonts w:ascii="Arial" w:hAnsi="Arial" w:cs="Arial"/>
                <w:sz w:val="22"/>
                <w:szCs w:val="22"/>
              </w:rPr>
            </w:pPr>
            <w:proofErr w:type="gramStart"/>
            <w:r w:rsidRPr="006964EE">
              <w:rPr>
                <w:rFonts w:ascii="Arial" w:hAnsi="Arial" w:cs="Arial"/>
                <w:position w:val="7"/>
                <w:sz w:val="22"/>
                <w:szCs w:val="22"/>
              </w:rPr>
              <w:t xml:space="preserve">25 </w:t>
            </w:r>
            <w:r w:rsidRPr="006964EE">
              <w:rPr>
                <w:rFonts w:ascii="Arial" w:hAnsi="Arial" w:cs="Arial"/>
                <w:sz w:val="22"/>
                <w:szCs w:val="22"/>
              </w:rPr>
              <w:t>Stored urine</w:t>
            </w:r>
            <w:proofErr w:type="gramEnd"/>
            <w:r w:rsidRPr="006964EE">
              <w:rPr>
                <w:rFonts w:ascii="Arial" w:hAnsi="Arial" w:cs="Arial"/>
                <w:sz w:val="22"/>
                <w:szCs w:val="22"/>
              </w:rPr>
              <w:t xml:space="preserve"> will be used for testing at the HPTN LC.</w:t>
            </w:r>
          </w:p>
        </w:tc>
      </w:tr>
      <w:tr w:rsidR="006964EE" w:rsidRPr="006964EE" w14:paraId="7262BF6B" w14:textId="77777777" w:rsidTr="006964EE">
        <w:tc>
          <w:tcPr>
            <w:tcW w:w="9350" w:type="dxa"/>
          </w:tcPr>
          <w:p w14:paraId="3E4B860F" w14:textId="77777777" w:rsidR="006964EE" w:rsidRPr="006964EE" w:rsidRDefault="006964EE" w:rsidP="00883899">
            <w:pPr>
              <w:pStyle w:val="BodyText"/>
              <w:spacing w:line="229" w:lineRule="exact"/>
              <w:ind w:left="0"/>
              <w:rPr>
                <w:rFonts w:ascii="Arial" w:hAnsi="Arial" w:cs="Arial"/>
                <w:sz w:val="22"/>
                <w:szCs w:val="22"/>
              </w:rPr>
            </w:pPr>
            <w:r w:rsidRPr="006964EE">
              <w:rPr>
                <w:rFonts w:ascii="Arial" w:hAnsi="Arial" w:cs="Arial"/>
                <w:position w:val="7"/>
                <w:sz w:val="22"/>
                <w:szCs w:val="22"/>
              </w:rPr>
              <w:t xml:space="preserve">26 </w:t>
            </w:r>
            <w:r w:rsidRPr="006964EE">
              <w:rPr>
                <w:rFonts w:ascii="Arial" w:hAnsi="Arial" w:cs="Arial"/>
                <w:sz w:val="22"/>
                <w:szCs w:val="22"/>
              </w:rPr>
              <w:t>Stored DBS will be used for testing at the HPTN LC.</w:t>
            </w:r>
          </w:p>
        </w:tc>
      </w:tr>
      <w:tr w:rsidR="006964EE" w:rsidRPr="006964EE" w14:paraId="79D93987" w14:textId="77777777" w:rsidTr="006964EE">
        <w:tc>
          <w:tcPr>
            <w:tcW w:w="9350" w:type="dxa"/>
          </w:tcPr>
          <w:p w14:paraId="51566122" w14:textId="77777777" w:rsidR="006964EE" w:rsidRPr="006964EE" w:rsidRDefault="006964EE" w:rsidP="00883899">
            <w:pPr>
              <w:pStyle w:val="BodyText"/>
              <w:ind w:left="0"/>
              <w:rPr>
                <w:rFonts w:ascii="Arial" w:hAnsi="Arial" w:cs="Arial"/>
                <w:sz w:val="22"/>
                <w:szCs w:val="22"/>
              </w:rPr>
            </w:pPr>
            <w:r w:rsidRPr="006964EE">
              <w:rPr>
                <w:rFonts w:ascii="Arial" w:hAnsi="Arial" w:cs="Arial"/>
                <w:position w:val="7"/>
                <w:sz w:val="22"/>
                <w:szCs w:val="22"/>
              </w:rPr>
              <w:t xml:space="preserve">27 </w:t>
            </w:r>
            <w:r w:rsidRPr="006964EE">
              <w:rPr>
                <w:rFonts w:ascii="Arial" w:hAnsi="Arial" w:cs="Arial"/>
                <w:sz w:val="22"/>
                <w:szCs w:val="22"/>
              </w:rPr>
              <w:t xml:space="preserve">Stored </w:t>
            </w:r>
            <w:proofErr w:type="gramStart"/>
            <w:r w:rsidRPr="006964EE">
              <w:rPr>
                <w:rFonts w:ascii="Arial" w:hAnsi="Arial" w:cs="Arial"/>
                <w:sz w:val="22"/>
                <w:szCs w:val="22"/>
              </w:rPr>
              <w:t>serum</w:t>
            </w:r>
            <w:proofErr w:type="gramEnd"/>
            <w:r w:rsidRPr="006964EE">
              <w:rPr>
                <w:rFonts w:ascii="Arial" w:hAnsi="Arial" w:cs="Arial"/>
                <w:sz w:val="22"/>
                <w:szCs w:val="22"/>
              </w:rPr>
              <w:t xml:space="preserve"> will be used for retrospective testing at the HPTN LC to determine the prevalence of SARS-CoV-2 seropositivity at baseline, 26 and 52 weeks; stored samples may also be used for specialized testing related to COVID-19.</w:t>
            </w:r>
          </w:p>
        </w:tc>
      </w:tr>
      <w:tr w:rsidR="006964EE" w:rsidRPr="006964EE" w14:paraId="02295734" w14:textId="77777777" w:rsidTr="006964EE">
        <w:tc>
          <w:tcPr>
            <w:tcW w:w="9350" w:type="dxa"/>
          </w:tcPr>
          <w:p w14:paraId="7401BFD5" w14:textId="0D2EA6B2" w:rsidR="006964EE" w:rsidRPr="006964EE" w:rsidRDefault="006964EE" w:rsidP="00883899">
            <w:pPr>
              <w:pStyle w:val="BodyText"/>
              <w:ind w:left="0"/>
              <w:rPr>
                <w:rFonts w:ascii="Arial" w:hAnsi="Arial" w:cs="Arial"/>
                <w:position w:val="7"/>
                <w:sz w:val="22"/>
                <w:szCs w:val="22"/>
              </w:rPr>
            </w:pPr>
            <w:r w:rsidRPr="006964EE">
              <w:rPr>
                <w:rFonts w:ascii="Arial" w:hAnsi="Arial" w:cs="Arial"/>
                <w:position w:val="7"/>
                <w:sz w:val="22"/>
                <w:szCs w:val="22"/>
              </w:rPr>
              <w:t xml:space="preserve">Abbreviations: Ab: antibody; ART: antiretroviral treatment; </w:t>
            </w:r>
            <w:proofErr w:type="spellStart"/>
            <w:r w:rsidRPr="006964EE">
              <w:rPr>
                <w:rFonts w:ascii="Arial" w:hAnsi="Arial" w:cs="Arial"/>
                <w:position w:val="7"/>
                <w:sz w:val="22"/>
                <w:szCs w:val="22"/>
              </w:rPr>
              <w:t>aPTT</w:t>
            </w:r>
            <w:proofErr w:type="spellEnd"/>
            <w:r w:rsidRPr="006964EE">
              <w:rPr>
                <w:rFonts w:ascii="Arial" w:hAnsi="Arial" w:cs="Arial"/>
                <w:position w:val="7"/>
                <w:sz w:val="22"/>
                <w:szCs w:val="22"/>
              </w:rPr>
              <w:t xml:space="preserve">: activated partial thromboplastin time; COWS: Clinical Opiate Withdrawal Scale; DBS: dried blood spot; GC/CT: gonorrhea/chlamydia; HAV: hepatitis A virus; HBV: hepatitis B virus; </w:t>
            </w:r>
            <w:proofErr w:type="spellStart"/>
            <w:r w:rsidRPr="006964EE">
              <w:rPr>
                <w:rFonts w:ascii="Arial" w:hAnsi="Arial" w:cs="Arial"/>
                <w:position w:val="7"/>
                <w:sz w:val="22"/>
                <w:szCs w:val="22"/>
              </w:rPr>
              <w:t>HBcAb</w:t>
            </w:r>
            <w:proofErr w:type="spellEnd"/>
            <w:r w:rsidRPr="006964EE">
              <w:rPr>
                <w:rFonts w:ascii="Arial" w:hAnsi="Arial" w:cs="Arial"/>
                <w:position w:val="7"/>
                <w:sz w:val="22"/>
                <w:szCs w:val="22"/>
              </w:rPr>
              <w:t xml:space="preserve">: HBV core antibody; </w:t>
            </w:r>
            <w:proofErr w:type="spellStart"/>
            <w:r w:rsidRPr="006964EE">
              <w:rPr>
                <w:rFonts w:ascii="Arial" w:hAnsi="Arial" w:cs="Arial"/>
                <w:position w:val="7"/>
                <w:sz w:val="22"/>
                <w:szCs w:val="22"/>
              </w:rPr>
              <w:t>HBsAb</w:t>
            </w:r>
            <w:proofErr w:type="spellEnd"/>
            <w:r w:rsidRPr="006964EE">
              <w:rPr>
                <w:rFonts w:ascii="Arial" w:hAnsi="Arial" w:cs="Arial"/>
                <w:position w:val="7"/>
                <w:sz w:val="22"/>
                <w:szCs w:val="22"/>
              </w:rPr>
              <w:t>: HBV surface antibody; HBsAg: hepatitis B surface antigen; HCV: hepatitis C virus; HLA: Human Leukocyte Antigen; MOUD: medications for opioid use disorder; NAAT: nucleic acid amplification test; OUD: opioid use disorder; PT: prothrombin time; SDMC: Statistical and Data Management Center; SSP: Study specific protocol; STI: sexually transmitted infection.</w:t>
            </w:r>
          </w:p>
        </w:tc>
      </w:tr>
    </w:tbl>
    <w:p w14:paraId="7EC7F2B2" w14:textId="77777777" w:rsidR="008C2D0E" w:rsidRPr="006964EE" w:rsidRDefault="008C2D0E">
      <w:pPr>
        <w:rPr>
          <w:rFonts w:ascii="Arial" w:hAnsi="Arial" w:cs="Arial"/>
          <w:sz w:val="22"/>
          <w:szCs w:val="22"/>
        </w:rPr>
      </w:pPr>
    </w:p>
    <w:p w14:paraId="19CAF4BA" w14:textId="77777777" w:rsidR="006964EE" w:rsidRPr="006964EE" w:rsidRDefault="006964EE">
      <w:pPr>
        <w:rPr>
          <w:rFonts w:ascii="Arial" w:hAnsi="Arial" w:cs="Arial"/>
          <w:sz w:val="22"/>
          <w:szCs w:val="22"/>
        </w:rPr>
        <w:sectPr w:rsidR="006964EE" w:rsidRPr="006964EE">
          <w:pgSz w:w="12240" w:h="15840"/>
          <w:pgMar w:top="1440" w:right="1440" w:bottom="1440" w:left="1440" w:header="720" w:footer="720" w:gutter="0"/>
          <w:cols w:space="720"/>
          <w:docGrid w:linePitch="360"/>
        </w:sectPr>
      </w:pPr>
    </w:p>
    <w:p w14:paraId="1A1B412A" w14:textId="074A53F8" w:rsidR="006964EE" w:rsidRPr="006964EE" w:rsidRDefault="006964EE" w:rsidP="005D4FF1">
      <w:pPr>
        <w:pStyle w:val="Heading1"/>
        <w:numPr>
          <w:ilvl w:val="0"/>
          <w:numId w:val="0"/>
        </w:numPr>
        <w:ind w:right="772"/>
      </w:pPr>
      <w:r w:rsidRPr="006964EE">
        <w:t xml:space="preserve">Supplemental </w:t>
      </w:r>
      <w:r w:rsidR="005D4FF1">
        <w:t>T</w:t>
      </w:r>
      <w:r w:rsidRPr="006964EE">
        <w:t xml:space="preserve">able </w:t>
      </w:r>
      <w:r w:rsidR="005D4FF1">
        <w:t>3</w:t>
      </w:r>
      <w:r w:rsidRPr="006964EE">
        <w:t>. Additional procedures for participants who have a reactive or positive HIV test after enrollment</w:t>
      </w:r>
    </w:p>
    <w:p w14:paraId="229FA793" w14:textId="77777777" w:rsidR="006964EE" w:rsidRPr="006964EE" w:rsidRDefault="006964EE" w:rsidP="006964EE">
      <w:pPr>
        <w:pStyle w:val="BodyText"/>
        <w:ind w:left="0"/>
        <w:rPr>
          <w:rFonts w:ascii="Arial" w:hAnsi="Arial" w:cs="Arial"/>
          <w:b/>
          <w:sz w:val="22"/>
          <w:szCs w:val="22"/>
        </w:rPr>
      </w:pPr>
    </w:p>
    <w:p w14:paraId="61EC7889" w14:textId="77777777" w:rsidR="006964EE" w:rsidRPr="006964EE" w:rsidRDefault="006964EE" w:rsidP="006964EE">
      <w:pPr>
        <w:pStyle w:val="BodyText"/>
        <w:spacing w:before="4" w:after="1"/>
        <w:ind w:left="0"/>
        <w:rPr>
          <w:rFonts w:ascii="Arial" w:hAnsi="Arial" w:cs="Arial"/>
          <w:b/>
          <w:sz w:val="22"/>
          <w:szCs w:val="2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1"/>
        <w:gridCol w:w="2045"/>
      </w:tblGrid>
      <w:tr w:rsidR="006964EE" w:rsidRPr="006964EE" w14:paraId="2910037C" w14:textId="77777777" w:rsidTr="00B53B82">
        <w:trPr>
          <w:trHeight w:val="426"/>
        </w:trPr>
        <w:tc>
          <w:tcPr>
            <w:tcW w:w="3351" w:type="dxa"/>
          </w:tcPr>
          <w:p w14:paraId="47D8FA35" w14:textId="77777777" w:rsidR="006964EE" w:rsidRPr="006964EE" w:rsidRDefault="006964EE" w:rsidP="00B53B82">
            <w:pPr>
              <w:pStyle w:val="TableParagraph"/>
              <w:spacing w:before="0"/>
              <w:rPr>
                <w:rFonts w:ascii="Arial" w:hAnsi="Arial" w:cs="Arial"/>
              </w:rPr>
            </w:pPr>
          </w:p>
        </w:tc>
        <w:tc>
          <w:tcPr>
            <w:tcW w:w="2045" w:type="dxa"/>
          </w:tcPr>
          <w:p w14:paraId="6A03A64F" w14:textId="77777777" w:rsidR="006964EE" w:rsidRPr="006964EE" w:rsidRDefault="006964EE" w:rsidP="00B53B82">
            <w:pPr>
              <w:pStyle w:val="TableParagraph"/>
              <w:spacing w:before="13"/>
              <w:ind w:left="186" w:right="177"/>
              <w:jc w:val="center"/>
              <w:rPr>
                <w:rFonts w:ascii="Arial" w:hAnsi="Arial" w:cs="Arial"/>
              </w:rPr>
            </w:pPr>
            <w:r w:rsidRPr="006964EE">
              <w:rPr>
                <w:rFonts w:ascii="Arial" w:hAnsi="Arial" w:cs="Arial"/>
              </w:rPr>
              <w:t>Confirmatory visit</w:t>
            </w:r>
          </w:p>
        </w:tc>
      </w:tr>
      <w:tr w:rsidR="006964EE" w:rsidRPr="006964EE" w14:paraId="6B6C9602" w14:textId="77777777" w:rsidTr="00B53B82">
        <w:trPr>
          <w:trHeight w:val="294"/>
        </w:trPr>
        <w:tc>
          <w:tcPr>
            <w:tcW w:w="5396" w:type="dxa"/>
            <w:gridSpan w:val="2"/>
            <w:shd w:val="clear" w:color="auto" w:fill="D9D9D9"/>
          </w:tcPr>
          <w:p w14:paraId="66627D44" w14:textId="77777777" w:rsidR="006964EE" w:rsidRPr="006964EE" w:rsidRDefault="006964EE" w:rsidP="00B53B82">
            <w:pPr>
              <w:pStyle w:val="TableParagraph"/>
              <w:spacing w:before="17"/>
              <w:ind w:left="119"/>
              <w:rPr>
                <w:rFonts w:ascii="Arial" w:hAnsi="Arial" w:cs="Arial"/>
                <w:b/>
              </w:rPr>
            </w:pPr>
            <w:r w:rsidRPr="006964EE">
              <w:rPr>
                <w:rFonts w:ascii="Arial" w:hAnsi="Arial" w:cs="Arial"/>
                <w:b/>
              </w:rPr>
              <w:t>Administrative and Behavioral Procedures</w:t>
            </w:r>
          </w:p>
        </w:tc>
      </w:tr>
      <w:tr w:rsidR="006964EE" w:rsidRPr="006964EE" w14:paraId="5646F254" w14:textId="77777777" w:rsidTr="00B53B82">
        <w:trPr>
          <w:trHeight w:val="292"/>
        </w:trPr>
        <w:tc>
          <w:tcPr>
            <w:tcW w:w="3351" w:type="dxa"/>
          </w:tcPr>
          <w:p w14:paraId="3FC3B1AE" w14:textId="77777777" w:rsidR="006964EE" w:rsidRPr="006964EE" w:rsidRDefault="006964EE" w:rsidP="00B53B82">
            <w:pPr>
              <w:pStyle w:val="TableParagraph"/>
              <w:ind w:left="734"/>
              <w:rPr>
                <w:rFonts w:ascii="Arial" w:hAnsi="Arial" w:cs="Arial"/>
              </w:rPr>
            </w:pPr>
            <w:r w:rsidRPr="006964EE">
              <w:rPr>
                <w:rFonts w:ascii="Arial" w:hAnsi="Arial" w:cs="Arial"/>
              </w:rPr>
              <w:t>HIV counseling and test results</w:t>
            </w:r>
          </w:p>
        </w:tc>
        <w:tc>
          <w:tcPr>
            <w:tcW w:w="2045" w:type="dxa"/>
          </w:tcPr>
          <w:p w14:paraId="518429DD" w14:textId="77777777" w:rsidR="006964EE" w:rsidRPr="006964EE" w:rsidRDefault="006964EE" w:rsidP="00B53B82">
            <w:pPr>
              <w:pStyle w:val="TableParagraph"/>
              <w:ind w:left="9"/>
              <w:jc w:val="center"/>
              <w:rPr>
                <w:rFonts w:ascii="Arial" w:hAnsi="Arial" w:cs="Arial"/>
              </w:rPr>
            </w:pPr>
            <w:r w:rsidRPr="006964EE">
              <w:rPr>
                <w:rFonts w:ascii="Arial" w:hAnsi="Arial" w:cs="Arial"/>
                <w:w w:val="99"/>
              </w:rPr>
              <w:t>X</w:t>
            </w:r>
          </w:p>
        </w:tc>
      </w:tr>
      <w:tr w:rsidR="006964EE" w:rsidRPr="006964EE" w14:paraId="676FDA0E" w14:textId="77777777" w:rsidTr="00B53B82">
        <w:trPr>
          <w:trHeight w:val="258"/>
        </w:trPr>
        <w:tc>
          <w:tcPr>
            <w:tcW w:w="5396" w:type="dxa"/>
            <w:gridSpan w:val="2"/>
            <w:shd w:val="clear" w:color="auto" w:fill="D9D9D9"/>
          </w:tcPr>
          <w:p w14:paraId="7ACB61B2" w14:textId="77777777" w:rsidR="006964EE" w:rsidRPr="006964EE" w:rsidRDefault="006964EE" w:rsidP="00B53B82">
            <w:pPr>
              <w:pStyle w:val="TableParagraph"/>
              <w:spacing w:line="224" w:lineRule="exact"/>
              <w:ind w:left="734"/>
              <w:rPr>
                <w:rFonts w:ascii="Arial" w:hAnsi="Arial" w:cs="Arial"/>
                <w:b/>
              </w:rPr>
            </w:pPr>
            <w:r w:rsidRPr="006964EE">
              <w:rPr>
                <w:rFonts w:ascii="Arial" w:hAnsi="Arial" w:cs="Arial"/>
                <w:b/>
              </w:rPr>
              <w:t>Clinical Evaluations/Procedures</w:t>
            </w:r>
          </w:p>
        </w:tc>
      </w:tr>
      <w:tr w:rsidR="006964EE" w:rsidRPr="006964EE" w14:paraId="3C262227" w14:textId="77777777" w:rsidTr="00B53B82">
        <w:trPr>
          <w:trHeight w:val="491"/>
        </w:trPr>
        <w:tc>
          <w:tcPr>
            <w:tcW w:w="3351" w:type="dxa"/>
          </w:tcPr>
          <w:p w14:paraId="490D369C" w14:textId="26D0775D" w:rsidR="006964EE" w:rsidRPr="006964EE" w:rsidRDefault="006964EE" w:rsidP="00B53B82">
            <w:pPr>
              <w:pStyle w:val="TableParagraph"/>
              <w:spacing w:before="20" w:line="230" w:lineRule="exact"/>
              <w:ind w:left="734" w:right="687"/>
              <w:rPr>
                <w:rFonts w:ascii="Arial" w:hAnsi="Arial" w:cs="Arial"/>
                <w:vertAlign w:val="superscript"/>
              </w:rPr>
            </w:pPr>
            <w:r w:rsidRPr="006964EE">
              <w:rPr>
                <w:rFonts w:ascii="Arial" w:hAnsi="Arial" w:cs="Arial"/>
              </w:rPr>
              <w:t>Initiate or refer for HIV treatmen</w:t>
            </w:r>
            <w:r>
              <w:rPr>
                <w:rFonts w:ascii="Arial" w:hAnsi="Arial" w:cs="Arial"/>
              </w:rPr>
              <w:t>t</w:t>
            </w:r>
            <w:r>
              <w:rPr>
                <w:rFonts w:ascii="Arial" w:hAnsi="Arial" w:cs="Arial"/>
                <w:vertAlign w:val="superscript"/>
              </w:rPr>
              <w:t>1</w:t>
            </w:r>
          </w:p>
        </w:tc>
        <w:tc>
          <w:tcPr>
            <w:tcW w:w="2045" w:type="dxa"/>
          </w:tcPr>
          <w:p w14:paraId="1AF4CB40" w14:textId="77777777" w:rsidR="006964EE" w:rsidRPr="006964EE" w:rsidRDefault="006964EE" w:rsidP="00B53B82">
            <w:pPr>
              <w:pStyle w:val="TableParagraph"/>
              <w:spacing w:before="17"/>
              <w:ind w:left="28"/>
              <w:jc w:val="center"/>
              <w:rPr>
                <w:rFonts w:ascii="Arial" w:hAnsi="Arial" w:cs="Arial"/>
              </w:rPr>
            </w:pPr>
            <w:r w:rsidRPr="006964EE">
              <w:rPr>
                <w:rFonts w:ascii="Arial" w:hAnsi="Arial" w:cs="Arial"/>
                <w:w w:val="99"/>
              </w:rPr>
              <w:t>X</w:t>
            </w:r>
          </w:p>
        </w:tc>
      </w:tr>
      <w:tr w:rsidR="006964EE" w:rsidRPr="006964EE" w14:paraId="2A00DE56" w14:textId="77777777" w:rsidTr="00B53B82">
        <w:trPr>
          <w:trHeight w:val="258"/>
        </w:trPr>
        <w:tc>
          <w:tcPr>
            <w:tcW w:w="3351" w:type="dxa"/>
          </w:tcPr>
          <w:p w14:paraId="1DF90C16" w14:textId="77777777" w:rsidR="006964EE" w:rsidRPr="006964EE" w:rsidRDefault="006964EE" w:rsidP="00B53B82">
            <w:pPr>
              <w:pStyle w:val="TableParagraph"/>
              <w:spacing w:line="224" w:lineRule="exact"/>
              <w:ind w:left="734"/>
              <w:rPr>
                <w:rFonts w:ascii="Arial" w:hAnsi="Arial" w:cs="Arial"/>
              </w:rPr>
            </w:pPr>
            <w:r w:rsidRPr="006964EE">
              <w:rPr>
                <w:rFonts w:ascii="Arial" w:hAnsi="Arial" w:cs="Arial"/>
              </w:rPr>
              <w:t>Blood collection</w:t>
            </w:r>
          </w:p>
        </w:tc>
        <w:tc>
          <w:tcPr>
            <w:tcW w:w="2045" w:type="dxa"/>
          </w:tcPr>
          <w:p w14:paraId="76515A44" w14:textId="77777777" w:rsidR="006964EE" w:rsidRPr="006964EE" w:rsidRDefault="006964EE" w:rsidP="00B53B82">
            <w:pPr>
              <w:pStyle w:val="TableParagraph"/>
              <w:spacing w:line="224" w:lineRule="exact"/>
              <w:ind w:left="28"/>
              <w:jc w:val="center"/>
              <w:rPr>
                <w:rFonts w:ascii="Arial" w:hAnsi="Arial" w:cs="Arial"/>
              </w:rPr>
            </w:pPr>
            <w:r w:rsidRPr="006964EE">
              <w:rPr>
                <w:rFonts w:ascii="Arial" w:hAnsi="Arial" w:cs="Arial"/>
                <w:w w:val="99"/>
              </w:rPr>
              <w:t>X</w:t>
            </w:r>
          </w:p>
        </w:tc>
      </w:tr>
      <w:tr w:rsidR="006964EE" w:rsidRPr="006964EE" w14:paraId="04628172" w14:textId="77777777" w:rsidTr="00B53B82">
        <w:trPr>
          <w:trHeight w:val="261"/>
        </w:trPr>
        <w:tc>
          <w:tcPr>
            <w:tcW w:w="5396" w:type="dxa"/>
            <w:gridSpan w:val="2"/>
            <w:shd w:val="clear" w:color="auto" w:fill="D9D9D9"/>
          </w:tcPr>
          <w:p w14:paraId="7E5E57FD" w14:textId="77777777" w:rsidR="006964EE" w:rsidRPr="006964EE" w:rsidRDefault="006964EE" w:rsidP="00B53B82">
            <w:pPr>
              <w:pStyle w:val="TableParagraph"/>
              <w:spacing w:before="17" w:line="224" w:lineRule="exact"/>
              <w:ind w:left="734"/>
              <w:rPr>
                <w:rFonts w:ascii="Arial" w:hAnsi="Arial" w:cs="Arial"/>
                <w:b/>
              </w:rPr>
            </w:pPr>
            <w:r w:rsidRPr="006964EE">
              <w:rPr>
                <w:rFonts w:ascii="Arial" w:hAnsi="Arial" w:cs="Arial"/>
                <w:b/>
              </w:rPr>
              <w:t>Laboratory Evaluations/Procedures</w:t>
            </w:r>
          </w:p>
        </w:tc>
      </w:tr>
      <w:tr w:rsidR="006964EE" w:rsidRPr="006964EE" w14:paraId="31F0F703" w14:textId="77777777" w:rsidTr="00B53B82">
        <w:trPr>
          <w:trHeight w:val="259"/>
        </w:trPr>
        <w:tc>
          <w:tcPr>
            <w:tcW w:w="3351" w:type="dxa"/>
          </w:tcPr>
          <w:p w14:paraId="520CA1B1" w14:textId="6BB741C8" w:rsidR="006964EE" w:rsidRPr="006964EE" w:rsidRDefault="006964EE" w:rsidP="00B53B82">
            <w:pPr>
              <w:pStyle w:val="TableParagraph"/>
              <w:spacing w:before="10" w:line="229" w:lineRule="exact"/>
              <w:ind w:left="734"/>
              <w:rPr>
                <w:rFonts w:ascii="Arial" w:hAnsi="Arial" w:cs="Arial"/>
                <w:vertAlign w:val="superscript"/>
              </w:rPr>
            </w:pPr>
            <w:r w:rsidRPr="006964EE">
              <w:rPr>
                <w:rFonts w:ascii="Arial" w:hAnsi="Arial" w:cs="Arial"/>
              </w:rPr>
              <w:t>HIV testing (see SSP Manual</w:t>
            </w:r>
            <w:r>
              <w:rPr>
                <w:rFonts w:ascii="Arial" w:hAnsi="Arial" w:cs="Arial"/>
              </w:rPr>
              <w:t>)</w:t>
            </w:r>
            <w:r>
              <w:rPr>
                <w:rFonts w:ascii="Arial" w:hAnsi="Arial" w:cs="Arial"/>
                <w:vertAlign w:val="superscript"/>
              </w:rPr>
              <w:t>2</w:t>
            </w:r>
          </w:p>
        </w:tc>
        <w:tc>
          <w:tcPr>
            <w:tcW w:w="2045" w:type="dxa"/>
          </w:tcPr>
          <w:p w14:paraId="49A3F4BE" w14:textId="77777777" w:rsidR="006964EE" w:rsidRPr="006964EE" w:rsidRDefault="006964EE" w:rsidP="00B53B82">
            <w:pPr>
              <w:pStyle w:val="TableParagraph"/>
              <w:spacing w:before="15" w:line="224" w:lineRule="exact"/>
              <w:ind w:left="52"/>
              <w:jc w:val="center"/>
              <w:rPr>
                <w:rFonts w:ascii="Arial" w:hAnsi="Arial" w:cs="Arial"/>
              </w:rPr>
            </w:pPr>
            <w:r w:rsidRPr="006964EE">
              <w:rPr>
                <w:rFonts w:ascii="Arial" w:hAnsi="Arial" w:cs="Arial"/>
                <w:w w:val="99"/>
              </w:rPr>
              <w:t>X</w:t>
            </w:r>
          </w:p>
        </w:tc>
      </w:tr>
      <w:tr w:rsidR="006964EE" w:rsidRPr="006964EE" w14:paraId="6B7E5652" w14:textId="77777777" w:rsidTr="00B53B82">
        <w:trPr>
          <w:trHeight w:val="261"/>
        </w:trPr>
        <w:tc>
          <w:tcPr>
            <w:tcW w:w="3351" w:type="dxa"/>
          </w:tcPr>
          <w:p w14:paraId="04410DB4" w14:textId="77777777" w:rsidR="006964EE" w:rsidRPr="006964EE" w:rsidRDefault="006964EE" w:rsidP="00B53B82">
            <w:pPr>
              <w:pStyle w:val="TableParagraph"/>
              <w:spacing w:before="17" w:line="224" w:lineRule="exact"/>
              <w:ind w:left="734"/>
              <w:rPr>
                <w:rFonts w:ascii="Arial" w:hAnsi="Arial" w:cs="Arial"/>
              </w:rPr>
            </w:pPr>
            <w:r w:rsidRPr="006964EE">
              <w:rPr>
                <w:rFonts w:ascii="Arial" w:hAnsi="Arial" w:cs="Arial"/>
              </w:rPr>
              <w:t>HIV viral load</w:t>
            </w:r>
          </w:p>
        </w:tc>
        <w:tc>
          <w:tcPr>
            <w:tcW w:w="2045" w:type="dxa"/>
          </w:tcPr>
          <w:p w14:paraId="4EB75D2D" w14:textId="77777777" w:rsidR="006964EE" w:rsidRPr="006964EE" w:rsidRDefault="006964EE" w:rsidP="00B53B82">
            <w:pPr>
              <w:pStyle w:val="TableParagraph"/>
              <w:spacing w:before="17" w:line="224" w:lineRule="exact"/>
              <w:ind w:left="52"/>
              <w:jc w:val="center"/>
              <w:rPr>
                <w:rFonts w:ascii="Arial" w:hAnsi="Arial" w:cs="Arial"/>
              </w:rPr>
            </w:pPr>
            <w:r w:rsidRPr="006964EE">
              <w:rPr>
                <w:rFonts w:ascii="Arial" w:hAnsi="Arial" w:cs="Arial"/>
                <w:w w:val="99"/>
              </w:rPr>
              <w:t>X</w:t>
            </w:r>
          </w:p>
        </w:tc>
      </w:tr>
      <w:tr w:rsidR="006964EE" w:rsidRPr="006964EE" w14:paraId="27EC1402" w14:textId="77777777" w:rsidTr="00B53B82">
        <w:trPr>
          <w:trHeight w:val="258"/>
        </w:trPr>
        <w:tc>
          <w:tcPr>
            <w:tcW w:w="3351" w:type="dxa"/>
          </w:tcPr>
          <w:p w14:paraId="68C272DC" w14:textId="77777777" w:rsidR="006964EE" w:rsidRPr="006964EE" w:rsidRDefault="006964EE" w:rsidP="00B53B82">
            <w:pPr>
              <w:pStyle w:val="TableParagraph"/>
              <w:spacing w:line="224" w:lineRule="exact"/>
              <w:ind w:left="734"/>
              <w:rPr>
                <w:rFonts w:ascii="Arial" w:hAnsi="Arial" w:cs="Arial"/>
              </w:rPr>
            </w:pPr>
            <w:r w:rsidRPr="006964EE">
              <w:rPr>
                <w:rFonts w:ascii="Arial" w:hAnsi="Arial" w:cs="Arial"/>
              </w:rPr>
              <w:t>CD4 cell count</w:t>
            </w:r>
          </w:p>
        </w:tc>
        <w:tc>
          <w:tcPr>
            <w:tcW w:w="2045" w:type="dxa"/>
          </w:tcPr>
          <w:p w14:paraId="06BD517E" w14:textId="77777777" w:rsidR="006964EE" w:rsidRPr="006964EE" w:rsidRDefault="006964EE" w:rsidP="00B53B82">
            <w:pPr>
              <w:pStyle w:val="TableParagraph"/>
              <w:spacing w:line="224" w:lineRule="exact"/>
              <w:ind w:left="52"/>
              <w:jc w:val="center"/>
              <w:rPr>
                <w:rFonts w:ascii="Arial" w:hAnsi="Arial" w:cs="Arial"/>
              </w:rPr>
            </w:pPr>
            <w:r w:rsidRPr="006964EE">
              <w:rPr>
                <w:rFonts w:ascii="Arial" w:hAnsi="Arial" w:cs="Arial"/>
                <w:w w:val="99"/>
              </w:rPr>
              <w:t>X</w:t>
            </w:r>
          </w:p>
        </w:tc>
      </w:tr>
      <w:tr w:rsidR="006964EE" w:rsidRPr="006964EE" w14:paraId="67F186E7" w14:textId="77777777" w:rsidTr="00B53B82">
        <w:trPr>
          <w:trHeight w:val="261"/>
        </w:trPr>
        <w:tc>
          <w:tcPr>
            <w:tcW w:w="3351" w:type="dxa"/>
          </w:tcPr>
          <w:p w14:paraId="26C86446" w14:textId="36D12D7A" w:rsidR="006964EE" w:rsidRPr="006964EE" w:rsidRDefault="006964EE" w:rsidP="00B53B82">
            <w:pPr>
              <w:pStyle w:val="TableParagraph"/>
              <w:spacing w:before="10" w:line="231" w:lineRule="exact"/>
              <w:ind w:left="734"/>
              <w:rPr>
                <w:rFonts w:ascii="Arial" w:hAnsi="Arial" w:cs="Arial"/>
                <w:vertAlign w:val="superscript"/>
              </w:rPr>
            </w:pPr>
            <w:r w:rsidRPr="006964EE">
              <w:rPr>
                <w:rFonts w:ascii="Arial" w:hAnsi="Arial" w:cs="Arial"/>
              </w:rPr>
              <w:t>Other HIV related testin</w:t>
            </w:r>
            <w:r>
              <w:rPr>
                <w:rFonts w:ascii="Arial" w:hAnsi="Arial" w:cs="Arial"/>
              </w:rPr>
              <w:t>g</w:t>
            </w:r>
            <w:r>
              <w:rPr>
                <w:rFonts w:ascii="Arial" w:hAnsi="Arial" w:cs="Arial"/>
                <w:vertAlign w:val="superscript"/>
              </w:rPr>
              <w:t>3</w:t>
            </w:r>
          </w:p>
        </w:tc>
        <w:tc>
          <w:tcPr>
            <w:tcW w:w="2045" w:type="dxa"/>
          </w:tcPr>
          <w:p w14:paraId="70BB9935" w14:textId="77777777" w:rsidR="006964EE" w:rsidRPr="006964EE" w:rsidRDefault="006964EE" w:rsidP="00B53B82">
            <w:pPr>
              <w:pStyle w:val="TableParagraph"/>
              <w:spacing w:line="227" w:lineRule="exact"/>
              <w:ind w:left="52"/>
              <w:jc w:val="center"/>
              <w:rPr>
                <w:rFonts w:ascii="Arial" w:hAnsi="Arial" w:cs="Arial"/>
              </w:rPr>
            </w:pPr>
            <w:r w:rsidRPr="006964EE">
              <w:rPr>
                <w:rFonts w:ascii="Arial" w:hAnsi="Arial" w:cs="Arial"/>
                <w:w w:val="99"/>
              </w:rPr>
              <w:t>X</w:t>
            </w:r>
          </w:p>
        </w:tc>
      </w:tr>
      <w:tr w:rsidR="006964EE" w:rsidRPr="006964EE" w14:paraId="5F6F8EFE" w14:textId="77777777" w:rsidTr="00B53B82">
        <w:trPr>
          <w:trHeight w:val="258"/>
        </w:trPr>
        <w:tc>
          <w:tcPr>
            <w:tcW w:w="3351" w:type="dxa"/>
          </w:tcPr>
          <w:p w14:paraId="37D1477A" w14:textId="0EA948DD" w:rsidR="006964EE" w:rsidRPr="006964EE" w:rsidRDefault="006964EE" w:rsidP="00B53B82">
            <w:pPr>
              <w:pStyle w:val="TableParagraph"/>
              <w:spacing w:before="10" w:line="229" w:lineRule="exact"/>
              <w:ind w:left="734"/>
              <w:rPr>
                <w:rFonts w:ascii="Arial" w:hAnsi="Arial" w:cs="Arial"/>
                <w:vertAlign w:val="superscript"/>
              </w:rPr>
            </w:pPr>
            <w:r w:rsidRPr="006964EE">
              <w:rPr>
                <w:rFonts w:ascii="Arial" w:hAnsi="Arial" w:cs="Arial"/>
              </w:rPr>
              <w:t>Plasma storage</w:t>
            </w:r>
            <w:r>
              <w:rPr>
                <w:rFonts w:ascii="Arial" w:hAnsi="Arial" w:cs="Arial"/>
                <w:vertAlign w:val="superscript"/>
              </w:rPr>
              <w:t>4</w:t>
            </w:r>
          </w:p>
        </w:tc>
        <w:tc>
          <w:tcPr>
            <w:tcW w:w="2045" w:type="dxa"/>
          </w:tcPr>
          <w:p w14:paraId="72AFDAF3" w14:textId="77777777" w:rsidR="006964EE" w:rsidRPr="006964EE" w:rsidRDefault="006964EE" w:rsidP="00B53B82">
            <w:pPr>
              <w:pStyle w:val="TableParagraph"/>
              <w:spacing w:line="224" w:lineRule="exact"/>
              <w:ind w:left="52"/>
              <w:jc w:val="center"/>
              <w:rPr>
                <w:rFonts w:ascii="Arial" w:hAnsi="Arial" w:cs="Arial"/>
              </w:rPr>
            </w:pPr>
            <w:r w:rsidRPr="006964EE">
              <w:rPr>
                <w:rFonts w:ascii="Arial" w:hAnsi="Arial" w:cs="Arial"/>
                <w:w w:val="99"/>
              </w:rPr>
              <w:t>X</w:t>
            </w:r>
          </w:p>
        </w:tc>
      </w:tr>
      <w:tr w:rsidR="006964EE" w:rsidRPr="006964EE" w14:paraId="3F9A6765" w14:textId="77777777" w:rsidTr="00B53B82">
        <w:trPr>
          <w:trHeight w:val="261"/>
        </w:trPr>
        <w:tc>
          <w:tcPr>
            <w:tcW w:w="3351" w:type="dxa"/>
          </w:tcPr>
          <w:p w14:paraId="55CD83B5" w14:textId="63DD4D7F" w:rsidR="006964EE" w:rsidRPr="006964EE" w:rsidRDefault="006964EE" w:rsidP="00B53B82">
            <w:pPr>
              <w:pStyle w:val="TableParagraph"/>
              <w:spacing w:before="10" w:line="231" w:lineRule="exact"/>
              <w:ind w:left="734"/>
              <w:rPr>
                <w:rFonts w:ascii="Arial" w:hAnsi="Arial" w:cs="Arial"/>
                <w:vertAlign w:val="superscript"/>
              </w:rPr>
            </w:pPr>
            <w:r w:rsidRPr="006964EE">
              <w:rPr>
                <w:rFonts w:ascii="Arial" w:hAnsi="Arial" w:cs="Arial"/>
              </w:rPr>
              <w:t>DBS storage</w:t>
            </w:r>
            <w:r>
              <w:rPr>
                <w:rFonts w:ascii="Arial" w:hAnsi="Arial" w:cs="Arial"/>
                <w:vertAlign w:val="superscript"/>
              </w:rPr>
              <w:t>5</w:t>
            </w:r>
          </w:p>
        </w:tc>
        <w:tc>
          <w:tcPr>
            <w:tcW w:w="2045" w:type="dxa"/>
          </w:tcPr>
          <w:p w14:paraId="4842A400" w14:textId="77777777" w:rsidR="006964EE" w:rsidRPr="006964EE" w:rsidRDefault="006964EE" w:rsidP="00B53B82">
            <w:pPr>
              <w:pStyle w:val="TableParagraph"/>
              <w:spacing w:line="227" w:lineRule="exact"/>
              <w:ind w:left="52"/>
              <w:jc w:val="center"/>
              <w:rPr>
                <w:rFonts w:ascii="Arial" w:hAnsi="Arial" w:cs="Arial"/>
              </w:rPr>
            </w:pPr>
            <w:r w:rsidRPr="006964EE">
              <w:rPr>
                <w:rFonts w:ascii="Arial" w:hAnsi="Arial" w:cs="Arial"/>
                <w:w w:val="99"/>
              </w:rPr>
              <w:t>X</w:t>
            </w:r>
          </w:p>
        </w:tc>
      </w:tr>
      <w:tr w:rsidR="006964EE" w:rsidRPr="006964EE" w14:paraId="63F09659" w14:textId="77777777" w:rsidTr="00DA4514">
        <w:trPr>
          <w:trHeight w:val="261"/>
        </w:trPr>
        <w:tc>
          <w:tcPr>
            <w:tcW w:w="5396" w:type="dxa"/>
            <w:gridSpan w:val="2"/>
          </w:tcPr>
          <w:p w14:paraId="12DF01A8" w14:textId="77777777" w:rsidR="006964EE" w:rsidRPr="006964EE" w:rsidRDefault="006964EE" w:rsidP="006964EE">
            <w:pPr>
              <w:pStyle w:val="BodyText"/>
              <w:spacing w:line="232" w:lineRule="exact"/>
              <w:rPr>
                <w:rFonts w:ascii="Arial" w:hAnsi="Arial" w:cs="Arial"/>
                <w:w w:val="99"/>
                <w:sz w:val="18"/>
                <w:szCs w:val="18"/>
              </w:rPr>
            </w:pPr>
            <w:r w:rsidRPr="006964EE">
              <w:rPr>
                <w:rFonts w:ascii="Arial" w:hAnsi="Arial" w:cs="Arial"/>
                <w:w w:val="99"/>
                <w:sz w:val="18"/>
                <w:szCs w:val="18"/>
                <w:vertAlign w:val="superscript"/>
              </w:rPr>
              <w:t>1</w:t>
            </w:r>
            <w:r w:rsidRPr="006964EE">
              <w:rPr>
                <w:rFonts w:ascii="Arial" w:hAnsi="Arial" w:cs="Arial"/>
                <w:w w:val="99"/>
                <w:sz w:val="18"/>
                <w:szCs w:val="18"/>
              </w:rPr>
              <w:t xml:space="preserve"> For participants with documentation of confirmed HIV infection.</w:t>
            </w:r>
          </w:p>
          <w:p w14:paraId="59C8491D" w14:textId="7AFBB2E3" w:rsidR="006964EE" w:rsidRDefault="006964EE" w:rsidP="006964EE">
            <w:pPr>
              <w:pStyle w:val="BodyText"/>
              <w:spacing w:line="232" w:lineRule="exact"/>
              <w:rPr>
                <w:rFonts w:ascii="Arial" w:hAnsi="Arial" w:cs="Arial"/>
                <w:w w:val="99"/>
                <w:sz w:val="18"/>
                <w:szCs w:val="18"/>
              </w:rPr>
            </w:pPr>
            <w:r w:rsidRPr="006964EE">
              <w:rPr>
                <w:rFonts w:ascii="Arial" w:hAnsi="Arial" w:cs="Arial"/>
                <w:w w:val="99"/>
                <w:sz w:val="18"/>
                <w:szCs w:val="18"/>
                <w:vertAlign w:val="superscript"/>
              </w:rPr>
              <w:t>2</w:t>
            </w:r>
            <w:r w:rsidRPr="006964EE">
              <w:rPr>
                <w:rFonts w:ascii="Arial" w:hAnsi="Arial" w:cs="Arial"/>
                <w:w w:val="99"/>
                <w:sz w:val="18"/>
                <w:szCs w:val="18"/>
              </w:rPr>
              <w:t xml:space="preserve"> Site</w:t>
            </w:r>
            <w:r>
              <w:rPr>
                <w:rFonts w:ascii="Arial" w:hAnsi="Arial" w:cs="Arial"/>
                <w:w w:val="99"/>
                <w:sz w:val="18"/>
                <w:szCs w:val="18"/>
              </w:rPr>
              <w:t>s</w:t>
            </w:r>
            <w:r w:rsidRPr="006964EE">
              <w:rPr>
                <w:rFonts w:ascii="Arial" w:hAnsi="Arial" w:cs="Arial"/>
                <w:w w:val="99"/>
                <w:sz w:val="18"/>
                <w:szCs w:val="18"/>
              </w:rPr>
              <w:t xml:space="preserve"> also ensure that local guidelines for HIV confirmatory testing are followed.</w:t>
            </w:r>
          </w:p>
          <w:p w14:paraId="6F1EC2D4" w14:textId="62CD59D2" w:rsidR="006964EE" w:rsidRPr="006964EE" w:rsidRDefault="006964EE" w:rsidP="006964EE">
            <w:pPr>
              <w:pStyle w:val="BodyText"/>
              <w:spacing w:line="232" w:lineRule="exact"/>
              <w:rPr>
                <w:rFonts w:ascii="Arial" w:hAnsi="Arial" w:cs="Arial"/>
                <w:w w:val="99"/>
                <w:sz w:val="18"/>
                <w:szCs w:val="18"/>
              </w:rPr>
            </w:pPr>
            <w:r w:rsidRPr="006964EE">
              <w:rPr>
                <w:rFonts w:ascii="Arial" w:hAnsi="Arial" w:cs="Arial"/>
                <w:w w:val="99"/>
                <w:sz w:val="18"/>
                <w:szCs w:val="18"/>
                <w:vertAlign w:val="superscript"/>
              </w:rPr>
              <w:t>3</w:t>
            </w:r>
            <w:r>
              <w:rPr>
                <w:rFonts w:ascii="Arial" w:hAnsi="Arial" w:cs="Arial"/>
                <w:w w:val="99"/>
                <w:sz w:val="18"/>
                <w:szCs w:val="18"/>
              </w:rPr>
              <w:t xml:space="preserve"> </w:t>
            </w:r>
            <w:r w:rsidRPr="006964EE">
              <w:rPr>
                <w:rFonts w:ascii="Arial" w:hAnsi="Arial" w:cs="Arial"/>
                <w:w w:val="99"/>
                <w:sz w:val="18"/>
                <w:szCs w:val="18"/>
              </w:rPr>
              <w:t>Other HIV testing may be performed for clinical care. This may include HIV drug resistance testing and/or HLA- B5701 testing. If indicated, this testing should be performed at a local laboratory; these results will not be reported to the HPTN SDMC.</w:t>
            </w:r>
          </w:p>
          <w:p w14:paraId="0A25425E" w14:textId="35D4A491" w:rsidR="006964EE" w:rsidRPr="006964EE" w:rsidRDefault="006964EE" w:rsidP="006964EE">
            <w:pPr>
              <w:pStyle w:val="BodyText"/>
              <w:spacing w:line="232" w:lineRule="exact"/>
              <w:rPr>
                <w:rFonts w:ascii="Arial" w:hAnsi="Arial" w:cs="Arial"/>
                <w:w w:val="99"/>
                <w:sz w:val="18"/>
                <w:szCs w:val="18"/>
              </w:rPr>
            </w:pPr>
            <w:proofErr w:type="gramStart"/>
            <w:r w:rsidRPr="006964EE">
              <w:rPr>
                <w:rFonts w:ascii="Arial" w:hAnsi="Arial" w:cs="Arial"/>
                <w:w w:val="99"/>
                <w:sz w:val="18"/>
                <w:szCs w:val="18"/>
                <w:vertAlign w:val="superscript"/>
              </w:rPr>
              <w:t>4</w:t>
            </w:r>
            <w:r>
              <w:rPr>
                <w:rFonts w:ascii="Arial" w:hAnsi="Arial" w:cs="Arial"/>
                <w:w w:val="99"/>
                <w:sz w:val="18"/>
                <w:szCs w:val="18"/>
              </w:rPr>
              <w:t xml:space="preserve"> </w:t>
            </w:r>
            <w:r w:rsidRPr="006964EE">
              <w:rPr>
                <w:rFonts w:ascii="Arial" w:hAnsi="Arial" w:cs="Arial"/>
                <w:w w:val="99"/>
                <w:sz w:val="18"/>
                <w:szCs w:val="18"/>
              </w:rPr>
              <w:t>Stored plasma</w:t>
            </w:r>
            <w:proofErr w:type="gramEnd"/>
            <w:r w:rsidRPr="006964EE">
              <w:rPr>
                <w:rFonts w:ascii="Arial" w:hAnsi="Arial" w:cs="Arial"/>
                <w:w w:val="99"/>
                <w:sz w:val="18"/>
                <w:szCs w:val="18"/>
              </w:rPr>
              <w:t xml:space="preserve"> will be used for testing at the HPTN LC.</w:t>
            </w:r>
          </w:p>
          <w:p w14:paraId="526FD3A8" w14:textId="77777777" w:rsidR="006964EE" w:rsidRPr="006964EE" w:rsidRDefault="006964EE" w:rsidP="006964EE">
            <w:pPr>
              <w:pStyle w:val="BodyText"/>
              <w:rPr>
                <w:rFonts w:ascii="Arial" w:hAnsi="Arial" w:cs="Arial"/>
                <w:w w:val="99"/>
                <w:sz w:val="18"/>
                <w:szCs w:val="18"/>
              </w:rPr>
            </w:pPr>
            <w:r w:rsidRPr="006964EE">
              <w:rPr>
                <w:rFonts w:ascii="Arial" w:hAnsi="Arial" w:cs="Arial"/>
                <w:w w:val="99"/>
                <w:sz w:val="18"/>
                <w:szCs w:val="18"/>
                <w:vertAlign w:val="superscript"/>
              </w:rPr>
              <w:t>5</w:t>
            </w:r>
            <w:r w:rsidRPr="006964EE">
              <w:rPr>
                <w:rFonts w:ascii="Arial" w:hAnsi="Arial" w:cs="Arial"/>
                <w:w w:val="99"/>
                <w:sz w:val="18"/>
                <w:szCs w:val="18"/>
              </w:rPr>
              <w:t xml:space="preserve"> Stored DBS will be used for testing at the HPTN LC.</w:t>
            </w:r>
          </w:p>
          <w:p w14:paraId="3813A012" w14:textId="77777777" w:rsidR="006964EE" w:rsidRPr="006964EE" w:rsidRDefault="006964EE" w:rsidP="006964EE">
            <w:pPr>
              <w:pStyle w:val="BodyText"/>
              <w:spacing w:line="232" w:lineRule="exact"/>
              <w:ind w:left="100"/>
              <w:rPr>
                <w:rFonts w:ascii="Arial" w:hAnsi="Arial" w:cs="Arial"/>
                <w:w w:val="99"/>
              </w:rPr>
            </w:pPr>
          </w:p>
        </w:tc>
      </w:tr>
    </w:tbl>
    <w:p w14:paraId="217D6DE7" w14:textId="77777777" w:rsidR="006964EE" w:rsidRPr="006964EE" w:rsidRDefault="006964EE" w:rsidP="006964EE">
      <w:pPr>
        <w:pStyle w:val="BodyText"/>
        <w:ind w:left="0"/>
        <w:rPr>
          <w:rFonts w:ascii="Arial" w:hAnsi="Arial" w:cs="Arial"/>
          <w:b/>
          <w:sz w:val="22"/>
          <w:szCs w:val="22"/>
        </w:rPr>
      </w:pPr>
    </w:p>
    <w:sectPr w:rsidR="006964EE" w:rsidRPr="006964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073E8"/>
    <w:multiLevelType w:val="multilevel"/>
    <w:tmpl w:val="EB20B494"/>
    <w:lvl w:ilvl="0">
      <w:start w:val="1"/>
      <w:numFmt w:val="decimal"/>
      <w:pStyle w:val="Heading1"/>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nsid w:val="06B8033E"/>
    <w:multiLevelType w:val="hybridMultilevel"/>
    <w:tmpl w:val="0F2ED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033B5B"/>
    <w:multiLevelType w:val="hybridMultilevel"/>
    <w:tmpl w:val="C4C8AEEC"/>
    <w:lvl w:ilvl="0" w:tplc="0409000F">
      <w:start w:val="1"/>
      <w:numFmt w:val="decimal"/>
      <w:lvlText w:val="%1."/>
      <w:lvlJc w:val="left"/>
      <w:pPr>
        <w:ind w:left="1000" w:hanging="360"/>
      </w:p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3">
    <w:nsid w:val="264C5B10"/>
    <w:multiLevelType w:val="hybridMultilevel"/>
    <w:tmpl w:val="5A40A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DA750F"/>
    <w:multiLevelType w:val="hybridMultilevel"/>
    <w:tmpl w:val="35648C04"/>
    <w:lvl w:ilvl="0" w:tplc="0409000F">
      <w:start w:val="1"/>
      <w:numFmt w:val="decimal"/>
      <w:lvlText w:val="%1."/>
      <w:lvlJc w:val="left"/>
      <w:pPr>
        <w:ind w:left="1059" w:hanging="360"/>
      </w:p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5">
    <w:nsid w:val="42D77E77"/>
    <w:multiLevelType w:val="hybridMultilevel"/>
    <w:tmpl w:val="E11EB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4EE"/>
    <w:rsid w:val="000269BD"/>
    <w:rsid w:val="00035ADD"/>
    <w:rsid w:val="002B124E"/>
    <w:rsid w:val="003537B6"/>
    <w:rsid w:val="00390BD7"/>
    <w:rsid w:val="003A304A"/>
    <w:rsid w:val="003F59D2"/>
    <w:rsid w:val="004671FB"/>
    <w:rsid w:val="00510EF5"/>
    <w:rsid w:val="005D4FF1"/>
    <w:rsid w:val="0060336B"/>
    <w:rsid w:val="00635B8B"/>
    <w:rsid w:val="006964EE"/>
    <w:rsid w:val="00711C17"/>
    <w:rsid w:val="007632DC"/>
    <w:rsid w:val="00763D96"/>
    <w:rsid w:val="008613A8"/>
    <w:rsid w:val="008C2D0E"/>
    <w:rsid w:val="009653E9"/>
    <w:rsid w:val="00980E3F"/>
    <w:rsid w:val="00BE046A"/>
    <w:rsid w:val="00BE18DA"/>
    <w:rsid w:val="00D14089"/>
    <w:rsid w:val="00D6179A"/>
    <w:rsid w:val="00E308D9"/>
    <w:rsid w:val="00E838F8"/>
    <w:rsid w:val="00EB0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BB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rsid w:val="006964EE"/>
    <w:pPr>
      <w:numPr>
        <w:numId w:val="1"/>
      </w:numPr>
      <w:outlineLvl w:val="0"/>
    </w:pPr>
    <w:rPr>
      <w:rFonts w:ascii="Arial" w:eastAsiaTheme="minorEastAsia" w:hAnsi="Arial" w:cs="Arial"/>
      <w:b/>
      <w:bCs/>
      <w:kern w:val="0"/>
      <w:sz w:val="22"/>
      <w:szCs w:val="22"/>
      <w14:ligatures w14:val="none"/>
    </w:rPr>
  </w:style>
  <w:style w:type="paragraph" w:styleId="Heading2">
    <w:name w:val="heading 2"/>
    <w:basedOn w:val="Normal"/>
    <w:next w:val="Normal"/>
    <w:link w:val="Heading2Char"/>
    <w:uiPriority w:val="9"/>
    <w:semiHidden/>
    <w:unhideWhenUsed/>
    <w:qFormat/>
    <w:rsid w:val="005D4FF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964EE"/>
    <w:pPr>
      <w:widowControl w:val="0"/>
      <w:autoSpaceDE w:val="0"/>
      <w:autoSpaceDN w:val="0"/>
      <w:ind w:left="280"/>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link w:val="BodyText"/>
    <w:uiPriority w:val="1"/>
    <w:rsid w:val="006964EE"/>
    <w:rPr>
      <w:rFonts w:ascii="Times New Roman" w:eastAsia="Times New Roman" w:hAnsi="Times New Roman" w:cs="Times New Roman"/>
      <w:kern w:val="0"/>
      <w:sz w:val="20"/>
      <w:szCs w:val="20"/>
      <w14:ligatures w14:val="none"/>
    </w:rPr>
  </w:style>
  <w:style w:type="character" w:customStyle="1" w:styleId="Heading1Char">
    <w:name w:val="Heading 1 Char"/>
    <w:basedOn w:val="DefaultParagraphFont"/>
    <w:link w:val="Heading1"/>
    <w:uiPriority w:val="9"/>
    <w:rsid w:val="006964EE"/>
    <w:rPr>
      <w:rFonts w:ascii="Arial" w:eastAsiaTheme="minorEastAsia" w:hAnsi="Arial" w:cs="Arial"/>
      <w:b/>
      <w:bCs/>
      <w:kern w:val="0"/>
      <w:sz w:val="22"/>
      <w:szCs w:val="22"/>
      <w14:ligatures w14:val="none"/>
    </w:rPr>
  </w:style>
  <w:style w:type="paragraph" w:customStyle="1" w:styleId="TableParagraph">
    <w:name w:val="Table Paragraph"/>
    <w:basedOn w:val="Normal"/>
    <w:uiPriority w:val="1"/>
    <w:qFormat/>
    <w:rsid w:val="006964EE"/>
    <w:pPr>
      <w:widowControl w:val="0"/>
      <w:autoSpaceDE w:val="0"/>
      <w:autoSpaceDN w:val="0"/>
      <w:spacing w:before="14"/>
    </w:pPr>
    <w:rPr>
      <w:rFonts w:ascii="Times New Roman" w:eastAsia="Times New Roman" w:hAnsi="Times New Roman" w:cs="Times New Roman"/>
      <w:kern w:val="0"/>
      <w:sz w:val="22"/>
      <w:szCs w:val="22"/>
      <w14:ligatures w14:val="none"/>
    </w:rPr>
  </w:style>
  <w:style w:type="paragraph" w:styleId="ListParagraph">
    <w:name w:val="List Paragraph"/>
    <w:basedOn w:val="Normal"/>
    <w:uiPriority w:val="34"/>
    <w:qFormat/>
    <w:rsid w:val="006964EE"/>
    <w:pPr>
      <w:ind w:left="720"/>
      <w:contextualSpacing/>
    </w:pPr>
  </w:style>
  <w:style w:type="table" w:styleId="TableGrid">
    <w:name w:val="Table Grid"/>
    <w:basedOn w:val="TableNormal"/>
    <w:uiPriority w:val="39"/>
    <w:rsid w:val="00696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5D4FF1"/>
    <w:rPr>
      <w:rFonts w:asciiTheme="majorHAnsi" w:eastAsiaTheme="majorEastAsia" w:hAnsiTheme="majorHAnsi" w:cstheme="majorBidi"/>
      <w:color w:val="2F5496"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rsid w:val="006964EE"/>
    <w:pPr>
      <w:numPr>
        <w:numId w:val="1"/>
      </w:numPr>
      <w:outlineLvl w:val="0"/>
    </w:pPr>
    <w:rPr>
      <w:rFonts w:ascii="Arial" w:eastAsiaTheme="minorEastAsia" w:hAnsi="Arial" w:cs="Arial"/>
      <w:b/>
      <w:bCs/>
      <w:kern w:val="0"/>
      <w:sz w:val="22"/>
      <w:szCs w:val="22"/>
      <w14:ligatures w14:val="none"/>
    </w:rPr>
  </w:style>
  <w:style w:type="paragraph" w:styleId="Heading2">
    <w:name w:val="heading 2"/>
    <w:basedOn w:val="Normal"/>
    <w:next w:val="Normal"/>
    <w:link w:val="Heading2Char"/>
    <w:uiPriority w:val="9"/>
    <w:semiHidden/>
    <w:unhideWhenUsed/>
    <w:qFormat/>
    <w:rsid w:val="005D4FF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964EE"/>
    <w:pPr>
      <w:widowControl w:val="0"/>
      <w:autoSpaceDE w:val="0"/>
      <w:autoSpaceDN w:val="0"/>
      <w:ind w:left="280"/>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link w:val="BodyText"/>
    <w:uiPriority w:val="1"/>
    <w:rsid w:val="006964EE"/>
    <w:rPr>
      <w:rFonts w:ascii="Times New Roman" w:eastAsia="Times New Roman" w:hAnsi="Times New Roman" w:cs="Times New Roman"/>
      <w:kern w:val="0"/>
      <w:sz w:val="20"/>
      <w:szCs w:val="20"/>
      <w14:ligatures w14:val="none"/>
    </w:rPr>
  </w:style>
  <w:style w:type="character" w:customStyle="1" w:styleId="Heading1Char">
    <w:name w:val="Heading 1 Char"/>
    <w:basedOn w:val="DefaultParagraphFont"/>
    <w:link w:val="Heading1"/>
    <w:uiPriority w:val="9"/>
    <w:rsid w:val="006964EE"/>
    <w:rPr>
      <w:rFonts w:ascii="Arial" w:eastAsiaTheme="minorEastAsia" w:hAnsi="Arial" w:cs="Arial"/>
      <w:b/>
      <w:bCs/>
      <w:kern w:val="0"/>
      <w:sz w:val="22"/>
      <w:szCs w:val="22"/>
      <w14:ligatures w14:val="none"/>
    </w:rPr>
  </w:style>
  <w:style w:type="paragraph" w:customStyle="1" w:styleId="TableParagraph">
    <w:name w:val="Table Paragraph"/>
    <w:basedOn w:val="Normal"/>
    <w:uiPriority w:val="1"/>
    <w:qFormat/>
    <w:rsid w:val="006964EE"/>
    <w:pPr>
      <w:widowControl w:val="0"/>
      <w:autoSpaceDE w:val="0"/>
      <w:autoSpaceDN w:val="0"/>
      <w:spacing w:before="14"/>
    </w:pPr>
    <w:rPr>
      <w:rFonts w:ascii="Times New Roman" w:eastAsia="Times New Roman" w:hAnsi="Times New Roman" w:cs="Times New Roman"/>
      <w:kern w:val="0"/>
      <w:sz w:val="22"/>
      <w:szCs w:val="22"/>
      <w14:ligatures w14:val="none"/>
    </w:rPr>
  </w:style>
  <w:style w:type="paragraph" w:styleId="ListParagraph">
    <w:name w:val="List Paragraph"/>
    <w:basedOn w:val="Normal"/>
    <w:uiPriority w:val="34"/>
    <w:qFormat/>
    <w:rsid w:val="006964EE"/>
    <w:pPr>
      <w:ind w:left="720"/>
      <w:contextualSpacing/>
    </w:pPr>
  </w:style>
  <w:style w:type="table" w:styleId="TableGrid">
    <w:name w:val="Table Grid"/>
    <w:basedOn w:val="TableNormal"/>
    <w:uiPriority w:val="39"/>
    <w:rsid w:val="00696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5D4FF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223436">
      <w:bodyDiv w:val="1"/>
      <w:marLeft w:val="0"/>
      <w:marRight w:val="0"/>
      <w:marTop w:val="0"/>
      <w:marBottom w:val="0"/>
      <w:divBdr>
        <w:top w:val="none" w:sz="0" w:space="0" w:color="auto"/>
        <w:left w:val="none" w:sz="0" w:space="0" w:color="auto"/>
        <w:bottom w:val="none" w:sz="0" w:space="0" w:color="auto"/>
        <w:right w:val="none" w:sz="0" w:space="0" w:color="auto"/>
      </w:divBdr>
      <w:divsChild>
        <w:div w:id="126700990">
          <w:marLeft w:val="0"/>
          <w:marRight w:val="0"/>
          <w:marTop w:val="0"/>
          <w:marBottom w:val="0"/>
          <w:divBdr>
            <w:top w:val="none" w:sz="0" w:space="0" w:color="auto"/>
            <w:left w:val="none" w:sz="0" w:space="0" w:color="auto"/>
            <w:bottom w:val="none" w:sz="0" w:space="0" w:color="auto"/>
            <w:right w:val="none" w:sz="0" w:space="0" w:color="auto"/>
          </w:divBdr>
        </w:div>
      </w:divsChild>
    </w:div>
    <w:div w:id="384526270">
      <w:bodyDiv w:val="1"/>
      <w:marLeft w:val="0"/>
      <w:marRight w:val="0"/>
      <w:marTop w:val="0"/>
      <w:marBottom w:val="0"/>
      <w:divBdr>
        <w:top w:val="none" w:sz="0" w:space="0" w:color="auto"/>
        <w:left w:val="none" w:sz="0" w:space="0" w:color="auto"/>
        <w:bottom w:val="none" w:sz="0" w:space="0" w:color="auto"/>
        <w:right w:val="none" w:sz="0" w:space="0" w:color="auto"/>
      </w:divBdr>
    </w:div>
    <w:div w:id="495536602">
      <w:bodyDiv w:val="1"/>
      <w:marLeft w:val="0"/>
      <w:marRight w:val="0"/>
      <w:marTop w:val="0"/>
      <w:marBottom w:val="0"/>
      <w:divBdr>
        <w:top w:val="none" w:sz="0" w:space="0" w:color="auto"/>
        <w:left w:val="none" w:sz="0" w:space="0" w:color="auto"/>
        <w:bottom w:val="none" w:sz="0" w:space="0" w:color="auto"/>
        <w:right w:val="none" w:sz="0" w:space="0" w:color="auto"/>
      </w:divBdr>
      <w:divsChild>
        <w:div w:id="1502042281">
          <w:marLeft w:val="0"/>
          <w:marRight w:val="0"/>
          <w:marTop w:val="0"/>
          <w:marBottom w:val="150"/>
          <w:divBdr>
            <w:top w:val="none" w:sz="0" w:space="0" w:color="auto"/>
            <w:left w:val="none" w:sz="0" w:space="0" w:color="auto"/>
            <w:bottom w:val="none" w:sz="0" w:space="0" w:color="auto"/>
            <w:right w:val="none" w:sz="0" w:space="0" w:color="auto"/>
          </w:divBdr>
          <w:divsChild>
            <w:div w:id="869221866">
              <w:marLeft w:val="0"/>
              <w:marRight w:val="0"/>
              <w:marTop w:val="0"/>
              <w:marBottom w:val="0"/>
              <w:divBdr>
                <w:top w:val="none" w:sz="0" w:space="0" w:color="auto"/>
                <w:left w:val="none" w:sz="0" w:space="0" w:color="auto"/>
                <w:bottom w:val="none" w:sz="0" w:space="0" w:color="auto"/>
                <w:right w:val="none" w:sz="0" w:space="0" w:color="auto"/>
              </w:divBdr>
            </w:div>
            <w:div w:id="743070505">
              <w:marLeft w:val="0"/>
              <w:marRight w:val="0"/>
              <w:marTop w:val="0"/>
              <w:marBottom w:val="0"/>
              <w:divBdr>
                <w:top w:val="none" w:sz="0" w:space="0" w:color="auto"/>
                <w:left w:val="none" w:sz="0" w:space="0" w:color="auto"/>
                <w:bottom w:val="none" w:sz="0" w:space="0" w:color="auto"/>
                <w:right w:val="none" w:sz="0" w:space="0" w:color="auto"/>
              </w:divBdr>
            </w:div>
          </w:divsChild>
        </w:div>
        <w:div w:id="890851605">
          <w:marLeft w:val="0"/>
          <w:marRight w:val="0"/>
          <w:marTop w:val="0"/>
          <w:marBottom w:val="150"/>
          <w:divBdr>
            <w:top w:val="none" w:sz="0" w:space="0" w:color="auto"/>
            <w:left w:val="none" w:sz="0" w:space="0" w:color="auto"/>
            <w:bottom w:val="none" w:sz="0" w:space="0" w:color="auto"/>
            <w:right w:val="none" w:sz="0" w:space="0" w:color="auto"/>
          </w:divBdr>
          <w:divsChild>
            <w:div w:id="2099324235">
              <w:marLeft w:val="0"/>
              <w:marRight w:val="0"/>
              <w:marTop w:val="0"/>
              <w:marBottom w:val="0"/>
              <w:divBdr>
                <w:top w:val="none" w:sz="0" w:space="0" w:color="auto"/>
                <w:left w:val="none" w:sz="0" w:space="0" w:color="auto"/>
                <w:bottom w:val="none" w:sz="0" w:space="0" w:color="auto"/>
                <w:right w:val="none" w:sz="0" w:space="0" w:color="auto"/>
              </w:divBdr>
            </w:div>
            <w:div w:id="1314678375">
              <w:marLeft w:val="0"/>
              <w:marRight w:val="0"/>
              <w:marTop w:val="0"/>
              <w:marBottom w:val="0"/>
              <w:divBdr>
                <w:top w:val="none" w:sz="0" w:space="0" w:color="auto"/>
                <w:left w:val="none" w:sz="0" w:space="0" w:color="auto"/>
                <w:bottom w:val="none" w:sz="0" w:space="0" w:color="auto"/>
                <w:right w:val="none" w:sz="0" w:space="0" w:color="auto"/>
              </w:divBdr>
            </w:div>
          </w:divsChild>
        </w:div>
        <w:div w:id="666828806">
          <w:marLeft w:val="0"/>
          <w:marRight w:val="0"/>
          <w:marTop w:val="0"/>
          <w:marBottom w:val="150"/>
          <w:divBdr>
            <w:top w:val="none" w:sz="0" w:space="0" w:color="auto"/>
            <w:left w:val="none" w:sz="0" w:space="0" w:color="auto"/>
            <w:bottom w:val="none" w:sz="0" w:space="0" w:color="auto"/>
            <w:right w:val="none" w:sz="0" w:space="0" w:color="auto"/>
          </w:divBdr>
          <w:divsChild>
            <w:div w:id="840972694">
              <w:marLeft w:val="0"/>
              <w:marRight w:val="0"/>
              <w:marTop w:val="0"/>
              <w:marBottom w:val="0"/>
              <w:divBdr>
                <w:top w:val="none" w:sz="0" w:space="0" w:color="auto"/>
                <w:left w:val="none" w:sz="0" w:space="0" w:color="auto"/>
                <w:bottom w:val="none" w:sz="0" w:space="0" w:color="auto"/>
                <w:right w:val="none" w:sz="0" w:space="0" w:color="auto"/>
              </w:divBdr>
            </w:div>
            <w:div w:id="1308244537">
              <w:marLeft w:val="0"/>
              <w:marRight w:val="0"/>
              <w:marTop w:val="0"/>
              <w:marBottom w:val="0"/>
              <w:divBdr>
                <w:top w:val="none" w:sz="0" w:space="0" w:color="auto"/>
                <w:left w:val="none" w:sz="0" w:space="0" w:color="auto"/>
                <w:bottom w:val="none" w:sz="0" w:space="0" w:color="auto"/>
                <w:right w:val="none" w:sz="0" w:space="0" w:color="auto"/>
              </w:divBdr>
            </w:div>
          </w:divsChild>
        </w:div>
        <w:div w:id="2053534359">
          <w:marLeft w:val="0"/>
          <w:marRight w:val="0"/>
          <w:marTop w:val="0"/>
          <w:marBottom w:val="150"/>
          <w:divBdr>
            <w:top w:val="none" w:sz="0" w:space="0" w:color="auto"/>
            <w:left w:val="none" w:sz="0" w:space="0" w:color="auto"/>
            <w:bottom w:val="none" w:sz="0" w:space="0" w:color="auto"/>
            <w:right w:val="none" w:sz="0" w:space="0" w:color="auto"/>
          </w:divBdr>
          <w:divsChild>
            <w:div w:id="1699311912">
              <w:marLeft w:val="0"/>
              <w:marRight w:val="0"/>
              <w:marTop w:val="0"/>
              <w:marBottom w:val="0"/>
              <w:divBdr>
                <w:top w:val="none" w:sz="0" w:space="0" w:color="auto"/>
                <w:left w:val="none" w:sz="0" w:space="0" w:color="auto"/>
                <w:bottom w:val="none" w:sz="0" w:space="0" w:color="auto"/>
                <w:right w:val="none" w:sz="0" w:space="0" w:color="auto"/>
              </w:divBdr>
            </w:div>
            <w:div w:id="1141120259">
              <w:marLeft w:val="0"/>
              <w:marRight w:val="0"/>
              <w:marTop w:val="0"/>
              <w:marBottom w:val="0"/>
              <w:divBdr>
                <w:top w:val="none" w:sz="0" w:space="0" w:color="auto"/>
                <w:left w:val="none" w:sz="0" w:space="0" w:color="auto"/>
                <w:bottom w:val="none" w:sz="0" w:space="0" w:color="auto"/>
                <w:right w:val="none" w:sz="0" w:space="0" w:color="auto"/>
              </w:divBdr>
            </w:div>
          </w:divsChild>
        </w:div>
        <w:div w:id="1272590991">
          <w:marLeft w:val="0"/>
          <w:marRight w:val="0"/>
          <w:marTop w:val="0"/>
          <w:marBottom w:val="0"/>
          <w:divBdr>
            <w:top w:val="none" w:sz="0" w:space="0" w:color="auto"/>
            <w:left w:val="none" w:sz="0" w:space="0" w:color="auto"/>
            <w:bottom w:val="none" w:sz="0" w:space="0" w:color="auto"/>
            <w:right w:val="none" w:sz="0" w:space="0" w:color="auto"/>
          </w:divBdr>
          <w:divsChild>
            <w:div w:id="1208759902">
              <w:marLeft w:val="0"/>
              <w:marRight w:val="0"/>
              <w:marTop w:val="0"/>
              <w:marBottom w:val="0"/>
              <w:divBdr>
                <w:top w:val="none" w:sz="0" w:space="0" w:color="auto"/>
                <w:left w:val="none" w:sz="0" w:space="0" w:color="auto"/>
                <w:bottom w:val="none" w:sz="0" w:space="0" w:color="auto"/>
                <w:right w:val="none" w:sz="0" w:space="0" w:color="auto"/>
              </w:divBdr>
            </w:div>
            <w:div w:id="159346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07170">
      <w:bodyDiv w:val="1"/>
      <w:marLeft w:val="0"/>
      <w:marRight w:val="0"/>
      <w:marTop w:val="0"/>
      <w:marBottom w:val="0"/>
      <w:divBdr>
        <w:top w:val="none" w:sz="0" w:space="0" w:color="auto"/>
        <w:left w:val="none" w:sz="0" w:space="0" w:color="auto"/>
        <w:bottom w:val="none" w:sz="0" w:space="0" w:color="auto"/>
        <w:right w:val="none" w:sz="0" w:space="0" w:color="auto"/>
      </w:divBdr>
    </w:div>
    <w:div w:id="853152605">
      <w:bodyDiv w:val="1"/>
      <w:marLeft w:val="0"/>
      <w:marRight w:val="0"/>
      <w:marTop w:val="0"/>
      <w:marBottom w:val="0"/>
      <w:divBdr>
        <w:top w:val="none" w:sz="0" w:space="0" w:color="auto"/>
        <w:left w:val="none" w:sz="0" w:space="0" w:color="auto"/>
        <w:bottom w:val="none" w:sz="0" w:space="0" w:color="auto"/>
        <w:right w:val="none" w:sz="0" w:space="0" w:color="auto"/>
      </w:divBdr>
      <w:divsChild>
        <w:div w:id="1190218121">
          <w:marLeft w:val="0"/>
          <w:marRight w:val="0"/>
          <w:marTop w:val="240"/>
          <w:marBottom w:val="0"/>
          <w:divBdr>
            <w:top w:val="none" w:sz="0" w:space="0" w:color="auto"/>
            <w:left w:val="none" w:sz="0" w:space="0" w:color="auto"/>
            <w:bottom w:val="none" w:sz="0" w:space="0" w:color="auto"/>
            <w:right w:val="none" w:sz="0" w:space="0" w:color="auto"/>
          </w:divBdr>
        </w:div>
      </w:divsChild>
    </w:div>
    <w:div w:id="857813305">
      <w:bodyDiv w:val="1"/>
      <w:marLeft w:val="0"/>
      <w:marRight w:val="0"/>
      <w:marTop w:val="0"/>
      <w:marBottom w:val="0"/>
      <w:divBdr>
        <w:top w:val="none" w:sz="0" w:space="0" w:color="auto"/>
        <w:left w:val="none" w:sz="0" w:space="0" w:color="auto"/>
        <w:bottom w:val="none" w:sz="0" w:space="0" w:color="auto"/>
        <w:right w:val="none" w:sz="0" w:space="0" w:color="auto"/>
      </w:divBdr>
    </w:div>
    <w:div w:id="1163474681">
      <w:bodyDiv w:val="1"/>
      <w:marLeft w:val="0"/>
      <w:marRight w:val="0"/>
      <w:marTop w:val="0"/>
      <w:marBottom w:val="0"/>
      <w:divBdr>
        <w:top w:val="none" w:sz="0" w:space="0" w:color="auto"/>
        <w:left w:val="none" w:sz="0" w:space="0" w:color="auto"/>
        <w:bottom w:val="none" w:sz="0" w:space="0" w:color="auto"/>
        <w:right w:val="none" w:sz="0" w:space="0" w:color="auto"/>
      </w:divBdr>
      <w:divsChild>
        <w:div w:id="2009747991">
          <w:marLeft w:val="0"/>
          <w:marRight w:val="0"/>
          <w:marTop w:val="0"/>
          <w:marBottom w:val="0"/>
          <w:divBdr>
            <w:top w:val="none" w:sz="0" w:space="0" w:color="auto"/>
            <w:left w:val="none" w:sz="0" w:space="0" w:color="auto"/>
            <w:bottom w:val="none" w:sz="0" w:space="0" w:color="auto"/>
            <w:right w:val="none" w:sz="0" w:space="0" w:color="auto"/>
          </w:divBdr>
        </w:div>
        <w:div w:id="1804809329">
          <w:marLeft w:val="0"/>
          <w:marRight w:val="0"/>
          <w:marTop w:val="0"/>
          <w:marBottom w:val="0"/>
          <w:divBdr>
            <w:top w:val="none" w:sz="0" w:space="0" w:color="auto"/>
            <w:left w:val="none" w:sz="0" w:space="0" w:color="auto"/>
            <w:bottom w:val="none" w:sz="0" w:space="0" w:color="auto"/>
            <w:right w:val="none" w:sz="0" w:space="0" w:color="auto"/>
          </w:divBdr>
        </w:div>
        <w:div w:id="2011253851">
          <w:marLeft w:val="0"/>
          <w:marRight w:val="0"/>
          <w:marTop w:val="0"/>
          <w:marBottom w:val="0"/>
          <w:divBdr>
            <w:top w:val="none" w:sz="0" w:space="0" w:color="auto"/>
            <w:left w:val="none" w:sz="0" w:space="0" w:color="auto"/>
            <w:bottom w:val="none" w:sz="0" w:space="0" w:color="auto"/>
            <w:right w:val="none" w:sz="0" w:space="0" w:color="auto"/>
          </w:divBdr>
        </w:div>
        <w:div w:id="1274744454">
          <w:marLeft w:val="0"/>
          <w:marRight w:val="0"/>
          <w:marTop w:val="0"/>
          <w:marBottom w:val="0"/>
          <w:divBdr>
            <w:top w:val="none" w:sz="0" w:space="0" w:color="auto"/>
            <w:left w:val="none" w:sz="0" w:space="0" w:color="auto"/>
            <w:bottom w:val="none" w:sz="0" w:space="0" w:color="auto"/>
            <w:right w:val="none" w:sz="0" w:space="0" w:color="auto"/>
          </w:divBdr>
        </w:div>
      </w:divsChild>
    </w:div>
    <w:div w:id="1286153222">
      <w:bodyDiv w:val="1"/>
      <w:marLeft w:val="0"/>
      <w:marRight w:val="0"/>
      <w:marTop w:val="0"/>
      <w:marBottom w:val="0"/>
      <w:divBdr>
        <w:top w:val="none" w:sz="0" w:space="0" w:color="auto"/>
        <w:left w:val="none" w:sz="0" w:space="0" w:color="auto"/>
        <w:bottom w:val="none" w:sz="0" w:space="0" w:color="auto"/>
        <w:right w:val="none" w:sz="0" w:space="0" w:color="auto"/>
      </w:divBdr>
    </w:div>
    <w:div w:id="1450778021">
      <w:bodyDiv w:val="1"/>
      <w:marLeft w:val="0"/>
      <w:marRight w:val="0"/>
      <w:marTop w:val="0"/>
      <w:marBottom w:val="0"/>
      <w:divBdr>
        <w:top w:val="none" w:sz="0" w:space="0" w:color="auto"/>
        <w:left w:val="none" w:sz="0" w:space="0" w:color="auto"/>
        <w:bottom w:val="none" w:sz="0" w:space="0" w:color="auto"/>
        <w:right w:val="none" w:sz="0" w:space="0" w:color="auto"/>
      </w:divBdr>
      <w:divsChild>
        <w:div w:id="980619882">
          <w:marLeft w:val="0"/>
          <w:marRight w:val="0"/>
          <w:marTop w:val="225"/>
          <w:marBottom w:val="0"/>
          <w:divBdr>
            <w:top w:val="single" w:sz="6" w:space="0" w:color="B2B2B2"/>
            <w:left w:val="none" w:sz="0" w:space="0" w:color="auto"/>
            <w:bottom w:val="none" w:sz="0" w:space="0" w:color="auto"/>
            <w:right w:val="none" w:sz="0" w:space="0" w:color="auto"/>
          </w:divBdr>
        </w:div>
        <w:div w:id="1776052994">
          <w:marLeft w:val="0"/>
          <w:marRight w:val="0"/>
          <w:marTop w:val="0"/>
          <w:marBottom w:val="0"/>
          <w:divBdr>
            <w:top w:val="none" w:sz="0" w:space="0" w:color="auto"/>
            <w:left w:val="none" w:sz="0" w:space="0" w:color="auto"/>
            <w:bottom w:val="none" w:sz="0" w:space="0" w:color="auto"/>
            <w:right w:val="none" w:sz="0" w:space="0" w:color="auto"/>
          </w:divBdr>
          <w:divsChild>
            <w:div w:id="1006250053">
              <w:marLeft w:val="0"/>
              <w:marRight w:val="0"/>
              <w:marTop w:val="0"/>
              <w:marBottom w:val="0"/>
              <w:divBdr>
                <w:top w:val="none" w:sz="0" w:space="0" w:color="auto"/>
                <w:left w:val="none" w:sz="0" w:space="0" w:color="auto"/>
                <w:bottom w:val="none" w:sz="0" w:space="0" w:color="auto"/>
                <w:right w:val="none" w:sz="0" w:space="0" w:color="auto"/>
              </w:divBdr>
              <w:divsChild>
                <w:div w:id="8752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194930">
      <w:bodyDiv w:val="1"/>
      <w:marLeft w:val="0"/>
      <w:marRight w:val="0"/>
      <w:marTop w:val="0"/>
      <w:marBottom w:val="0"/>
      <w:divBdr>
        <w:top w:val="none" w:sz="0" w:space="0" w:color="auto"/>
        <w:left w:val="none" w:sz="0" w:space="0" w:color="auto"/>
        <w:bottom w:val="none" w:sz="0" w:space="0" w:color="auto"/>
        <w:right w:val="none" w:sz="0" w:space="0" w:color="auto"/>
      </w:divBdr>
      <w:divsChild>
        <w:div w:id="367030189">
          <w:marLeft w:val="0"/>
          <w:marRight w:val="0"/>
          <w:marTop w:val="0"/>
          <w:marBottom w:val="0"/>
          <w:divBdr>
            <w:top w:val="none" w:sz="0" w:space="0" w:color="auto"/>
            <w:left w:val="none" w:sz="0" w:space="0" w:color="auto"/>
            <w:bottom w:val="none" w:sz="0" w:space="0" w:color="auto"/>
            <w:right w:val="none" w:sz="0" w:space="0" w:color="auto"/>
          </w:divBdr>
        </w:div>
      </w:divsChild>
    </w:div>
    <w:div w:id="1927297694">
      <w:bodyDiv w:val="1"/>
      <w:marLeft w:val="0"/>
      <w:marRight w:val="0"/>
      <w:marTop w:val="0"/>
      <w:marBottom w:val="0"/>
      <w:divBdr>
        <w:top w:val="none" w:sz="0" w:space="0" w:color="auto"/>
        <w:left w:val="none" w:sz="0" w:space="0" w:color="auto"/>
        <w:bottom w:val="none" w:sz="0" w:space="0" w:color="auto"/>
        <w:right w:val="none" w:sz="0" w:space="0" w:color="auto"/>
      </w:divBdr>
      <w:divsChild>
        <w:div w:id="651181690">
          <w:marLeft w:val="0"/>
          <w:marRight w:val="0"/>
          <w:marTop w:val="0"/>
          <w:marBottom w:val="0"/>
          <w:divBdr>
            <w:top w:val="none" w:sz="0" w:space="0" w:color="auto"/>
            <w:left w:val="none" w:sz="0" w:space="0" w:color="auto"/>
            <w:bottom w:val="none" w:sz="0" w:space="0" w:color="auto"/>
            <w:right w:val="none" w:sz="0" w:space="0" w:color="auto"/>
          </w:divBdr>
        </w:div>
      </w:divsChild>
    </w:div>
    <w:div w:id="1953586127">
      <w:bodyDiv w:val="1"/>
      <w:marLeft w:val="0"/>
      <w:marRight w:val="0"/>
      <w:marTop w:val="0"/>
      <w:marBottom w:val="0"/>
      <w:divBdr>
        <w:top w:val="none" w:sz="0" w:space="0" w:color="auto"/>
        <w:left w:val="none" w:sz="0" w:space="0" w:color="auto"/>
        <w:bottom w:val="none" w:sz="0" w:space="0" w:color="auto"/>
        <w:right w:val="none" w:sz="0" w:space="0" w:color="auto"/>
      </w:divBdr>
      <w:divsChild>
        <w:div w:id="711618274">
          <w:marLeft w:val="0"/>
          <w:marRight w:val="0"/>
          <w:marTop w:val="0"/>
          <w:marBottom w:val="0"/>
          <w:divBdr>
            <w:top w:val="none" w:sz="0" w:space="0" w:color="auto"/>
            <w:left w:val="none" w:sz="0" w:space="0" w:color="auto"/>
            <w:bottom w:val="none" w:sz="0" w:space="0" w:color="auto"/>
            <w:right w:val="none" w:sz="0" w:space="0" w:color="auto"/>
          </w:divBdr>
        </w:div>
      </w:divsChild>
    </w:div>
    <w:div w:id="2069910308">
      <w:bodyDiv w:val="1"/>
      <w:marLeft w:val="0"/>
      <w:marRight w:val="0"/>
      <w:marTop w:val="0"/>
      <w:marBottom w:val="0"/>
      <w:divBdr>
        <w:top w:val="none" w:sz="0" w:space="0" w:color="auto"/>
        <w:left w:val="none" w:sz="0" w:space="0" w:color="auto"/>
        <w:bottom w:val="none" w:sz="0" w:space="0" w:color="auto"/>
        <w:right w:val="none" w:sz="0" w:space="0" w:color="auto"/>
      </w:divBdr>
      <w:divsChild>
        <w:div w:id="6477031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2060</Words>
  <Characters>11744</Characters>
  <Application>Microsoft Office Word</Application>
  <DocSecurity>0</DocSecurity>
  <Lines>97</Lines>
  <Paragraphs>27</Paragraphs>
  <ScaleCrop>false</ScaleCrop>
  <Company/>
  <LinksUpToDate>false</LinksUpToDate>
  <CharactersWithSpaces>13777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Goodman, David JR.</dc:creator>
  <cp:keywords/>
  <dc:description/>
  <cp:lastModifiedBy>Melanie Lapinig</cp:lastModifiedBy>
  <cp:revision>6</cp:revision>
  <dcterms:created xsi:type="dcterms:W3CDTF">2023-11-13T17:54:00Z</dcterms:created>
  <dcterms:modified xsi:type="dcterms:W3CDTF">2024-01-10T13:51:00Z</dcterms:modified>
</cp:coreProperties>
</file>