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3C4A4" w14:textId="2E7F9894" w:rsidR="006D39EB" w:rsidRPr="007C4B06" w:rsidRDefault="007C4B06" w:rsidP="006D39EB">
      <w:pPr>
        <w:spacing w:line="480" w:lineRule="auto"/>
        <w:rPr>
          <w:rFonts w:asciiTheme="minorHAnsi" w:hAnsiTheme="minorHAnsi" w:cstheme="minorHAnsi"/>
          <w:bCs/>
        </w:rPr>
      </w:pPr>
      <w:bookmarkStart w:id="0" w:name="_GoBack"/>
      <w:bookmarkEnd w:id="0"/>
      <w:r>
        <w:rPr>
          <w:rFonts w:asciiTheme="minorHAnsi" w:hAnsiTheme="minorHAnsi" w:cstheme="minorHAnsi"/>
          <w:b/>
        </w:rPr>
        <w:t xml:space="preserve">Additional file 2: </w:t>
      </w:r>
      <w:r>
        <w:rPr>
          <w:rFonts w:asciiTheme="minorHAnsi" w:hAnsiTheme="minorHAnsi" w:cstheme="minorHAnsi"/>
          <w:bCs/>
        </w:rPr>
        <w:t>Biomechanical model</w:t>
      </w:r>
    </w:p>
    <w:p w14:paraId="220B7DD4" w14:textId="372C9F99" w:rsidR="006D39EB" w:rsidRPr="006C3585" w:rsidRDefault="006D39EB" w:rsidP="006D39EB">
      <w:pPr>
        <w:spacing w:line="480" w:lineRule="auto"/>
        <w:rPr>
          <w:rFonts w:asciiTheme="minorHAnsi" w:hAnsiTheme="minorHAnsi" w:cstheme="minorHAnsi"/>
        </w:rPr>
      </w:pPr>
      <w:r w:rsidRPr="006C3585">
        <w:rPr>
          <w:rFonts w:asciiTheme="minorHAnsi" w:hAnsiTheme="minorHAnsi" w:cstheme="minorHAnsi"/>
        </w:rPr>
        <w:t>A set of 38 retroreflective markers arranged in a cluster setup will be used to track 3D position of body segments. Each cluster will comprise of a group of individual markers that represent a single body segment (e.g., shank). This includes left and right foot clusters (10 markers), left shank cluster (4 markers), right shank cluster (4 markers), left thigh cluster (4 markers), right thigh cluster (4 markers), pelvis cluster (4 markers), trunk cluster (4 markers) and head cluster (</w:t>
      </w:r>
      <w:proofErr w:type="gramStart"/>
      <w:r w:rsidRPr="006C3585">
        <w:rPr>
          <w:rFonts w:asciiTheme="minorHAnsi" w:hAnsiTheme="minorHAnsi" w:cstheme="minorHAnsi"/>
        </w:rPr>
        <w:t>4</w:t>
      </w:r>
      <w:proofErr w:type="gramEnd"/>
      <w:r w:rsidRPr="006C3585">
        <w:rPr>
          <w:rFonts w:asciiTheme="minorHAnsi" w:hAnsiTheme="minorHAnsi" w:cstheme="minorHAnsi"/>
        </w:rPr>
        <w:t xml:space="preserve"> markers). To </w:t>
      </w:r>
      <w:proofErr w:type="spellStart"/>
      <w:r w:rsidRPr="006C3585">
        <w:rPr>
          <w:rFonts w:asciiTheme="minorHAnsi" w:hAnsiTheme="minorHAnsi" w:cstheme="minorHAnsi"/>
        </w:rPr>
        <w:t>minimise</w:t>
      </w:r>
      <w:proofErr w:type="spellEnd"/>
      <w:r w:rsidRPr="006C3585">
        <w:rPr>
          <w:rFonts w:asciiTheme="minorHAnsi" w:hAnsiTheme="minorHAnsi" w:cstheme="minorHAnsi"/>
        </w:rPr>
        <w:t xml:space="preserve"> effects of skin movement artefact</w:t>
      </w:r>
      <w:r w:rsidRPr="006C3585">
        <w:rPr>
          <w:rFonts w:asciiTheme="minorHAnsi" w:hAnsiTheme="minorHAnsi" w:cstheme="minorHAnsi"/>
          <w:vertAlign w:val="superscript"/>
        </w:rPr>
        <w:t>1</w:t>
      </w:r>
      <w:proofErr w:type="gramStart"/>
      <w:r w:rsidRPr="006C3585">
        <w:rPr>
          <w:rFonts w:asciiTheme="minorHAnsi" w:hAnsiTheme="minorHAnsi" w:cstheme="minorHAnsi"/>
          <w:vertAlign w:val="superscript"/>
        </w:rPr>
        <w:t>,2</w:t>
      </w:r>
      <w:proofErr w:type="gramEnd"/>
      <w:r w:rsidRPr="006C3585">
        <w:rPr>
          <w:rFonts w:asciiTheme="minorHAnsi" w:hAnsiTheme="minorHAnsi" w:cstheme="minorHAnsi"/>
        </w:rPr>
        <w:t xml:space="preserve">, we will secure the </w:t>
      </w:r>
      <w:proofErr w:type="spellStart"/>
      <w:r w:rsidRPr="006C3585">
        <w:rPr>
          <w:rFonts w:asciiTheme="minorHAnsi" w:hAnsiTheme="minorHAnsi" w:cstheme="minorHAnsi"/>
        </w:rPr>
        <w:t>semirigid</w:t>
      </w:r>
      <w:proofErr w:type="spellEnd"/>
      <w:r w:rsidRPr="006C3585">
        <w:rPr>
          <w:rFonts w:asciiTheme="minorHAnsi" w:hAnsiTheme="minorHAnsi" w:cstheme="minorHAnsi"/>
        </w:rPr>
        <w:t xml:space="preserve"> clusters over extra-long neoprene bands made of anti-migration material that are wrapped and fastened on the thigh and shank segments, and a headband used for the head. Individual trunk and pelvis retroreflective markers will be placed over the 7</w:t>
      </w:r>
      <w:r w:rsidRPr="006C3585">
        <w:rPr>
          <w:rFonts w:asciiTheme="minorHAnsi" w:hAnsiTheme="minorHAnsi" w:cstheme="minorHAnsi"/>
          <w:vertAlign w:val="superscript"/>
        </w:rPr>
        <w:t>th</w:t>
      </w:r>
      <w:r w:rsidRPr="006C3585">
        <w:rPr>
          <w:rFonts w:asciiTheme="minorHAnsi" w:hAnsiTheme="minorHAnsi" w:cstheme="minorHAnsi"/>
        </w:rPr>
        <w:t xml:space="preserve"> cervical vertebrae, 10</w:t>
      </w:r>
      <w:r w:rsidRPr="006C3585">
        <w:rPr>
          <w:rFonts w:asciiTheme="minorHAnsi" w:hAnsiTheme="minorHAnsi" w:cstheme="minorHAnsi"/>
          <w:vertAlign w:val="superscript"/>
        </w:rPr>
        <w:t>th</w:t>
      </w:r>
      <w:r w:rsidRPr="006C3585">
        <w:rPr>
          <w:rFonts w:asciiTheme="minorHAnsi" w:hAnsiTheme="minorHAnsi" w:cstheme="minorHAnsi"/>
        </w:rPr>
        <w:t xml:space="preserve"> thoracic vertebrae, </w:t>
      </w:r>
      <w:proofErr w:type="spellStart"/>
      <w:r w:rsidRPr="006C3585">
        <w:rPr>
          <w:rFonts w:asciiTheme="minorHAnsi" w:hAnsiTheme="minorHAnsi" w:cstheme="minorHAnsi"/>
        </w:rPr>
        <w:t>sterno</w:t>
      </w:r>
      <w:proofErr w:type="spellEnd"/>
      <w:r w:rsidRPr="006C3585">
        <w:rPr>
          <w:rFonts w:asciiTheme="minorHAnsi" w:hAnsiTheme="minorHAnsi" w:cstheme="minorHAnsi"/>
        </w:rPr>
        <w:t>-clavicular notch, xiphoid process, and posterior- and anterior-superior iliac spines. The markers for the feet segments have been screwed into the heel, lateral 1</w:t>
      </w:r>
      <w:r w:rsidRPr="006C3585">
        <w:rPr>
          <w:rFonts w:asciiTheme="minorHAnsi" w:hAnsiTheme="minorHAnsi" w:cstheme="minorHAnsi"/>
          <w:vertAlign w:val="superscript"/>
        </w:rPr>
        <w:t>st</w:t>
      </w:r>
      <w:r w:rsidRPr="006C3585">
        <w:rPr>
          <w:rFonts w:asciiTheme="minorHAnsi" w:hAnsiTheme="minorHAnsi" w:cstheme="minorHAnsi"/>
        </w:rPr>
        <w:t xml:space="preserve"> and 5</w:t>
      </w:r>
      <w:r w:rsidRPr="006C3585">
        <w:rPr>
          <w:rFonts w:asciiTheme="minorHAnsi" w:hAnsiTheme="minorHAnsi" w:cstheme="minorHAnsi"/>
          <w:vertAlign w:val="superscript"/>
        </w:rPr>
        <w:t>th</w:t>
      </w:r>
      <w:r w:rsidRPr="006C3585">
        <w:rPr>
          <w:rFonts w:asciiTheme="minorHAnsi" w:hAnsiTheme="minorHAnsi" w:cstheme="minorHAnsi"/>
        </w:rPr>
        <w:t xml:space="preserve"> metatarsal head, tip of the 1</w:t>
      </w:r>
      <w:r w:rsidRPr="006C3585">
        <w:rPr>
          <w:rFonts w:asciiTheme="minorHAnsi" w:hAnsiTheme="minorHAnsi" w:cstheme="minorHAnsi"/>
          <w:vertAlign w:val="superscript"/>
        </w:rPr>
        <w:t>st</w:t>
      </w:r>
      <w:r w:rsidRPr="006C3585">
        <w:rPr>
          <w:rFonts w:asciiTheme="minorHAnsi" w:hAnsiTheme="minorHAnsi" w:cstheme="minorHAnsi"/>
        </w:rPr>
        <w:t xml:space="preserve"> toe and top of the 2</w:t>
      </w:r>
      <w:r w:rsidRPr="006C3585">
        <w:rPr>
          <w:rFonts w:asciiTheme="minorHAnsi" w:hAnsiTheme="minorHAnsi" w:cstheme="minorHAnsi"/>
          <w:vertAlign w:val="superscript"/>
        </w:rPr>
        <w:t>nd</w:t>
      </w:r>
      <w:r w:rsidRPr="006C3585">
        <w:rPr>
          <w:rFonts w:asciiTheme="minorHAnsi" w:hAnsiTheme="minorHAnsi" w:cstheme="minorHAnsi"/>
        </w:rPr>
        <w:t xml:space="preserve"> metatarsal head of the Merrell footwear, ensuring repeatable marker location between ‘shoe-insert’ and ‘no shoe-insert’ conditions.</w:t>
      </w:r>
    </w:p>
    <w:p w14:paraId="2DE6F4F9" w14:textId="77777777" w:rsidR="006D39EB" w:rsidRPr="006C3585" w:rsidRDefault="006D39EB" w:rsidP="006D39EB">
      <w:pPr>
        <w:spacing w:line="480" w:lineRule="auto"/>
        <w:rPr>
          <w:rFonts w:asciiTheme="minorHAnsi" w:hAnsiTheme="minorHAnsi" w:cstheme="minorHAnsi"/>
        </w:rPr>
      </w:pPr>
    </w:p>
    <w:p w14:paraId="52954765" w14:textId="30EAEE4E" w:rsidR="006D39EB" w:rsidRDefault="006D39EB" w:rsidP="00F86954">
      <w:pPr>
        <w:spacing w:line="480" w:lineRule="auto"/>
        <w:rPr>
          <w:rFonts w:asciiTheme="minorHAnsi" w:hAnsiTheme="minorHAnsi" w:cstheme="minorHAnsi"/>
        </w:rPr>
      </w:pPr>
      <w:r w:rsidRPr="006C3585">
        <w:rPr>
          <w:rFonts w:asciiTheme="minorHAnsi" w:hAnsiTheme="minorHAnsi" w:cstheme="minorHAnsi"/>
        </w:rPr>
        <w:t xml:space="preserve">Before capturing the dynamic trials, a static pose (1 second) </w:t>
      </w:r>
      <w:r w:rsidR="004B20CF">
        <w:rPr>
          <w:rFonts w:asciiTheme="minorHAnsi" w:hAnsiTheme="minorHAnsi" w:cstheme="minorHAnsi"/>
        </w:rPr>
        <w:t xml:space="preserve">will be </w:t>
      </w:r>
      <w:r w:rsidRPr="006C3585">
        <w:rPr>
          <w:rFonts w:asciiTheme="minorHAnsi" w:hAnsiTheme="minorHAnsi" w:cstheme="minorHAnsi"/>
        </w:rPr>
        <w:t xml:space="preserve">recorded where an additional 10 retroreflective markers </w:t>
      </w:r>
      <w:r w:rsidR="00E33305">
        <w:rPr>
          <w:rFonts w:asciiTheme="minorHAnsi" w:hAnsiTheme="minorHAnsi" w:cstheme="minorHAnsi"/>
        </w:rPr>
        <w:t xml:space="preserve">will be </w:t>
      </w:r>
      <w:r w:rsidRPr="006C3585">
        <w:rPr>
          <w:rFonts w:asciiTheme="minorHAnsi" w:hAnsiTheme="minorHAnsi" w:cstheme="minorHAnsi"/>
        </w:rPr>
        <w:t>placed on anatomical landmarks (e.g., lateral</w:t>
      </w:r>
      <w:r w:rsidR="006342CB">
        <w:rPr>
          <w:rFonts w:asciiTheme="minorHAnsi" w:hAnsiTheme="minorHAnsi" w:cstheme="minorHAnsi"/>
        </w:rPr>
        <w:t xml:space="preserve"> malleoli</w:t>
      </w:r>
      <w:r w:rsidRPr="006C3585">
        <w:rPr>
          <w:rFonts w:asciiTheme="minorHAnsi" w:hAnsiTheme="minorHAnsi" w:cstheme="minorHAnsi"/>
        </w:rPr>
        <w:t xml:space="preserve">) identified by palpation. The static pose </w:t>
      </w:r>
      <w:r w:rsidR="00E33305">
        <w:rPr>
          <w:rFonts w:asciiTheme="minorHAnsi" w:hAnsiTheme="minorHAnsi" w:cstheme="minorHAnsi"/>
        </w:rPr>
        <w:t xml:space="preserve">will be </w:t>
      </w:r>
      <w:r w:rsidRPr="006C3585">
        <w:rPr>
          <w:rFonts w:asciiTheme="minorHAnsi" w:hAnsiTheme="minorHAnsi" w:cstheme="minorHAnsi"/>
        </w:rPr>
        <w:t xml:space="preserve">used to calibrate the position and </w:t>
      </w:r>
      <w:proofErr w:type="gramStart"/>
      <w:r w:rsidRPr="006C3585">
        <w:rPr>
          <w:rFonts w:asciiTheme="minorHAnsi" w:hAnsiTheme="minorHAnsi" w:cstheme="minorHAnsi"/>
        </w:rPr>
        <w:t>orientation</w:t>
      </w:r>
      <w:proofErr w:type="gramEnd"/>
      <w:r w:rsidRPr="006C3585">
        <w:rPr>
          <w:rFonts w:asciiTheme="minorHAnsi" w:hAnsiTheme="minorHAnsi" w:cstheme="minorHAnsi"/>
        </w:rPr>
        <w:t xml:space="preserve"> of the </w:t>
      </w:r>
      <w:r w:rsidR="000B63D8">
        <w:rPr>
          <w:rFonts w:asciiTheme="minorHAnsi" w:hAnsiTheme="minorHAnsi" w:cstheme="minorHAnsi"/>
        </w:rPr>
        <w:t xml:space="preserve">upper and </w:t>
      </w:r>
      <w:r w:rsidRPr="006C3585">
        <w:rPr>
          <w:rFonts w:asciiTheme="minorHAnsi" w:hAnsiTheme="minorHAnsi" w:cstheme="minorHAnsi"/>
        </w:rPr>
        <w:t>lower body skeletal system</w:t>
      </w:r>
      <w:r w:rsidR="000B63D8">
        <w:rPr>
          <w:rFonts w:asciiTheme="minorHAnsi" w:hAnsiTheme="minorHAnsi" w:cstheme="minorHAnsi"/>
        </w:rPr>
        <w:t xml:space="preserve"> (</w:t>
      </w:r>
      <w:r w:rsidR="006342CB">
        <w:rPr>
          <w:rFonts w:asciiTheme="minorHAnsi" w:hAnsiTheme="minorHAnsi" w:cstheme="minorHAnsi"/>
        </w:rPr>
        <w:t>excluding</w:t>
      </w:r>
      <w:r w:rsidR="000B63D8">
        <w:rPr>
          <w:rFonts w:asciiTheme="minorHAnsi" w:hAnsiTheme="minorHAnsi" w:cstheme="minorHAnsi"/>
        </w:rPr>
        <w:t xml:space="preserve"> arms)</w:t>
      </w:r>
      <w:r w:rsidRPr="006C3585">
        <w:rPr>
          <w:rFonts w:asciiTheme="minorHAnsi" w:hAnsiTheme="minorHAnsi" w:cstheme="minorHAnsi"/>
        </w:rPr>
        <w:t xml:space="preserve">. </w:t>
      </w:r>
      <w:r w:rsidR="00426190">
        <w:rPr>
          <w:rFonts w:asciiTheme="minorHAnsi" w:hAnsiTheme="minorHAnsi" w:cstheme="minorHAnsi"/>
        </w:rPr>
        <w:t>A dynamic calibration will be captured after the p</w:t>
      </w:r>
      <w:r w:rsidR="007B49BB">
        <w:rPr>
          <w:rFonts w:asciiTheme="minorHAnsi" w:hAnsiTheme="minorHAnsi" w:cstheme="minorHAnsi"/>
        </w:rPr>
        <w:t>articipants walk 2-3 steps</w:t>
      </w:r>
      <w:r w:rsidR="00426190">
        <w:rPr>
          <w:rFonts w:asciiTheme="minorHAnsi" w:hAnsiTheme="minorHAnsi" w:cstheme="minorHAnsi"/>
        </w:rPr>
        <w:t xml:space="preserve"> during their warmup</w:t>
      </w:r>
      <w:proofErr w:type="gramStart"/>
      <w:r w:rsidR="007B49BB">
        <w:rPr>
          <w:rFonts w:asciiTheme="minorHAnsi" w:hAnsiTheme="minorHAnsi" w:cstheme="minorHAnsi"/>
        </w:rPr>
        <w:t xml:space="preserve">. </w:t>
      </w:r>
      <w:r w:rsidR="00E00214">
        <w:rPr>
          <w:rFonts w:asciiTheme="minorHAnsi" w:hAnsiTheme="minorHAnsi" w:cstheme="minorHAnsi"/>
        </w:rPr>
        <w:t xml:space="preserve"> </w:t>
      </w:r>
      <w:proofErr w:type="gramEnd"/>
      <w:r w:rsidR="00B15320">
        <w:rPr>
          <w:rFonts w:asciiTheme="minorHAnsi" w:hAnsiTheme="minorHAnsi" w:cstheme="minorHAnsi"/>
        </w:rPr>
        <w:t>Post-testing</w:t>
      </w:r>
      <w:r w:rsidR="00E807DE">
        <w:rPr>
          <w:rFonts w:asciiTheme="minorHAnsi" w:hAnsiTheme="minorHAnsi" w:cstheme="minorHAnsi"/>
        </w:rPr>
        <w:t>, m</w:t>
      </w:r>
      <w:r w:rsidR="00C36BF4">
        <w:rPr>
          <w:rFonts w:asciiTheme="minorHAnsi" w:hAnsiTheme="minorHAnsi" w:cstheme="minorHAnsi"/>
        </w:rPr>
        <w:t>arker g</w:t>
      </w:r>
      <w:r w:rsidR="0039030D">
        <w:rPr>
          <w:rFonts w:asciiTheme="minorHAnsi" w:hAnsiTheme="minorHAnsi" w:cstheme="minorHAnsi"/>
        </w:rPr>
        <w:t xml:space="preserve">aps &lt;10 </w:t>
      </w:r>
      <w:r w:rsidR="00F37B22">
        <w:rPr>
          <w:rFonts w:asciiTheme="minorHAnsi" w:hAnsiTheme="minorHAnsi" w:cstheme="minorHAnsi"/>
        </w:rPr>
        <w:t xml:space="preserve">frames </w:t>
      </w:r>
      <w:r w:rsidR="0039030D">
        <w:rPr>
          <w:rFonts w:asciiTheme="minorHAnsi" w:hAnsiTheme="minorHAnsi" w:cstheme="minorHAnsi"/>
        </w:rPr>
        <w:t xml:space="preserve">will be filled </w:t>
      </w:r>
      <w:r w:rsidR="00F37B22">
        <w:rPr>
          <w:rFonts w:asciiTheme="minorHAnsi" w:hAnsiTheme="minorHAnsi" w:cstheme="minorHAnsi"/>
        </w:rPr>
        <w:t>via</w:t>
      </w:r>
      <w:r w:rsidR="0039030D">
        <w:rPr>
          <w:rFonts w:asciiTheme="minorHAnsi" w:hAnsiTheme="minorHAnsi" w:cstheme="minorHAnsi"/>
        </w:rPr>
        <w:t xml:space="preserve"> the spline fill and any &gt;10 </w:t>
      </w:r>
      <w:r w:rsidR="00BC7E60">
        <w:rPr>
          <w:rFonts w:asciiTheme="minorHAnsi" w:hAnsiTheme="minorHAnsi" w:cstheme="minorHAnsi"/>
        </w:rPr>
        <w:t xml:space="preserve">frames </w:t>
      </w:r>
      <w:r w:rsidR="0039030D">
        <w:rPr>
          <w:rFonts w:asciiTheme="minorHAnsi" w:hAnsiTheme="minorHAnsi" w:cstheme="minorHAnsi"/>
        </w:rPr>
        <w:t xml:space="preserve">will be filled with </w:t>
      </w:r>
      <w:r w:rsidR="00D57D04">
        <w:rPr>
          <w:rFonts w:asciiTheme="minorHAnsi" w:hAnsiTheme="minorHAnsi" w:cstheme="minorHAnsi"/>
        </w:rPr>
        <w:t>a combination of</w:t>
      </w:r>
      <w:r w:rsidR="0039030D">
        <w:rPr>
          <w:rFonts w:asciiTheme="minorHAnsi" w:hAnsiTheme="minorHAnsi" w:cstheme="minorHAnsi"/>
        </w:rPr>
        <w:t xml:space="preserve"> </w:t>
      </w:r>
      <w:r w:rsidR="00C36BF4">
        <w:rPr>
          <w:rFonts w:asciiTheme="minorHAnsi" w:hAnsiTheme="minorHAnsi" w:cstheme="minorHAnsi"/>
        </w:rPr>
        <w:t>pattern, rigid body, or cyclic fill</w:t>
      </w:r>
      <w:r w:rsidR="00FE0127">
        <w:rPr>
          <w:rFonts w:asciiTheme="minorHAnsi" w:hAnsiTheme="minorHAnsi" w:cstheme="minorHAnsi"/>
        </w:rPr>
        <w:t xml:space="preserve"> technique</w:t>
      </w:r>
      <w:r w:rsidR="00C36BF4">
        <w:rPr>
          <w:rFonts w:asciiTheme="minorHAnsi" w:hAnsiTheme="minorHAnsi" w:cstheme="minorHAnsi"/>
        </w:rPr>
        <w:t xml:space="preserve">. </w:t>
      </w:r>
      <w:r w:rsidR="00346E78">
        <w:rPr>
          <w:rFonts w:asciiTheme="minorHAnsi" w:hAnsiTheme="minorHAnsi" w:cstheme="minorHAnsi"/>
        </w:rPr>
        <w:t>R</w:t>
      </w:r>
      <w:r w:rsidR="00346E78" w:rsidRPr="00CC22F5">
        <w:rPr>
          <w:rFonts w:asciiTheme="minorHAnsi" w:hAnsiTheme="minorHAnsi" w:cstheme="minorHAnsi"/>
        </w:rPr>
        <w:t xml:space="preserve">aw data </w:t>
      </w:r>
      <w:r w:rsidR="00346E78">
        <w:rPr>
          <w:rFonts w:asciiTheme="minorHAnsi" w:hAnsiTheme="minorHAnsi" w:cstheme="minorHAnsi"/>
        </w:rPr>
        <w:t>will be</w:t>
      </w:r>
      <w:r w:rsidR="00346E78" w:rsidRPr="00CC22F5">
        <w:rPr>
          <w:rFonts w:asciiTheme="minorHAnsi" w:hAnsiTheme="minorHAnsi" w:cstheme="minorHAnsi"/>
        </w:rPr>
        <w:t xml:space="preserve"> exported to Visual 3D (C-motion)</w:t>
      </w:r>
      <w:r w:rsidR="00346E78">
        <w:rPr>
          <w:rFonts w:asciiTheme="minorHAnsi" w:hAnsiTheme="minorHAnsi" w:cstheme="minorHAnsi"/>
        </w:rPr>
        <w:t xml:space="preserve"> </w:t>
      </w:r>
      <w:r w:rsidR="00346E78" w:rsidRPr="00CC22F5">
        <w:rPr>
          <w:rFonts w:asciiTheme="minorHAnsi" w:hAnsiTheme="minorHAnsi" w:cstheme="minorHAnsi"/>
        </w:rPr>
        <w:t xml:space="preserve">and filtered using a low-pass Butterworth filter (4th order, </w:t>
      </w:r>
      <w:r w:rsidR="00346E78" w:rsidRPr="00CC22F5">
        <w:rPr>
          <w:rFonts w:asciiTheme="minorHAnsi" w:hAnsiTheme="minorHAnsi" w:cstheme="minorHAnsi"/>
        </w:rPr>
        <w:lastRenderedPageBreak/>
        <w:t>zero lag) with a cut-off</w:t>
      </w:r>
      <w:r w:rsidR="00346E78">
        <w:rPr>
          <w:rFonts w:asciiTheme="minorHAnsi" w:hAnsiTheme="minorHAnsi" w:cstheme="minorHAnsi"/>
        </w:rPr>
        <w:t xml:space="preserve"> </w:t>
      </w:r>
      <w:r w:rsidR="00346E78" w:rsidRPr="00CC22F5">
        <w:rPr>
          <w:rFonts w:asciiTheme="minorHAnsi" w:hAnsiTheme="minorHAnsi" w:cstheme="minorHAnsi"/>
        </w:rPr>
        <w:t>frequency of 15 Hz</w:t>
      </w:r>
      <w:r w:rsidR="00346E78">
        <w:rPr>
          <w:rFonts w:asciiTheme="minorHAnsi" w:hAnsiTheme="minorHAnsi" w:cstheme="minorHAnsi"/>
          <w:vertAlign w:val="superscript"/>
        </w:rPr>
        <w:t>3</w:t>
      </w:r>
      <w:r w:rsidR="0098507E">
        <w:rPr>
          <w:rFonts w:asciiTheme="minorHAnsi" w:hAnsiTheme="minorHAnsi" w:cstheme="minorHAnsi"/>
        </w:rPr>
        <w:t>.</w:t>
      </w:r>
      <w:r w:rsidRPr="006C3585">
        <w:rPr>
          <w:rFonts w:asciiTheme="minorHAnsi" w:hAnsiTheme="minorHAnsi" w:cstheme="minorHAnsi"/>
        </w:rPr>
        <w:t xml:space="preserve"> </w:t>
      </w:r>
      <w:r w:rsidR="0098507E">
        <w:rPr>
          <w:rFonts w:asciiTheme="minorHAnsi" w:hAnsiTheme="minorHAnsi" w:cstheme="minorHAnsi"/>
        </w:rPr>
        <w:t xml:space="preserve">A </w:t>
      </w:r>
      <w:r w:rsidRPr="006C3585">
        <w:rPr>
          <w:rFonts w:asciiTheme="minorHAnsi" w:hAnsiTheme="minorHAnsi" w:cstheme="minorHAnsi"/>
        </w:rPr>
        <w:t xml:space="preserve">six-degrees of freedom segment model </w:t>
      </w:r>
      <w:r w:rsidR="002A1DE0">
        <w:rPr>
          <w:rFonts w:asciiTheme="minorHAnsi" w:hAnsiTheme="minorHAnsi" w:cstheme="minorHAnsi"/>
        </w:rPr>
        <w:t xml:space="preserve">will be </w:t>
      </w:r>
      <w:r w:rsidRPr="006C3585">
        <w:rPr>
          <w:rFonts w:asciiTheme="minorHAnsi" w:hAnsiTheme="minorHAnsi" w:cstheme="minorHAnsi"/>
        </w:rPr>
        <w:t>built for biomechanical analysis</w:t>
      </w:r>
      <w:proofErr w:type="gramStart"/>
      <w:r w:rsidRPr="006C3585">
        <w:rPr>
          <w:rFonts w:asciiTheme="minorHAnsi" w:hAnsiTheme="minorHAnsi" w:cstheme="minorHAnsi"/>
        </w:rPr>
        <w:t>..</w:t>
      </w:r>
      <w:proofErr w:type="gramEnd"/>
      <w:r w:rsidRPr="006C3585">
        <w:rPr>
          <w:rFonts w:asciiTheme="minorHAnsi" w:hAnsiTheme="minorHAnsi" w:cstheme="minorHAnsi"/>
        </w:rPr>
        <w:t xml:space="preserve"> </w:t>
      </w:r>
      <w:r w:rsidRPr="00740E46">
        <w:rPr>
          <w:rFonts w:asciiTheme="minorHAnsi" w:hAnsiTheme="minorHAnsi" w:cstheme="minorHAnsi"/>
        </w:rPr>
        <w:t xml:space="preserve">For joint rotations, we will use right-handed orthogonal coordinate systems, where the z-axis represents the axial direction of the segment. The x-axis lied in the frontal plane perpendicular to the z-axis. The y-axis lied on the sagittal plane in the </w:t>
      </w:r>
      <w:proofErr w:type="spellStart"/>
      <w:r w:rsidRPr="00740E46">
        <w:rPr>
          <w:rFonts w:asciiTheme="minorHAnsi" w:hAnsiTheme="minorHAnsi" w:cstheme="minorHAnsi"/>
        </w:rPr>
        <w:t>antero</w:t>
      </w:r>
      <w:proofErr w:type="spellEnd"/>
      <w:r w:rsidRPr="00740E46">
        <w:rPr>
          <w:rFonts w:asciiTheme="minorHAnsi" w:hAnsiTheme="minorHAnsi" w:cstheme="minorHAnsi"/>
        </w:rPr>
        <w:t>-posterior direction. In Visual3D, joint angles will be calculated using an x–y–z Cardan–Euler sequence representing flexion/extension, abduction/adduction and axial rotation of the</w:t>
      </w:r>
      <w:r w:rsidR="00EC1173" w:rsidRPr="00740E46">
        <w:rPr>
          <w:rFonts w:asciiTheme="minorHAnsi" w:hAnsiTheme="minorHAnsi" w:cstheme="minorHAnsi"/>
        </w:rPr>
        <w:t xml:space="preserve"> </w:t>
      </w:r>
      <w:r w:rsidR="006A4775" w:rsidRPr="00740E46">
        <w:rPr>
          <w:rFonts w:asciiTheme="minorHAnsi" w:hAnsiTheme="minorHAnsi" w:cstheme="minorHAnsi"/>
        </w:rPr>
        <w:t xml:space="preserve">head, </w:t>
      </w:r>
      <w:r w:rsidR="00EC1173" w:rsidRPr="00740E46">
        <w:rPr>
          <w:rFonts w:asciiTheme="minorHAnsi" w:hAnsiTheme="minorHAnsi" w:cstheme="minorHAnsi"/>
        </w:rPr>
        <w:t>trunk,</w:t>
      </w:r>
      <w:r w:rsidRPr="00740E46">
        <w:rPr>
          <w:rFonts w:asciiTheme="minorHAnsi" w:hAnsiTheme="minorHAnsi" w:cstheme="minorHAnsi"/>
        </w:rPr>
        <w:t xml:space="preserve"> thigh, shank and foot</w:t>
      </w:r>
      <w:r w:rsidR="00354ED5" w:rsidRPr="00740E46">
        <w:rPr>
          <w:rFonts w:asciiTheme="minorHAnsi" w:hAnsiTheme="minorHAnsi" w:cstheme="minorHAnsi"/>
          <w:vertAlign w:val="superscript"/>
        </w:rPr>
        <w:t>4</w:t>
      </w:r>
      <w:r w:rsidRPr="00740E46">
        <w:rPr>
          <w:rFonts w:asciiTheme="minorHAnsi" w:hAnsiTheme="minorHAnsi" w:cstheme="minorHAnsi"/>
        </w:rPr>
        <w:t>. For the pelvis, the Cardan sequence will be reversed (z–y–x), as recommended by Baker</w:t>
      </w:r>
      <w:r w:rsidR="00354ED5" w:rsidRPr="00740E46">
        <w:rPr>
          <w:rFonts w:asciiTheme="minorHAnsi" w:hAnsiTheme="minorHAnsi" w:cstheme="minorHAnsi"/>
          <w:vertAlign w:val="superscript"/>
        </w:rPr>
        <w:t>5</w:t>
      </w:r>
      <w:r w:rsidRPr="00740E46">
        <w:rPr>
          <w:rFonts w:asciiTheme="minorHAnsi" w:hAnsiTheme="minorHAnsi" w:cstheme="minorHAnsi"/>
        </w:rPr>
        <w:t>. Joint angles will be normalized to the subject static reference position, recorded as a “</w:t>
      </w:r>
      <w:r w:rsidR="0017151F" w:rsidRPr="00740E46">
        <w:rPr>
          <w:rFonts w:asciiTheme="minorHAnsi" w:hAnsiTheme="minorHAnsi" w:cstheme="minorHAnsi"/>
        </w:rPr>
        <w:t>standing</w:t>
      </w:r>
      <w:r w:rsidR="009637E9" w:rsidRPr="00740E46">
        <w:rPr>
          <w:rFonts w:asciiTheme="minorHAnsi" w:hAnsiTheme="minorHAnsi" w:cstheme="minorHAnsi"/>
        </w:rPr>
        <w:t xml:space="preserve"> </w:t>
      </w:r>
      <w:r w:rsidRPr="00740E46">
        <w:rPr>
          <w:rFonts w:asciiTheme="minorHAnsi" w:hAnsiTheme="minorHAnsi" w:cstheme="minorHAnsi"/>
        </w:rPr>
        <w:t>calibration trial”.</w:t>
      </w:r>
      <w:r w:rsidRPr="006C3585">
        <w:rPr>
          <w:rFonts w:asciiTheme="minorHAnsi" w:hAnsiTheme="minorHAnsi" w:cstheme="minorHAnsi"/>
        </w:rPr>
        <w:t xml:space="preserve"> For the scope of this study, the segment movements of interest </w:t>
      </w:r>
      <w:r w:rsidR="00E0542C">
        <w:rPr>
          <w:rFonts w:asciiTheme="minorHAnsi" w:hAnsiTheme="minorHAnsi" w:cstheme="minorHAnsi"/>
        </w:rPr>
        <w:t xml:space="preserve">will be </w:t>
      </w:r>
      <w:r w:rsidRPr="006C3585">
        <w:rPr>
          <w:rFonts w:asciiTheme="minorHAnsi" w:hAnsiTheme="minorHAnsi" w:cstheme="minorHAnsi"/>
        </w:rPr>
        <w:t xml:space="preserve">those </w:t>
      </w:r>
      <w:r w:rsidR="00F86954">
        <w:rPr>
          <w:rFonts w:asciiTheme="minorHAnsi" w:hAnsiTheme="minorHAnsi" w:cstheme="minorHAnsi"/>
        </w:rPr>
        <w:t xml:space="preserve">during stance phase and </w:t>
      </w:r>
      <w:r w:rsidRPr="006C3585">
        <w:rPr>
          <w:rFonts w:asciiTheme="minorHAnsi" w:hAnsiTheme="minorHAnsi" w:cstheme="minorHAnsi"/>
        </w:rPr>
        <w:t>within the sagittal plane only (i.e., flexion/extension rotations</w:t>
      </w:r>
      <w:r w:rsidR="00F86954">
        <w:rPr>
          <w:rFonts w:asciiTheme="minorHAnsi" w:hAnsiTheme="minorHAnsi" w:cstheme="minorHAnsi"/>
        </w:rPr>
        <w:t>)</w:t>
      </w:r>
      <w:r w:rsidRPr="006C3585">
        <w:rPr>
          <w:rFonts w:asciiTheme="minorHAnsi" w:hAnsiTheme="minorHAnsi" w:cstheme="minorHAnsi"/>
        </w:rPr>
        <w:t xml:space="preserve">. </w:t>
      </w:r>
      <w:r w:rsidR="00F86954">
        <w:rPr>
          <w:rFonts w:asciiTheme="minorHAnsi" w:hAnsiTheme="minorHAnsi" w:cstheme="minorHAnsi"/>
        </w:rPr>
        <w:t>Stance phase will be defined as any time there is &gt;20N of vertical force applied to the force platform</w:t>
      </w:r>
      <w:r w:rsidR="00820DC0">
        <w:rPr>
          <w:rFonts w:asciiTheme="minorHAnsi" w:hAnsiTheme="minorHAnsi" w:cstheme="minorHAnsi"/>
          <w:vertAlign w:val="superscript"/>
        </w:rPr>
        <w:t>3</w:t>
      </w:r>
      <w:r w:rsidR="00F86954">
        <w:rPr>
          <w:rFonts w:asciiTheme="minorHAnsi" w:hAnsiTheme="minorHAnsi" w:cstheme="minorHAnsi"/>
        </w:rPr>
        <w:t xml:space="preserve">. </w:t>
      </w:r>
      <w:r w:rsidRPr="006C3585">
        <w:rPr>
          <w:rFonts w:asciiTheme="minorHAnsi" w:hAnsiTheme="minorHAnsi" w:cstheme="minorHAnsi"/>
        </w:rPr>
        <w:t xml:space="preserve">The force signal recorded will be assigned to the relevant foot segment based on detection software in Visual3D. The estimated foot assigned to the force will be based on the proximity between the location of the </w:t>
      </w:r>
      <w:proofErr w:type="spellStart"/>
      <w:r w:rsidRPr="006C3585">
        <w:rPr>
          <w:rFonts w:asciiTheme="minorHAnsi" w:hAnsiTheme="minorHAnsi" w:cstheme="minorHAnsi"/>
        </w:rPr>
        <w:t>centre</w:t>
      </w:r>
      <w:proofErr w:type="spellEnd"/>
      <w:r w:rsidRPr="006C3585">
        <w:rPr>
          <w:rFonts w:asciiTheme="minorHAnsi" w:hAnsiTheme="minorHAnsi" w:cstheme="minorHAnsi"/>
        </w:rPr>
        <w:t xml:space="preserve"> of mass of the foot and the transverse plane location of the </w:t>
      </w:r>
      <w:proofErr w:type="spellStart"/>
      <w:r w:rsidRPr="006C3585">
        <w:rPr>
          <w:rFonts w:asciiTheme="minorHAnsi" w:hAnsiTheme="minorHAnsi" w:cstheme="minorHAnsi"/>
        </w:rPr>
        <w:t>centre</w:t>
      </w:r>
      <w:proofErr w:type="spellEnd"/>
      <w:r w:rsidRPr="006C3585">
        <w:rPr>
          <w:rFonts w:asciiTheme="minorHAnsi" w:hAnsiTheme="minorHAnsi" w:cstheme="minorHAnsi"/>
        </w:rPr>
        <w:t xml:space="preserve"> of pressure on the force plate. Force signals will then be used to compute joint moments (through inverse dynamic calculations) represented in the joint coordinate system</w:t>
      </w:r>
      <w:r w:rsidR="0043247B">
        <w:rPr>
          <w:rFonts w:asciiTheme="minorHAnsi" w:hAnsiTheme="minorHAnsi" w:cstheme="minorHAnsi"/>
        </w:rPr>
        <w:t xml:space="preserve"> and </w:t>
      </w:r>
      <w:proofErr w:type="spellStart"/>
      <w:r w:rsidR="0043247B">
        <w:rPr>
          <w:rFonts w:asciiTheme="minorHAnsi" w:hAnsiTheme="minorHAnsi" w:cstheme="minorHAnsi"/>
        </w:rPr>
        <w:t>normali</w:t>
      </w:r>
      <w:r w:rsidR="002F5D3E">
        <w:rPr>
          <w:rFonts w:asciiTheme="minorHAnsi" w:hAnsiTheme="minorHAnsi" w:cstheme="minorHAnsi"/>
        </w:rPr>
        <w:t>s</w:t>
      </w:r>
      <w:r w:rsidR="0043247B">
        <w:rPr>
          <w:rFonts w:asciiTheme="minorHAnsi" w:hAnsiTheme="minorHAnsi" w:cstheme="minorHAnsi"/>
        </w:rPr>
        <w:t>ed</w:t>
      </w:r>
      <w:proofErr w:type="spellEnd"/>
      <w:r w:rsidR="0043247B">
        <w:rPr>
          <w:rFonts w:asciiTheme="minorHAnsi" w:hAnsiTheme="minorHAnsi" w:cstheme="minorHAnsi"/>
        </w:rPr>
        <w:t xml:space="preserve"> </w:t>
      </w:r>
      <w:r w:rsidR="002F5D3E">
        <w:rPr>
          <w:rFonts w:asciiTheme="minorHAnsi" w:hAnsiTheme="minorHAnsi" w:cstheme="minorHAnsi"/>
        </w:rPr>
        <w:t>to body mass (kg)</w:t>
      </w:r>
      <w:r w:rsidR="00820DC0">
        <w:rPr>
          <w:rFonts w:asciiTheme="minorHAnsi" w:hAnsiTheme="minorHAnsi" w:cstheme="minorHAnsi"/>
          <w:vertAlign w:val="superscript"/>
        </w:rPr>
        <w:t>6</w:t>
      </w:r>
      <w:r w:rsidRPr="006C3585">
        <w:rPr>
          <w:rFonts w:asciiTheme="minorHAnsi" w:hAnsiTheme="minorHAnsi" w:cstheme="minorHAnsi"/>
        </w:rPr>
        <w:t>.</w:t>
      </w:r>
    </w:p>
    <w:p w14:paraId="71B3CCB1" w14:textId="77777777" w:rsidR="009637E9" w:rsidRDefault="009637E9" w:rsidP="006D39EB">
      <w:pPr>
        <w:spacing w:line="480" w:lineRule="auto"/>
        <w:rPr>
          <w:rFonts w:asciiTheme="minorHAnsi" w:hAnsiTheme="minorHAnsi" w:cstheme="minorHAnsi"/>
        </w:rPr>
      </w:pPr>
    </w:p>
    <w:p w14:paraId="21286005" w14:textId="77777777" w:rsidR="006D39EB" w:rsidRDefault="006D39EB" w:rsidP="006D39EB">
      <w:pPr>
        <w:spacing w:line="480" w:lineRule="auto"/>
        <w:rPr>
          <w:rFonts w:asciiTheme="minorHAnsi" w:hAnsiTheme="minorHAnsi" w:cstheme="minorHAnsi"/>
        </w:rPr>
      </w:pPr>
    </w:p>
    <w:p w14:paraId="6912AE36" w14:textId="77777777" w:rsidR="006D39EB" w:rsidRDefault="006D39EB" w:rsidP="006D39EB">
      <w:pPr>
        <w:spacing w:line="480" w:lineRule="auto"/>
        <w:rPr>
          <w:rFonts w:asciiTheme="minorHAnsi" w:hAnsiTheme="minorHAnsi" w:cstheme="minorHAnsi"/>
        </w:rPr>
      </w:pPr>
    </w:p>
    <w:p w14:paraId="46FBA5F4" w14:textId="77777777" w:rsidR="006D39EB" w:rsidRPr="006C3585" w:rsidRDefault="006D39EB" w:rsidP="006D39EB">
      <w:pPr>
        <w:spacing w:line="480" w:lineRule="auto"/>
        <w:jc w:val="center"/>
        <w:rPr>
          <w:rFonts w:asciiTheme="minorHAnsi" w:hAnsiTheme="minorHAnsi" w:cstheme="minorHAnsi"/>
          <w:b/>
        </w:rPr>
      </w:pPr>
      <w:r w:rsidRPr="006C3585">
        <w:rPr>
          <w:rFonts w:asciiTheme="minorHAnsi" w:hAnsiTheme="minorHAnsi" w:cstheme="minorHAnsi"/>
          <w:b/>
        </w:rPr>
        <w:t>References</w:t>
      </w:r>
    </w:p>
    <w:p w14:paraId="3F1A61B3" w14:textId="77777777" w:rsidR="006D39EB" w:rsidRPr="003C7161" w:rsidRDefault="006D39EB" w:rsidP="006D39EB">
      <w:pPr>
        <w:numPr>
          <w:ilvl w:val="0"/>
          <w:numId w:val="1"/>
        </w:numPr>
        <w:pBdr>
          <w:top w:val="none" w:sz="0" w:space="2" w:color="000000"/>
          <w:bottom w:val="none" w:sz="0" w:space="2" w:color="000000"/>
          <w:between w:val="none" w:sz="0" w:space="2" w:color="000000"/>
        </w:pBdr>
        <w:shd w:val="clear" w:color="auto" w:fill="FFFFFF"/>
        <w:spacing w:line="480" w:lineRule="auto"/>
        <w:rPr>
          <w:rFonts w:asciiTheme="minorHAnsi" w:hAnsiTheme="minorHAnsi" w:cstheme="minorHAnsi"/>
          <w:iCs/>
          <w:color w:val="222222"/>
        </w:rPr>
      </w:pPr>
      <w:r w:rsidRPr="006C3585">
        <w:rPr>
          <w:rFonts w:asciiTheme="minorHAnsi" w:hAnsiTheme="minorHAnsi" w:cstheme="minorHAnsi"/>
          <w:color w:val="222222"/>
        </w:rPr>
        <w:lastRenderedPageBreak/>
        <w:t xml:space="preserve">Taylor W, </w:t>
      </w:r>
      <w:proofErr w:type="spellStart"/>
      <w:r w:rsidRPr="006C3585">
        <w:rPr>
          <w:rFonts w:asciiTheme="minorHAnsi" w:hAnsiTheme="minorHAnsi" w:cstheme="minorHAnsi"/>
          <w:color w:val="222222"/>
        </w:rPr>
        <w:t>Ehrig</w:t>
      </w:r>
      <w:proofErr w:type="spellEnd"/>
      <w:r w:rsidRPr="006C3585">
        <w:rPr>
          <w:rFonts w:asciiTheme="minorHAnsi" w:hAnsiTheme="minorHAnsi" w:cstheme="minorHAnsi"/>
          <w:color w:val="222222"/>
        </w:rPr>
        <w:t xml:space="preserve"> R, </w:t>
      </w:r>
      <w:proofErr w:type="spellStart"/>
      <w:r w:rsidRPr="006C3585">
        <w:rPr>
          <w:rFonts w:asciiTheme="minorHAnsi" w:hAnsiTheme="minorHAnsi" w:cstheme="minorHAnsi"/>
          <w:color w:val="222222"/>
        </w:rPr>
        <w:t>Duda</w:t>
      </w:r>
      <w:proofErr w:type="spellEnd"/>
      <w:r w:rsidRPr="006C3585">
        <w:rPr>
          <w:rFonts w:asciiTheme="minorHAnsi" w:hAnsiTheme="minorHAnsi" w:cstheme="minorHAnsi"/>
          <w:color w:val="222222"/>
        </w:rPr>
        <w:t xml:space="preserve"> G, Schell H, </w:t>
      </w:r>
      <w:proofErr w:type="spellStart"/>
      <w:r w:rsidRPr="006C3585">
        <w:rPr>
          <w:rFonts w:asciiTheme="minorHAnsi" w:hAnsiTheme="minorHAnsi" w:cstheme="minorHAnsi"/>
          <w:color w:val="222222"/>
        </w:rPr>
        <w:t>Seebeck</w:t>
      </w:r>
      <w:proofErr w:type="spellEnd"/>
      <w:r w:rsidRPr="006C3585">
        <w:rPr>
          <w:rFonts w:asciiTheme="minorHAnsi" w:hAnsiTheme="minorHAnsi" w:cstheme="minorHAnsi"/>
          <w:color w:val="222222"/>
        </w:rPr>
        <w:t xml:space="preserve"> P, Heller M. On the influence of soft tissue coverage in the determination of bone kinematics using skin markers. </w:t>
      </w:r>
      <w:r w:rsidRPr="003C7161">
        <w:rPr>
          <w:rFonts w:asciiTheme="minorHAnsi" w:hAnsiTheme="minorHAnsi" w:cstheme="minorHAnsi"/>
          <w:iCs/>
          <w:color w:val="222222"/>
        </w:rPr>
        <w:t xml:space="preserve">J </w:t>
      </w:r>
      <w:proofErr w:type="spellStart"/>
      <w:r w:rsidRPr="003C7161">
        <w:rPr>
          <w:rFonts w:asciiTheme="minorHAnsi" w:hAnsiTheme="minorHAnsi" w:cstheme="minorHAnsi"/>
          <w:iCs/>
          <w:color w:val="222222"/>
        </w:rPr>
        <w:t>Orthop</w:t>
      </w:r>
      <w:proofErr w:type="spellEnd"/>
      <w:r w:rsidRPr="003C7161">
        <w:rPr>
          <w:rFonts w:asciiTheme="minorHAnsi" w:hAnsiTheme="minorHAnsi" w:cstheme="minorHAnsi"/>
          <w:iCs/>
          <w:color w:val="222222"/>
        </w:rPr>
        <w:t xml:space="preserve"> Res. 2005</w:t>
      </w:r>
      <w:proofErr w:type="gramStart"/>
      <w:r w:rsidRPr="003C7161">
        <w:rPr>
          <w:rFonts w:asciiTheme="minorHAnsi" w:hAnsiTheme="minorHAnsi" w:cstheme="minorHAnsi"/>
          <w:iCs/>
          <w:color w:val="222222"/>
        </w:rPr>
        <w:t>;23:726</w:t>
      </w:r>
      <w:proofErr w:type="gramEnd"/>
      <w:r w:rsidRPr="003C7161">
        <w:rPr>
          <w:rFonts w:asciiTheme="minorHAnsi" w:hAnsiTheme="minorHAnsi" w:cstheme="minorHAnsi"/>
          <w:iCs/>
          <w:color w:val="222222"/>
        </w:rPr>
        <w:t xml:space="preserve">–34. </w:t>
      </w:r>
    </w:p>
    <w:p w14:paraId="7222E49E" w14:textId="77777777" w:rsidR="006D39EB" w:rsidRPr="003C7161" w:rsidRDefault="006D39EB" w:rsidP="006D39EB">
      <w:pPr>
        <w:numPr>
          <w:ilvl w:val="0"/>
          <w:numId w:val="1"/>
        </w:numPr>
        <w:pBdr>
          <w:top w:val="none" w:sz="0" w:space="2" w:color="000000"/>
          <w:bottom w:val="none" w:sz="0" w:space="2" w:color="000000"/>
          <w:between w:val="none" w:sz="0" w:space="2" w:color="000000"/>
        </w:pBdr>
        <w:shd w:val="clear" w:color="auto" w:fill="FFFFFF"/>
        <w:spacing w:line="480" w:lineRule="auto"/>
        <w:rPr>
          <w:rFonts w:asciiTheme="minorHAnsi" w:hAnsiTheme="minorHAnsi" w:cstheme="minorHAnsi"/>
          <w:iCs/>
          <w:color w:val="222222"/>
        </w:rPr>
      </w:pPr>
      <w:proofErr w:type="spellStart"/>
      <w:r w:rsidRPr="003C7161">
        <w:rPr>
          <w:rFonts w:asciiTheme="minorHAnsi" w:hAnsiTheme="minorHAnsi" w:cstheme="minorHAnsi"/>
          <w:iCs/>
          <w:color w:val="222222"/>
        </w:rPr>
        <w:t>Leardini</w:t>
      </w:r>
      <w:proofErr w:type="spellEnd"/>
      <w:r w:rsidRPr="003C7161">
        <w:rPr>
          <w:rFonts w:asciiTheme="minorHAnsi" w:hAnsiTheme="minorHAnsi" w:cstheme="minorHAnsi"/>
          <w:iCs/>
          <w:color w:val="222222"/>
        </w:rPr>
        <w:t xml:space="preserve"> A, Chiari L, Della Croce U, </w:t>
      </w:r>
      <w:proofErr w:type="spellStart"/>
      <w:r w:rsidRPr="003C7161">
        <w:rPr>
          <w:rFonts w:asciiTheme="minorHAnsi" w:hAnsiTheme="minorHAnsi" w:cstheme="minorHAnsi"/>
          <w:iCs/>
          <w:color w:val="222222"/>
        </w:rPr>
        <w:t>Cappozzo</w:t>
      </w:r>
      <w:proofErr w:type="spellEnd"/>
      <w:r w:rsidRPr="003C7161">
        <w:rPr>
          <w:rFonts w:asciiTheme="minorHAnsi" w:hAnsiTheme="minorHAnsi" w:cstheme="minorHAnsi"/>
          <w:iCs/>
          <w:color w:val="222222"/>
        </w:rPr>
        <w:t xml:space="preserve"> A. Human movement analysis using </w:t>
      </w:r>
      <w:proofErr w:type="spellStart"/>
      <w:r w:rsidRPr="003C7161">
        <w:rPr>
          <w:rFonts w:asciiTheme="minorHAnsi" w:hAnsiTheme="minorHAnsi" w:cstheme="minorHAnsi"/>
          <w:iCs/>
          <w:color w:val="222222"/>
        </w:rPr>
        <w:t>stereophotogrammetry</w:t>
      </w:r>
      <w:proofErr w:type="spellEnd"/>
      <w:r w:rsidRPr="003C7161">
        <w:rPr>
          <w:rFonts w:asciiTheme="minorHAnsi" w:hAnsiTheme="minorHAnsi" w:cstheme="minorHAnsi"/>
          <w:iCs/>
          <w:color w:val="222222"/>
        </w:rPr>
        <w:t>: Part 3. Soft tissue artifact assessment and compensation. Gait &amp; Posture. 2005</w:t>
      </w:r>
      <w:proofErr w:type="gramStart"/>
      <w:r w:rsidRPr="003C7161">
        <w:rPr>
          <w:rFonts w:asciiTheme="minorHAnsi" w:hAnsiTheme="minorHAnsi" w:cstheme="minorHAnsi"/>
          <w:iCs/>
          <w:color w:val="222222"/>
        </w:rPr>
        <w:t>;21:212</w:t>
      </w:r>
      <w:proofErr w:type="gramEnd"/>
      <w:r w:rsidRPr="003C7161">
        <w:rPr>
          <w:rFonts w:asciiTheme="minorHAnsi" w:hAnsiTheme="minorHAnsi" w:cstheme="minorHAnsi"/>
          <w:iCs/>
          <w:color w:val="222222"/>
        </w:rPr>
        <w:t>–225.</w:t>
      </w:r>
    </w:p>
    <w:p w14:paraId="1280BA84" w14:textId="2FE1903B" w:rsidR="00B83A70" w:rsidRDefault="00B83A70" w:rsidP="006D39EB">
      <w:pPr>
        <w:numPr>
          <w:ilvl w:val="0"/>
          <w:numId w:val="1"/>
        </w:numPr>
        <w:pBdr>
          <w:top w:val="none" w:sz="0" w:space="2" w:color="000000"/>
          <w:bottom w:val="none" w:sz="0" w:space="2" w:color="000000"/>
          <w:between w:val="none" w:sz="0" w:space="2" w:color="000000"/>
        </w:pBdr>
        <w:shd w:val="clear" w:color="auto" w:fill="FFFFFF"/>
        <w:spacing w:line="480" w:lineRule="auto"/>
        <w:rPr>
          <w:rFonts w:asciiTheme="minorHAnsi" w:hAnsiTheme="minorHAnsi" w:cstheme="minorHAnsi"/>
          <w:iCs/>
          <w:color w:val="222222"/>
        </w:rPr>
      </w:pPr>
      <w:proofErr w:type="spellStart"/>
      <w:r>
        <w:rPr>
          <w:rFonts w:asciiTheme="minorHAnsi" w:hAnsiTheme="minorHAnsi" w:cstheme="minorHAnsi"/>
          <w:iCs/>
          <w:color w:val="222222"/>
        </w:rPr>
        <w:t>Garofolini</w:t>
      </w:r>
      <w:proofErr w:type="spellEnd"/>
      <w:r>
        <w:rPr>
          <w:rFonts w:asciiTheme="minorHAnsi" w:hAnsiTheme="minorHAnsi" w:cstheme="minorHAnsi"/>
          <w:iCs/>
          <w:color w:val="222222"/>
        </w:rPr>
        <w:t xml:space="preserve"> A, </w:t>
      </w:r>
      <w:proofErr w:type="spellStart"/>
      <w:r>
        <w:rPr>
          <w:rFonts w:asciiTheme="minorHAnsi" w:hAnsiTheme="minorHAnsi" w:cstheme="minorHAnsi"/>
          <w:iCs/>
          <w:color w:val="222222"/>
        </w:rPr>
        <w:t>Oppici</w:t>
      </w:r>
      <w:proofErr w:type="spellEnd"/>
      <w:r w:rsidR="003E3F83">
        <w:rPr>
          <w:rFonts w:asciiTheme="minorHAnsi" w:hAnsiTheme="minorHAnsi" w:cstheme="minorHAnsi"/>
          <w:iCs/>
          <w:color w:val="222222"/>
        </w:rPr>
        <w:t xml:space="preserve"> L, Taylor S. A real-time feedback method to reduce loading rate during running: effect of combining direct and indirect feedback. </w:t>
      </w:r>
      <w:r w:rsidR="006947C7">
        <w:rPr>
          <w:rFonts w:asciiTheme="minorHAnsi" w:hAnsiTheme="minorHAnsi" w:cstheme="minorHAnsi"/>
          <w:iCs/>
          <w:color w:val="222222"/>
        </w:rPr>
        <w:t>J Sports Sci. 2020</w:t>
      </w:r>
      <w:proofErr w:type="gramStart"/>
      <w:r w:rsidR="006947C7">
        <w:rPr>
          <w:rFonts w:asciiTheme="minorHAnsi" w:hAnsiTheme="minorHAnsi" w:cstheme="minorHAnsi"/>
          <w:iCs/>
          <w:color w:val="222222"/>
        </w:rPr>
        <w:t>;</w:t>
      </w:r>
      <w:r w:rsidR="008B1E50">
        <w:rPr>
          <w:rFonts w:asciiTheme="minorHAnsi" w:hAnsiTheme="minorHAnsi" w:cstheme="minorHAnsi"/>
          <w:iCs/>
          <w:color w:val="222222"/>
        </w:rPr>
        <w:t>38:2446</w:t>
      </w:r>
      <w:proofErr w:type="gramEnd"/>
      <w:r w:rsidR="008B1E50">
        <w:rPr>
          <w:rFonts w:asciiTheme="minorHAnsi" w:hAnsiTheme="minorHAnsi" w:cstheme="minorHAnsi"/>
          <w:iCs/>
          <w:color w:val="222222"/>
        </w:rPr>
        <w:t xml:space="preserve">-53. </w:t>
      </w:r>
    </w:p>
    <w:p w14:paraId="1AAD4EBF" w14:textId="3CFB5F38" w:rsidR="006D39EB" w:rsidRPr="003C7161" w:rsidRDefault="006D39EB" w:rsidP="006D39EB">
      <w:pPr>
        <w:numPr>
          <w:ilvl w:val="0"/>
          <w:numId w:val="1"/>
        </w:numPr>
        <w:pBdr>
          <w:top w:val="none" w:sz="0" w:space="2" w:color="000000"/>
          <w:bottom w:val="none" w:sz="0" w:space="2" w:color="000000"/>
          <w:between w:val="none" w:sz="0" w:space="2" w:color="000000"/>
        </w:pBdr>
        <w:shd w:val="clear" w:color="auto" w:fill="FFFFFF"/>
        <w:spacing w:line="480" w:lineRule="auto"/>
        <w:rPr>
          <w:rFonts w:asciiTheme="minorHAnsi" w:hAnsiTheme="minorHAnsi" w:cstheme="minorHAnsi"/>
          <w:iCs/>
          <w:color w:val="222222"/>
        </w:rPr>
      </w:pPr>
      <w:r w:rsidRPr="003C7161">
        <w:rPr>
          <w:rFonts w:asciiTheme="minorHAnsi" w:hAnsiTheme="minorHAnsi" w:cstheme="minorHAnsi"/>
          <w:iCs/>
          <w:color w:val="222222"/>
        </w:rPr>
        <w:t xml:space="preserve">Robertson D, Robertson G, Caldwell G, Hamill J, </w:t>
      </w:r>
      <w:proofErr w:type="spellStart"/>
      <w:r w:rsidRPr="003C7161">
        <w:rPr>
          <w:rFonts w:asciiTheme="minorHAnsi" w:hAnsiTheme="minorHAnsi" w:cstheme="minorHAnsi"/>
          <w:iCs/>
          <w:color w:val="222222"/>
        </w:rPr>
        <w:t>Kamen</w:t>
      </w:r>
      <w:proofErr w:type="spellEnd"/>
      <w:r w:rsidRPr="003C7161">
        <w:rPr>
          <w:rFonts w:asciiTheme="minorHAnsi" w:hAnsiTheme="minorHAnsi" w:cstheme="minorHAnsi"/>
          <w:iCs/>
          <w:color w:val="222222"/>
        </w:rPr>
        <w:t xml:space="preserve"> P, Whittlesey S. Research Methods in </w:t>
      </w:r>
      <w:proofErr w:type="spellStart"/>
      <w:r w:rsidRPr="003C7161">
        <w:rPr>
          <w:rFonts w:asciiTheme="minorHAnsi" w:hAnsiTheme="minorHAnsi" w:cstheme="minorHAnsi"/>
          <w:iCs/>
          <w:color w:val="222222"/>
        </w:rPr>
        <w:t>Biomech</w:t>
      </w:r>
      <w:proofErr w:type="spellEnd"/>
      <w:r w:rsidRPr="003C7161">
        <w:rPr>
          <w:rFonts w:asciiTheme="minorHAnsi" w:hAnsiTheme="minorHAnsi" w:cstheme="minorHAnsi"/>
          <w:iCs/>
          <w:color w:val="222222"/>
        </w:rPr>
        <w:t>, 2</w:t>
      </w:r>
      <w:r w:rsidRPr="00156B02">
        <w:rPr>
          <w:rFonts w:asciiTheme="minorHAnsi" w:hAnsiTheme="minorHAnsi" w:cstheme="minorHAnsi"/>
          <w:iCs/>
          <w:color w:val="222222"/>
          <w:vertAlign w:val="superscript"/>
        </w:rPr>
        <w:t>nd</w:t>
      </w:r>
      <w:r w:rsidRPr="003C7161">
        <w:rPr>
          <w:rFonts w:asciiTheme="minorHAnsi" w:hAnsiTheme="minorHAnsi" w:cstheme="minorHAnsi"/>
          <w:iCs/>
          <w:color w:val="222222"/>
        </w:rPr>
        <w:t xml:space="preserve"> ed.; Human Kinetics: Champaign, IL, USA, 2013. </w:t>
      </w:r>
    </w:p>
    <w:p w14:paraId="05B2AB1D" w14:textId="77777777" w:rsidR="006D39EB" w:rsidRDefault="006D39EB" w:rsidP="006D39EB">
      <w:pPr>
        <w:numPr>
          <w:ilvl w:val="0"/>
          <w:numId w:val="1"/>
        </w:numPr>
        <w:pBdr>
          <w:top w:val="none" w:sz="0" w:space="2" w:color="000000"/>
          <w:bottom w:val="none" w:sz="0" w:space="2" w:color="000000"/>
          <w:between w:val="none" w:sz="0" w:space="2" w:color="000000"/>
        </w:pBdr>
        <w:shd w:val="clear" w:color="auto" w:fill="FFFFFF"/>
        <w:spacing w:line="480" w:lineRule="auto"/>
        <w:rPr>
          <w:rFonts w:asciiTheme="minorHAnsi" w:hAnsiTheme="minorHAnsi" w:cstheme="minorHAnsi"/>
          <w:iCs/>
          <w:color w:val="222222"/>
        </w:rPr>
      </w:pPr>
      <w:r w:rsidRPr="003C7161">
        <w:rPr>
          <w:rFonts w:asciiTheme="minorHAnsi" w:hAnsiTheme="minorHAnsi" w:cstheme="minorHAnsi"/>
          <w:iCs/>
          <w:color w:val="222222"/>
        </w:rPr>
        <w:t>Baker R. Pelvic angles: A mathematically rigorous definition which is consistent with a conventional clinical understanding of the terms. Gait &amp; Posture. 2001</w:t>
      </w:r>
      <w:proofErr w:type="gramStart"/>
      <w:r w:rsidRPr="003C7161">
        <w:rPr>
          <w:rFonts w:asciiTheme="minorHAnsi" w:hAnsiTheme="minorHAnsi" w:cstheme="minorHAnsi"/>
          <w:iCs/>
          <w:color w:val="222222"/>
        </w:rPr>
        <w:t>;13:1</w:t>
      </w:r>
      <w:proofErr w:type="gramEnd"/>
      <w:r w:rsidRPr="003C7161">
        <w:rPr>
          <w:rFonts w:asciiTheme="minorHAnsi" w:hAnsiTheme="minorHAnsi" w:cstheme="minorHAnsi"/>
          <w:iCs/>
          <w:color w:val="222222"/>
        </w:rPr>
        <w:t xml:space="preserve">–6. </w:t>
      </w:r>
    </w:p>
    <w:p w14:paraId="325B3414" w14:textId="77777777" w:rsidR="006D39EB" w:rsidRPr="003C7161" w:rsidRDefault="006D39EB" w:rsidP="006D39EB">
      <w:pPr>
        <w:numPr>
          <w:ilvl w:val="0"/>
          <w:numId w:val="1"/>
        </w:numPr>
        <w:pBdr>
          <w:top w:val="none" w:sz="0" w:space="2" w:color="000000"/>
          <w:bottom w:val="none" w:sz="0" w:space="2" w:color="000000"/>
          <w:between w:val="none" w:sz="0" w:space="2" w:color="000000"/>
        </w:pBdr>
        <w:shd w:val="clear" w:color="auto" w:fill="FFFFFF"/>
        <w:spacing w:line="480" w:lineRule="auto"/>
        <w:rPr>
          <w:rFonts w:asciiTheme="minorHAnsi" w:hAnsiTheme="minorHAnsi" w:cstheme="minorHAnsi"/>
          <w:iCs/>
          <w:color w:val="222222"/>
        </w:rPr>
      </w:pPr>
      <w:proofErr w:type="spellStart"/>
      <w:r w:rsidRPr="003C7161">
        <w:rPr>
          <w:rFonts w:asciiTheme="minorHAnsi" w:hAnsiTheme="minorHAnsi" w:cstheme="minorHAnsi"/>
          <w:iCs/>
          <w:color w:val="222222"/>
        </w:rPr>
        <w:t>Schache</w:t>
      </w:r>
      <w:proofErr w:type="spellEnd"/>
      <w:r w:rsidRPr="003C7161">
        <w:rPr>
          <w:rFonts w:asciiTheme="minorHAnsi" w:hAnsiTheme="minorHAnsi" w:cstheme="minorHAnsi"/>
          <w:iCs/>
          <w:color w:val="222222"/>
        </w:rPr>
        <w:t xml:space="preserve"> A, Baker R. On the expression of joint moments during gait. Gait &amp; Posture. 2007</w:t>
      </w:r>
      <w:proofErr w:type="gramStart"/>
      <w:r w:rsidRPr="003C7161">
        <w:rPr>
          <w:rFonts w:asciiTheme="minorHAnsi" w:hAnsiTheme="minorHAnsi" w:cstheme="minorHAnsi"/>
          <w:iCs/>
          <w:color w:val="222222"/>
        </w:rPr>
        <w:t>;25:440</w:t>
      </w:r>
      <w:proofErr w:type="gramEnd"/>
      <w:r w:rsidRPr="003C7161">
        <w:rPr>
          <w:rFonts w:asciiTheme="minorHAnsi" w:hAnsiTheme="minorHAnsi" w:cstheme="minorHAnsi"/>
          <w:iCs/>
          <w:color w:val="222222"/>
        </w:rPr>
        <w:t xml:space="preserve">–52. </w:t>
      </w:r>
    </w:p>
    <w:p w14:paraId="6FE9B41C" w14:textId="77777777" w:rsidR="006D39EB" w:rsidRPr="006C3585" w:rsidRDefault="006D39EB" w:rsidP="006D39EB">
      <w:pPr>
        <w:shd w:val="clear" w:color="auto" w:fill="FFFFFF"/>
        <w:spacing w:line="480" w:lineRule="auto"/>
        <w:rPr>
          <w:rFonts w:asciiTheme="minorHAnsi" w:eastAsia="Arial" w:hAnsiTheme="minorHAnsi" w:cstheme="minorHAnsi"/>
        </w:rPr>
      </w:pPr>
    </w:p>
    <w:p w14:paraId="73AF95FF" w14:textId="77777777" w:rsidR="006D39EB" w:rsidRDefault="006D39EB" w:rsidP="006D39EB">
      <w:pPr>
        <w:shd w:val="clear" w:color="auto" w:fill="FFFFFF"/>
        <w:rPr>
          <w:rFonts w:ascii="Arial" w:eastAsia="Arial" w:hAnsi="Arial" w:cs="Arial"/>
          <w:sz w:val="22"/>
          <w:szCs w:val="22"/>
        </w:rPr>
      </w:pPr>
    </w:p>
    <w:p w14:paraId="5A134550" w14:textId="77777777" w:rsidR="006D39EB" w:rsidRDefault="006D39EB"/>
    <w:sectPr w:rsidR="006D39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043B6"/>
    <w:multiLevelType w:val="multilevel"/>
    <w:tmpl w:val="B93E10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ryd Bourke">
    <w15:presenceInfo w15:providerId="Windows Live" w15:userId="f8f943442d8187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60"/>
  </w:docVars>
  <w:rsids>
    <w:rsidRoot w:val="006D39EB"/>
    <w:rsid w:val="00021189"/>
    <w:rsid w:val="0006546B"/>
    <w:rsid w:val="00077EF9"/>
    <w:rsid w:val="000B63D8"/>
    <w:rsid w:val="0011252C"/>
    <w:rsid w:val="00140E6F"/>
    <w:rsid w:val="00144986"/>
    <w:rsid w:val="00156B02"/>
    <w:rsid w:val="0017151F"/>
    <w:rsid w:val="001F30D8"/>
    <w:rsid w:val="002132E5"/>
    <w:rsid w:val="002A1DE0"/>
    <w:rsid w:val="002F5D3E"/>
    <w:rsid w:val="00346E78"/>
    <w:rsid w:val="00354ED5"/>
    <w:rsid w:val="0039030D"/>
    <w:rsid w:val="003A4199"/>
    <w:rsid w:val="003E3F83"/>
    <w:rsid w:val="004244F8"/>
    <w:rsid w:val="00426190"/>
    <w:rsid w:val="0043247B"/>
    <w:rsid w:val="00456170"/>
    <w:rsid w:val="00464E10"/>
    <w:rsid w:val="004B20CF"/>
    <w:rsid w:val="005141F7"/>
    <w:rsid w:val="00537DB5"/>
    <w:rsid w:val="005700C6"/>
    <w:rsid w:val="005A0388"/>
    <w:rsid w:val="00605903"/>
    <w:rsid w:val="00613F47"/>
    <w:rsid w:val="006323B7"/>
    <w:rsid w:val="006342CB"/>
    <w:rsid w:val="006345D6"/>
    <w:rsid w:val="006947C7"/>
    <w:rsid w:val="006A4775"/>
    <w:rsid w:val="006D39EB"/>
    <w:rsid w:val="00737C5C"/>
    <w:rsid w:val="00740E46"/>
    <w:rsid w:val="007B49BB"/>
    <w:rsid w:val="007C4B06"/>
    <w:rsid w:val="00820DC0"/>
    <w:rsid w:val="008A2C05"/>
    <w:rsid w:val="008B1E50"/>
    <w:rsid w:val="008B4131"/>
    <w:rsid w:val="009637E9"/>
    <w:rsid w:val="0098507E"/>
    <w:rsid w:val="009C3332"/>
    <w:rsid w:val="009D2C40"/>
    <w:rsid w:val="00A51A14"/>
    <w:rsid w:val="00B15320"/>
    <w:rsid w:val="00B83A70"/>
    <w:rsid w:val="00BC7E60"/>
    <w:rsid w:val="00BE33B8"/>
    <w:rsid w:val="00C36BF4"/>
    <w:rsid w:val="00C40BA8"/>
    <w:rsid w:val="00CC22F5"/>
    <w:rsid w:val="00D57D04"/>
    <w:rsid w:val="00D74EEB"/>
    <w:rsid w:val="00D76FE9"/>
    <w:rsid w:val="00D824AE"/>
    <w:rsid w:val="00E00214"/>
    <w:rsid w:val="00E0542C"/>
    <w:rsid w:val="00E15D20"/>
    <w:rsid w:val="00E33305"/>
    <w:rsid w:val="00E807DE"/>
    <w:rsid w:val="00EA2DAE"/>
    <w:rsid w:val="00EC1173"/>
    <w:rsid w:val="00F37B22"/>
    <w:rsid w:val="00F7144A"/>
    <w:rsid w:val="00F86954"/>
    <w:rsid w:val="00FE01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A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9EB"/>
    <w:pPr>
      <w:spacing w:after="0" w:line="240" w:lineRule="auto"/>
    </w:pPr>
    <w:rPr>
      <w:rFonts w:ascii="Calibri" w:eastAsia="Calibri" w:hAnsi="Calibri" w:cs="Calibri"/>
      <w:kern w:val="0"/>
      <w:sz w:val="24"/>
      <w:szCs w:val="24"/>
      <w:lang w:val="en-US"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40BA8"/>
    <w:pPr>
      <w:spacing w:after="0" w:line="240" w:lineRule="auto"/>
    </w:pPr>
    <w:rPr>
      <w:rFonts w:ascii="Calibri" w:eastAsia="Calibri" w:hAnsi="Calibri" w:cs="Calibri"/>
      <w:kern w:val="0"/>
      <w:sz w:val="24"/>
      <w:szCs w:val="24"/>
      <w:lang w:val="en-US" w:eastAsia="en-AU"/>
      <w14:ligatures w14:val="none"/>
    </w:rPr>
  </w:style>
  <w:style w:type="character" w:styleId="CommentReference">
    <w:name w:val="annotation reference"/>
    <w:basedOn w:val="DefaultParagraphFont"/>
    <w:uiPriority w:val="99"/>
    <w:semiHidden/>
    <w:unhideWhenUsed/>
    <w:rsid w:val="00613F47"/>
    <w:rPr>
      <w:sz w:val="16"/>
      <w:szCs w:val="16"/>
    </w:rPr>
  </w:style>
  <w:style w:type="paragraph" w:styleId="CommentText">
    <w:name w:val="annotation text"/>
    <w:basedOn w:val="Normal"/>
    <w:link w:val="CommentTextChar"/>
    <w:uiPriority w:val="99"/>
    <w:unhideWhenUsed/>
    <w:rsid w:val="00613F47"/>
    <w:rPr>
      <w:sz w:val="20"/>
      <w:szCs w:val="20"/>
    </w:rPr>
  </w:style>
  <w:style w:type="character" w:customStyle="1" w:styleId="CommentTextChar">
    <w:name w:val="Comment Text Char"/>
    <w:basedOn w:val="DefaultParagraphFont"/>
    <w:link w:val="CommentText"/>
    <w:uiPriority w:val="99"/>
    <w:rsid w:val="00613F47"/>
    <w:rPr>
      <w:rFonts w:ascii="Calibri" w:eastAsia="Calibri" w:hAnsi="Calibri" w:cs="Calibri"/>
      <w:kern w:val="0"/>
      <w:sz w:val="20"/>
      <w:szCs w:val="20"/>
      <w:lang w:val="en-US" w:eastAsia="en-AU"/>
      <w14:ligatures w14:val="none"/>
    </w:rPr>
  </w:style>
  <w:style w:type="paragraph" w:styleId="CommentSubject">
    <w:name w:val="annotation subject"/>
    <w:basedOn w:val="CommentText"/>
    <w:next w:val="CommentText"/>
    <w:link w:val="CommentSubjectChar"/>
    <w:uiPriority w:val="99"/>
    <w:semiHidden/>
    <w:unhideWhenUsed/>
    <w:rsid w:val="00613F47"/>
    <w:rPr>
      <w:b/>
      <w:bCs/>
    </w:rPr>
  </w:style>
  <w:style w:type="character" w:customStyle="1" w:styleId="CommentSubjectChar">
    <w:name w:val="Comment Subject Char"/>
    <w:basedOn w:val="CommentTextChar"/>
    <w:link w:val="CommentSubject"/>
    <w:uiPriority w:val="99"/>
    <w:semiHidden/>
    <w:rsid w:val="00613F47"/>
    <w:rPr>
      <w:rFonts w:ascii="Calibri" w:eastAsia="Calibri" w:hAnsi="Calibri" w:cs="Calibri"/>
      <w:b/>
      <w:bCs/>
      <w:kern w:val="0"/>
      <w:sz w:val="20"/>
      <w:szCs w:val="20"/>
      <w:lang w:val="en-US" w:eastAsia="en-AU"/>
      <w14:ligatures w14:val="none"/>
    </w:rPr>
  </w:style>
  <w:style w:type="paragraph" w:styleId="BalloonText">
    <w:name w:val="Balloon Text"/>
    <w:basedOn w:val="Normal"/>
    <w:link w:val="BalloonTextChar"/>
    <w:uiPriority w:val="99"/>
    <w:semiHidden/>
    <w:unhideWhenUsed/>
    <w:rsid w:val="00456170"/>
    <w:rPr>
      <w:rFonts w:ascii="Tahoma" w:hAnsi="Tahoma" w:cs="Tahoma"/>
      <w:sz w:val="16"/>
      <w:szCs w:val="16"/>
    </w:rPr>
  </w:style>
  <w:style w:type="character" w:customStyle="1" w:styleId="BalloonTextChar">
    <w:name w:val="Balloon Text Char"/>
    <w:basedOn w:val="DefaultParagraphFont"/>
    <w:link w:val="BalloonText"/>
    <w:uiPriority w:val="99"/>
    <w:semiHidden/>
    <w:rsid w:val="00456170"/>
    <w:rPr>
      <w:rFonts w:ascii="Tahoma" w:eastAsia="Calibri" w:hAnsi="Tahoma" w:cs="Tahoma"/>
      <w:kern w:val="0"/>
      <w:sz w:val="16"/>
      <w:szCs w:val="16"/>
      <w:lang w:val="en-US" w:eastAsia="en-A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9EB"/>
    <w:pPr>
      <w:spacing w:after="0" w:line="240" w:lineRule="auto"/>
    </w:pPr>
    <w:rPr>
      <w:rFonts w:ascii="Calibri" w:eastAsia="Calibri" w:hAnsi="Calibri" w:cs="Calibri"/>
      <w:kern w:val="0"/>
      <w:sz w:val="24"/>
      <w:szCs w:val="24"/>
      <w:lang w:val="en-US"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40BA8"/>
    <w:pPr>
      <w:spacing w:after="0" w:line="240" w:lineRule="auto"/>
    </w:pPr>
    <w:rPr>
      <w:rFonts w:ascii="Calibri" w:eastAsia="Calibri" w:hAnsi="Calibri" w:cs="Calibri"/>
      <w:kern w:val="0"/>
      <w:sz w:val="24"/>
      <w:szCs w:val="24"/>
      <w:lang w:val="en-US" w:eastAsia="en-AU"/>
      <w14:ligatures w14:val="none"/>
    </w:rPr>
  </w:style>
  <w:style w:type="character" w:styleId="CommentReference">
    <w:name w:val="annotation reference"/>
    <w:basedOn w:val="DefaultParagraphFont"/>
    <w:uiPriority w:val="99"/>
    <w:semiHidden/>
    <w:unhideWhenUsed/>
    <w:rsid w:val="00613F47"/>
    <w:rPr>
      <w:sz w:val="16"/>
      <w:szCs w:val="16"/>
    </w:rPr>
  </w:style>
  <w:style w:type="paragraph" w:styleId="CommentText">
    <w:name w:val="annotation text"/>
    <w:basedOn w:val="Normal"/>
    <w:link w:val="CommentTextChar"/>
    <w:uiPriority w:val="99"/>
    <w:unhideWhenUsed/>
    <w:rsid w:val="00613F47"/>
    <w:rPr>
      <w:sz w:val="20"/>
      <w:szCs w:val="20"/>
    </w:rPr>
  </w:style>
  <w:style w:type="character" w:customStyle="1" w:styleId="CommentTextChar">
    <w:name w:val="Comment Text Char"/>
    <w:basedOn w:val="DefaultParagraphFont"/>
    <w:link w:val="CommentText"/>
    <w:uiPriority w:val="99"/>
    <w:rsid w:val="00613F47"/>
    <w:rPr>
      <w:rFonts w:ascii="Calibri" w:eastAsia="Calibri" w:hAnsi="Calibri" w:cs="Calibri"/>
      <w:kern w:val="0"/>
      <w:sz w:val="20"/>
      <w:szCs w:val="20"/>
      <w:lang w:val="en-US" w:eastAsia="en-AU"/>
      <w14:ligatures w14:val="none"/>
    </w:rPr>
  </w:style>
  <w:style w:type="paragraph" w:styleId="CommentSubject">
    <w:name w:val="annotation subject"/>
    <w:basedOn w:val="CommentText"/>
    <w:next w:val="CommentText"/>
    <w:link w:val="CommentSubjectChar"/>
    <w:uiPriority w:val="99"/>
    <w:semiHidden/>
    <w:unhideWhenUsed/>
    <w:rsid w:val="00613F47"/>
    <w:rPr>
      <w:b/>
      <w:bCs/>
    </w:rPr>
  </w:style>
  <w:style w:type="character" w:customStyle="1" w:styleId="CommentSubjectChar">
    <w:name w:val="Comment Subject Char"/>
    <w:basedOn w:val="CommentTextChar"/>
    <w:link w:val="CommentSubject"/>
    <w:uiPriority w:val="99"/>
    <w:semiHidden/>
    <w:rsid w:val="00613F47"/>
    <w:rPr>
      <w:rFonts w:ascii="Calibri" w:eastAsia="Calibri" w:hAnsi="Calibri" w:cs="Calibri"/>
      <w:b/>
      <w:bCs/>
      <w:kern w:val="0"/>
      <w:sz w:val="20"/>
      <w:szCs w:val="20"/>
      <w:lang w:val="en-US" w:eastAsia="en-AU"/>
      <w14:ligatures w14:val="none"/>
    </w:rPr>
  </w:style>
  <w:style w:type="paragraph" w:styleId="BalloonText">
    <w:name w:val="Balloon Text"/>
    <w:basedOn w:val="Normal"/>
    <w:link w:val="BalloonTextChar"/>
    <w:uiPriority w:val="99"/>
    <w:semiHidden/>
    <w:unhideWhenUsed/>
    <w:rsid w:val="00456170"/>
    <w:rPr>
      <w:rFonts w:ascii="Tahoma" w:hAnsi="Tahoma" w:cs="Tahoma"/>
      <w:sz w:val="16"/>
      <w:szCs w:val="16"/>
    </w:rPr>
  </w:style>
  <w:style w:type="character" w:customStyle="1" w:styleId="BalloonTextChar">
    <w:name w:val="Balloon Text Char"/>
    <w:basedOn w:val="DefaultParagraphFont"/>
    <w:link w:val="BalloonText"/>
    <w:uiPriority w:val="99"/>
    <w:semiHidden/>
    <w:rsid w:val="00456170"/>
    <w:rPr>
      <w:rFonts w:ascii="Tahoma" w:eastAsia="Calibri" w:hAnsi="Tahoma" w:cs="Tahoma"/>
      <w:kern w:val="0"/>
      <w:sz w:val="16"/>
      <w:szCs w:val="16"/>
      <w:lang w:val="en-US"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3</Pages>
  <Words>721</Words>
  <Characters>3873</Characters>
  <Application>Microsoft Office Word</Application>
  <DocSecurity>0</DocSecurity>
  <Lines>63</Lines>
  <Paragraphs>11</Paragraphs>
  <ScaleCrop>false</ScaleCrop>
  <Company/>
  <LinksUpToDate>false</LinksUpToDate>
  <CharactersWithSpaces>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Jaryd Bourke</dc:creator>
  <cp:keywords/>
  <dc:description/>
  <cp:lastModifiedBy>E744616</cp:lastModifiedBy>
  <cp:revision>88</cp:revision>
  <dcterms:created xsi:type="dcterms:W3CDTF">2023-05-17T01:52:00Z</dcterms:created>
  <dcterms:modified xsi:type="dcterms:W3CDTF">2024-05-22T03:11:00Z</dcterms:modified>
</cp:coreProperties>
</file>