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414BC" w14:textId="6A842228" w:rsidR="00BD06C5" w:rsidRPr="00BD06C5" w:rsidRDefault="00BD06C5" w:rsidP="00BD06C5">
      <w:pPr>
        <w:spacing w:before="480" w:line="276" w:lineRule="auto"/>
        <w:contextualSpacing/>
        <w:jc w:val="both"/>
        <w:outlineLvl w:val="0"/>
        <w:rPr>
          <w:rFonts w:ascii="Arial" w:eastAsia="MS Gothic" w:hAnsi="Arial" w:cs="Arial"/>
          <w:sz w:val="16"/>
          <w:szCs w:val="16"/>
          <w:lang w:bidi="en-US"/>
        </w:rPr>
      </w:pPr>
      <w:r w:rsidRPr="00BD06C5">
        <w:rPr>
          <w:rFonts w:ascii="Arial" w:eastAsia="MS Gothic" w:hAnsi="Arial" w:cs="Arial"/>
          <w:b/>
          <w:bCs/>
          <w:sz w:val="16"/>
          <w:szCs w:val="16"/>
          <w:lang w:bidi="en-US"/>
        </w:rPr>
        <w:t xml:space="preserve">Supplemental Table </w:t>
      </w:r>
      <w:r w:rsidR="001B536A">
        <w:rPr>
          <w:rFonts w:ascii="Arial" w:eastAsia="MS Gothic" w:hAnsi="Arial" w:cs="Arial"/>
          <w:b/>
          <w:bCs/>
          <w:sz w:val="16"/>
          <w:szCs w:val="16"/>
          <w:lang w:bidi="en-US"/>
        </w:rPr>
        <w:t>1</w:t>
      </w:r>
      <w:r w:rsidRPr="00BD06C5">
        <w:rPr>
          <w:rFonts w:ascii="Arial" w:eastAsia="MS Gothic" w:hAnsi="Arial" w:cs="Arial"/>
          <w:b/>
          <w:bCs/>
          <w:sz w:val="16"/>
          <w:szCs w:val="16"/>
          <w:lang w:bidi="en-US"/>
        </w:rPr>
        <w:t xml:space="preserve">. </w:t>
      </w:r>
      <w:r w:rsidRPr="00BD06C5">
        <w:rPr>
          <w:rFonts w:ascii="Arial" w:eastAsia="MS Gothic" w:hAnsi="Arial" w:cs="Arial"/>
          <w:sz w:val="16"/>
          <w:szCs w:val="16"/>
          <w:lang w:bidi="en-US"/>
        </w:rPr>
        <w:t>Clavien-Dindo classification of surgical complications</w:t>
      </w:r>
      <w:r w:rsidR="00A00750">
        <w:rPr>
          <w:rFonts w:ascii="Arial" w:eastAsia="MS Gothic" w:hAnsi="Arial" w:cs="Arial"/>
          <w:sz w:val="16"/>
          <w:szCs w:val="16"/>
          <w:lang w:bidi="en-US"/>
        </w:rPr>
        <w:t xml:space="preserve"> (66)</w:t>
      </w:r>
    </w:p>
    <w:p w14:paraId="1268B68C" w14:textId="77777777" w:rsidR="00BD06C5" w:rsidRPr="00BD06C5" w:rsidRDefault="00BD06C5" w:rsidP="00BD06C5">
      <w:pPr>
        <w:spacing w:before="480" w:line="276" w:lineRule="auto"/>
        <w:contextualSpacing/>
        <w:jc w:val="both"/>
        <w:outlineLvl w:val="0"/>
        <w:rPr>
          <w:rFonts w:ascii="Arial" w:eastAsia="MS Gothic" w:hAnsi="Arial" w:cs="Arial"/>
          <w:sz w:val="16"/>
          <w:szCs w:val="16"/>
          <w:lang w:bidi="en-US"/>
        </w:rPr>
      </w:pPr>
    </w:p>
    <w:tbl>
      <w:tblPr>
        <w:tblW w:w="9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041"/>
        <w:gridCol w:w="8394"/>
      </w:tblGrid>
      <w:tr w:rsidR="00BD06C5" w:rsidRPr="00BD06C5" w14:paraId="44DC0809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CBC208E" w14:textId="77777777" w:rsidR="00BD06C5" w:rsidRPr="00BD06C5" w:rsidRDefault="00BD06C5" w:rsidP="00BD06C5">
            <w:pPr>
              <w:spacing w:after="200" w:line="276" w:lineRule="auto"/>
              <w:jc w:val="both"/>
              <w:rPr>
                <w:rFonts w:ascii="Arial" w:eastAsia="MS Mincho" w:hAnsi="Arial" w:cs="Arial"/>
                <w:b/>
                <w:sz w:val="16"/>
                <w:szCs w:val="16"/>
                <w:lang w:bidi="en-US"/>
              </w:rPr>
            </w:pPr>
            <w:bookmarkStart w:id="0" w:name="_Toc376890659"/>
            <w:bookmarkStart w:id="1" w:name="_Toc377466091"/>
            <w:bookmarkStart w:id="2" w:name="_Toc377993905"/>
            <w:r w:rsidRPr="00BD06C5">
              <w:rPr>
                <w:rFonts w:ascii="Arial" w:eastAsia="MS Mincho" w:hAnsi="Arial" w:cs="Arial"/>
                <w:b/>
                <w:sz w:val="16"/>
                <w:szCs w:val="16"/>
                <w:lang w:bidi="en-US"/>
              </w:rPr>
              <w:t>Grade</w:t>
            </w:r>
            <w:bookmarkEnd w:id="0"/>
            <w:bookmarkEnd w:id="1"/>
            <w:bookmarkEnd w:id="2"/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8399A2A" w14:textId="77777777" w:rsidR="00BD06C5" w:rsidRPr="00BD06C5" w:rsidRDefault="00BD06C5" w:rsidP="00BD06C5">
            <w:pPr>
              <w:spacing w:after="200" w:line="276" w:lineRule="auto"/>
              <w:jc w:val="both"/>
              <w:rPr>
                <w:rFonts w:ascii="Arial" w:eastAsia="MS Mincho" w:hAnsi="Arial" w:cs="Arial"/>
                <w:b/>
                <w:sz w:val="16"/>
                <w:szCs w:val="16"/>
                <w:lang w:bidi="en-US"/>
              </w:rPr>
            </w:pPr>
            <w:bookmarkStart w:id="3" w:name="_Toc376890660"/>
            <w:bookmarkStart w:id="4" w:name="_Toc377466092"/>
            <w:bookmarkStart w:id="5" w:name="_Toc377993906"/>
            <w:r w:rsidRPr="00BD06C5">
              <w:rPr>
                <w:rFonts w:ascii="Arial" w:eastAsia="MS Mincho" w:hAnsi="Arial" w:cs="Arial"/>
                <w:b/>
                <w:sz w:val="16"/>
                <w:szCs w:val="16"/>
                <w:lang w:bidi="en-US"/>
              </w:rPr>
              <w:t>Definition</w:t>
            </w:r>
            <w:bookmarkEnd w:id="3"/>
            <w:bookmarkEnd w:id="4"/>
            <w:bookmarkEnd w:id="5"/>
          </w:p>
        </w:tc>
      </w:tr>
      <w:tr w:rsidR="00BD06C5" w:rsidRPr="00BD06C5" w14:paraId="3F353E55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82D25C0" w14:textId="77777777" w:rsidR="00BD06C5" w:rsidRPr="00BD06C5" w:rsidRDefault="00BD06C5" w:rsidP="00BD06C5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  <w:t>I</w:t>
            </w:r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70E007C" w14:textId="77777777" w:rsidR="00BD06C5" w:rsidRPr="00BD06C5" w:rsidRDefault="00BD06C5" w:rsidP="00BD06C5">
            <w:pPr>
              <w:spacing w:after="200" w:line="276" w:lineRule="auto"/>
              <w:rPr>
                <w:rFonts w:ascii="Arial" w:eastAsia="MS Mincho" w:hAnsi="Arial" w:cs="Arial"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 xml:space="preserve">Any deviation from the normal postoperative course without the need for pharmacological treatment or surgical, </w:t>
            </w:r>
            <w:proofErr w:type="gramStart"/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>endoscopic</w:t>
            </w:r>
            <w:proofErr w:type="gramEnd"/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 xml:space="preserve"> and radiological interventions.</w:t>
            </w:r>
          </w:p>
        </w:tc>
      </w:tr>
      <w:tr w:rsidR="00BD06C5" w:rsidRPr="00BD06C5" w14:paraId="00C7BAB8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51FF0" w14:textId="77777777" w:rsidR="00BD06C5" w:rsidRPr="00BD06C5" w:rsidRDefault="00BD06C5" w:rsidP="00BD06C5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  <w:t>II</w:t>
            </w:r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72AF4" w14:textId="77777777" w:rsidR="00BD06C5" w:rsidRPr="00BD06C5" w:rsidRDefault="00BD06C5" w:rsidP="00BD06C5">
            <w:pPr>
              <w:spacing w:after="200" w:line="276" w:lineRule="auto"/>
              <w:rPr>
                <w:rFonts w:ascii="Arial" w:eastAsia="MS Mincho" w:hAnsi="Arial" w:cs="Arial"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>Requiring pharmacological treatment with drugs other than such allowed for grade I complications. Blood transfusions and total parenteral nutrition are also included.</w:t>
            </w:r>
          </w:p>
        </w:tc>
      </w:tr>
      <w:tr w:rsidR="00BD06C5" w:rsidRPr="00BD06C5" w14:paraId="271EADEC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952E3DD" w14:textId="77777777" w:rsidR="00BD06C5" w:rsidRPr="00BD06C5" w:rsidRDefault="00BD06C5" w:rsidP="00BD06C5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  <w:t>III</w:t>
            </w:r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BFC3F8C" w14:textId="77777777" w:rsidR="00BD06C5" w:rsidRPr="00BD06C5" w:rsidRDefault="00BD06C5" w:rsidP="00BD06C5">
            <w:pPr>
              <w:spacing w:after="200" w:line="276" w:lineRule="auto"/>
              <w:rPr>
                <w:rFonts w:ascii="Arial" w:eastAsia="MS Mincho" w:hAnsi="Arial" w:cs="Arial"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 xml:space="preserve">Requiring surgical, </w:t>
            </w:r>
            <w:proofErr w:type="gramStart"/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>endoscopic</w:t>
            </w:r>
            <w:proofErr w:type="gramEnd"/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 xml:space="preserve"> or radiological intervention.</w:t>
            </w:r>
          </w:p>
        </w:tc>
      </w:tr>
      <w:tr w:rsidR="00BD06C5" w:rsidRPr="00BD06C5" w14:paraId="2E8FFC95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3009D" w14:textId="77777777" w:rsidR="00BD06C5" w:rsidRPr="00BD06C5" w:rsidRDefault="00BD06C5" w:rsidP="00BD06C5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  <w:t>IIIa</w:t>
            </w:r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B64A0" w14:textId="77777777" w:rsidR="00BD06C5" w:rsidRPr="00BD06C5" w:rsidRDefault="00BD06C5" w:rsidP="00BD06C5">
            <w:pPr>
              <w:spacing w:after="200" w:line="276" w:lineRule="auto"/>
              <w:rPr>
                <w:rFonts w:ascii="Arial" w:eastAsia="MS Mincho" w:hAnsi="Arial" w:cs="Arial"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>Intervention not under general anaesthesia.</w:t>
            </w:r>
          </w:p>
        </w:tc>
      </w:tr>
      <w:tr w:rsidR="00BD06C5" w:rsidRPr="00BD06C5" w14:paraId="6D329605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4D9AB48" w14:textId="77777777" w:rsidR="00BD06C5" w:rsidRPr="00BD06C5" w:rsidRDefault="00BD06C5" w:rsidP="00BD06C5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BD06C5"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  <w:t>IIIb</w:t>
            </w:r>
            <w:proofErr w:type="spellEnd"/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D8CCA1E" w14:textId="77777777" w:rsidR="00BD06C5" w:rsidRPr="00BD06C5" w:rsidRDefault="00BD06C5" w:rsidP="00BD06C5">
            <w:pPr>
              <w:spacing w:after="200" w:line="276" w:lineRule="auto"/>
              <w:rPr>
                <w:rFonts w:ascii="Arial" w:eastAsia="MS Mincho" w:hAnsi="Arial" w:cs="Arial"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>Intervention under general anaesthesia.</w:t>
            </w:r>
          </w:p>
        </w:tc>
      </w:tr>
      <w:tr w:rsidR="00BD06C5" w:rsidRPr="00BD06C5" w14:paraId="0FC405F0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235B4" w14:textId="77777777" w:rsidR="00BD06C5" w:rsidRPr="00BD06C5" w:rsidRDefault="00BD06C5" w:rsidP="00BD06C5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  <w:t>IV</w:t>
            </w:r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305D7" w14:textId="77777777" w:rsidR="00BD06C5" w:rsidRPr="00BD06C5" w:rsidRDefault="00BD06C5" w:rsidP="00BD06C5">
            <w:pPr>
              <w:spacing w:after="200" w:line="276" w:lineRule="auto"/>
              <w:rPr>
                <w:rFonts w:ascii="Arial" w:eastAsia="MS Mincho" w:hAnsi="Arial" w:cs="Arial"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>Life-threatening complications (including CNS complications) requiring HDU/ITU management.</w:t>
            </w:r>
          </w:p>
        </w:tc>
      </w:tr>
      <w:tr w:rsidR="00BD06C5" w:rsidRPr="00BD06C5" w14:paraId="7486DCF2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E249357" w14:textId="77777777" w:rsidR="00BD06C5" w:rsidRPr="00BD06C5" w:rsidRDefault="00BD06C5" w:rsidP="00BD06C5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BD06C5"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  <w:t>IVa</w:t>
            </w:r>
            <w:proofErr w:type="spellEnd"/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C355191" w14:textId="77777777" w:rsidR="00BD06C5" w:rsidRPr="00BD06C5" w:rsidRDefault="00BD06C5" w:rsidP="00BD06C5">
            <w:pPr>
              <w:spacing w:after="200" w:line="276" w:lineRule="auto"/>
              <w:rPr>
                <w:rFonts w:ascii="Arial" w:eastAsia="MS Mincho" w:hAnsi="Arial" w:cs="Arial"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>Single organ dysfunction (including dialysis).</w:t>
            </w:r>
          </w:p>
        </w:tc>
      </w:tr>
      <w:tr w:rsidR="00BD06C5" w:rsidRPr="00BD06C5" w14:paraId="3C58400C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735BC" w14:textId="77777777" w:rsidR="00BD06C5" w:rsidRPr="00BD06C5" w:rsidRDefault="00BD06C5" w:rsidP="00BD06C5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</w:pPr>
            <w:proofErr w:type="spellStart"/>
            <w:r w:rsidRPr="00BD06C5"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  <w:t>IVb</w:t>
            </w:r>
            <w:proofErr w:type="spellEnd"/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55704" w14:textId="77777777" w:rsidR="00BD06C5" w:rsidRPr="00BD06C5" w:rsidRDefault="00BD06C5" w:rsidP="00BD06C5">
            <w:pPr>
              <w:spacing w:after="200" w:line="276" w:lineRule="auto"/>
              <w:rPr>
                <w:rFonts w:ascii="Arial" w:eastAsia="MS Mincho" w:hAnsi="Arial" w:cs="Arial"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>Multi-organ dysfunction.</w:t>
            </w:r>
          </w:p>
        </w:tc>
      </w:tr>
      <w:tr w:rsidR="00BD06C5" w:rsidRPr="00BD06C5" w14:paraId="17178B98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09DCF1F" w14:textId="77777777" w:rsidR="00BD06C5" w:rsidRPr="00BD06C5" w:rsidRDefault="00BD06C5" w:rsidP="00BD06C5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  <w:t>V</w:t>
            </w:r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11FAC08" w14:textId="77777777" w:rsidR="00BD06C5" w:rsidRPr="00BD06C5" w:rsidRDefault="00BD06C5" w:rsidP="00BD06C5">
            <w:pPr>
              <w:spacing w:after="200" w:line="276" w:lineRule="auto"/>
              <w:rPr>
                <w:rFonts w:ascii="Arial" w:eastAsia="MS Mincho" w:hAnsi="Arial" w:cs="Arial"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>Death of a patient.</w:t>
            </w:r>
          </w:p>
        </w:tc>
      </w:tr>
      <w:tr w:rsidR="00BD06C5" w:rsidRPr="00BD06C5" w14:paraId="5339071C" w14:textId="77777777" w:rsidTr="00ED160D"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31424" w14:textId="77777777" w:rsidR="00BD06C5" w:rsidRPr="00BD06C5" w:rsidRDefault="00BD06C5" w:rsidP="00BD06C5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b/>
                <w:bCs/>
                <w:sz w:val="16"/>
                <w:szCs w:val="16"/>
                <w:lang w:bidi="en-US"/>
              </w:rPr>
              <w:t>Suffix ‘d’</w:t>
            </w:r>
          </w:p>
        </w:tc>
        <w:tc>
          <w:tcPr>
            <w:tcW w:w="8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8A5AE" w14:textId="77777777" w:rsidR="00BD06C5" w:rsidRPr="00BD06C5" w:rsidRDefault="00BD06C5" w:rsidP="00BD06C5">
            <w:pPr>
              <w:spacing w:after="200" w:line="276" w:lineRule="auto"/>
              <w:rPr>
                <w:rFonts w:ascii="Arial" w:eastAsia="MS Mincho" w:hAnsi="Arial" w:cs="Arial"/>
                <w:sz w:val="16"/>
                <w:szCs w:val="16"/>
                <w:lang w:bidi="en-US"/>
              </w:rPr>
            </w:pPr>
            <w:r w:rsidRPr="00BD06C5">
              <w:rPr>
                <w:rFonts w:ascii="Arial" w:eastAsia="MS Mincho" w:hAnsi="Arial" w:cs="Arial"/>
                <w:sz w:val="16"/>
                <w:szCs w:val="16"/>
                <w:lang w:bidi="en-US"/>
              </w:rPr>
              <w:t>If the patient suffers from a complication at the time of discharge, the suffix ‘d’ (for disability) is added to the respective grade of complication. This label indicates the need for a follow-up to fully evaluate the complication.</w:t>
            </w:r>
          </w:p>
        </w:tc>
      </w:tr>
    </w:tbl>
    <w:p w14:paraId="4DD2A399" w14:textId="77777777" w:rsidR="00BD06C5" w:rsidRPr="00BD06C5" w:rsidRDefault="00BD06C5" w:rsidP="00BD06C5">
      <w:pPr>
        <w:spacing w:before="480" w:line="276" w:lineRule="auto"/>
        <w:contextualSpacing/>
        <w:jc w:val="both"/>
        <w:outlineLvl w:val="0"/>
        <w:rPr>
          <w:rFonts w:ascii="Arial" w:eastAsia="MS Gothic" w:hAnsi="Arial" w:cs="Arial"/>
          <w:b/>
          <w:bCs/>
          <w:sz w:val="16"/>
          <w:szCs w:val="16"/>
          <w:lang w:bidi="en-US"/>
        </w:rPr>
      </w:pPr>
    </w:p>
    <w:p w14:paraId="6B0DA6C6" w14:textId="77777777" w:rsidR="00320D2F" w:rsidRDefault="00320D2F"/>
    <w:sectPr w:rsidR="00320D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98"/>
    <w:rsid w:val="001B536A"/>
    <w:rsid w:val="00320D2F"/>
    <w:rsid w:val="004355BE"/>
    <w:rsid w:val="00542598"/>
    <w:rsid w:val="00944B59"/>
    <w:rsid w:val="00957A59"/>
    <w:rsid w:val="00A00750"/>
    <w:rsid w:val="00AA1B2C"/>
    <w:rsid w:val="00BD06C5"/>
    <w:rsid w:val="00C8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CC759"/>
  <w15:chartTrackingRefBased/>
  <w15:docId w15:val="{A1231F5D-EA6B-9649-857C-B43941C4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mrabbasox@outlook.com</dc:creator>
  <cp:keywords/>
  <dc:description/>
  <cp:lastModifiedBy>Hussain Abbas</cp:lastModifiedBy>
  <cp:revision>2</cp:revision>
  <dcterms:created xsi:type="dcterms:W3CDTF">2023-12-12T22:29:00Z</dcterms:created>
  <dcterms:modified xsi:type="dcterms:W3CDTF">2023-12-12T22:29:00Z</dcterms:modified>
</cp:coreProperties>
</file>