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E0657D" w14:textId="0ECC846C" w:rsidR="005B2F68" w:rsidRDefault="005B2F68" w:rsidP="005B2F68">
      <w:pPr>
        <w:pStyle w:val="Heading1"/>
      </w:pPr>
      <w:r>
        <w:t xml:space="preserve">Multimedia Appendix </w:t>
      </w:r>
    </w:p>
    <w:p w14:paraId="129EFE2A" w14:textId="534B7BFC" w:rsidR="005B2F68" w:rsidRDefault="005B2F68" w:rsidP="005B2F68">
      <w:pPr>
        <w:rPr>
          <w:i/>
          <w:color w:val="44546A"/>
          <w:sz w:val="18"/>
          <w:szCs w:val="18"/>
        </w:rPr>
      </w:pPr>
      <w:r>
        <w:rPr>
          <w:i/>
          <w:color w:val="44546A"/>
          <w:sz w:val="18"/>
          <w:szCs w:val="18"/>
        </w:rPr>
        <w:t xml:space="preserve">Table A1: Schedule of Knowledge Exchange Event </w:t>
      </w:r>
    </w:p>
    <w:tbl>
      <w:tblPr>
        <w:tblStyle w:val="1"/>
        <w:tblW w:w="9016" w:type="dxa"/>
        <w:tblLayout w:type="fixed"/>
        <w:tblLook w:val="0400" w:firstRow="0" w:lastRow="0" w:firstColumn="0" w:lastColumn="0" w:noHBand="0" w:noVBand="1"/>
      </w:tblPr>
      <w:tblGrid>
        <w:gridCol w:w="8746"/>
        <w:gridCol w:w="270"/>
      </w:tblGrid>
      <w:tr w:rsidR="005B2F68" w14:paraId="3B8FD94C" w14:textId="77777777" w:rsidTr="002D194F">
        <w:trPr>
          <w:trHeight w:val="321"/>
        </w:trPr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894D29" w14:textId="77777777" w:rsidR="005B2F68" w:rsidRDefault="005B2F68" w:rsidP="002D194F">
            <w:pPr>
              <w:spacing w:line="240" w:lineRule="auto"/>
            </w:pPr>
            <w:r>
              <w:t>Arrival and Coffee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2136B" w14:textId="77777777" w:rsidR="005B2F68" w:rsidRDefault="005B2F68" w:rsidP="002D194F">
            <w:pPr>
              <w:spacing w:line="240" w:lineRule="auto"/>
              <w:rPr>
                <w:b/>
                <w:i/>
              </w:rPr>
            </w:pPr>
          </w:p>
        </w:tc>
      </w:tr>
      <w:tr w:rsidR="005B2F68" w14:paraId="4C958654" w14:textId="77777777" w:rsidTr="002D194F">
        <w:trPr>
          <w:trHeight w:val="582"/>
        </w:trPr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5B9BD5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001E4" w14:textId="77777777" w:rsidR="005B2F68" w:rsidRDefault="005B2F68" w:rsidP="002D194F">
            <w:pPr>
              <w:spacing w:line="240" w:lineRule="auto"/>
            </w:pPr>
            <w:r>
              <w:t>Introduction: Why are we here, what’s your stakeholder hat, what are the differing perspectives on key challenges? 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5B9BD5"/>
              <w:right w:val="single" w:sz="4" w:space="0" w:color="00000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55407" w14:textId="77777777" w:rsidR="005B2F68" w:rsidRDefault="005B2F68" w:rsidP="002D194F">
            <w:pPr>
              <w:spacing w:line="240" w:lineRule="auto"/>
              <w:rPr>
                <w:b/>
                <w:i/>
              </w:rPr>
            </w:pPr>
          </w:p>
        </w:tc>
      </w:tr>
      <w:tr w:rsidR="005B2F68" w14:paraId="252BBB26" w14:textId="77777777" w:rsidTr="002D194F">
        <w:tc>
          <w:tcPr>
            <w:tcW w:w="8746" w:type="dxa"/>
            <w:tcBorders>
              <w:top w:val="single" w:sz="4" w:space="0" w:color="5B9BD5"/>
              <w:left w:val="single" w:sz="4" w:space="0" w:color="5B9BD5"/>
              <w:bottom w:val="single" w:sz="4" w:space="0" w:color="D9E2F3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F330A" w14:textId="77777777" w:rsidR="005B2F68" w:rsidRDefault="005B2F68" w:rsidP="002D194F">
            <w:pPr>
              <w:spacing w:line="240" w:lineRule="auto"/>
            </w:pPr>
            <w:r>
              <w:t>Session 1. Challenges in the uptake/use of digital technology: why context matters</w:t>
            </w:r>
            <w:r>
              <w:br/>
            </w:r>
            <w:r>
              <w:rPr>
                <w:color w:val="000000"/>
              </w:rPr>
              <w:t xml:space="preserve">Chair: Mark </w:t>
            </w:r>
            <w:proofErr w:type="spellStart"/>
            <w:r>
              <w:rPr>
                <w:color w:val="000000"/>
              </w:rPr>
              <w:t>Toshner</w:t>
            </w:r>
            <w:proofErr w:type="spellEnd"/>
            <w:r>
              <w:rPr>
                <w:color w:val="000000"/>
              </w:rPr>
              <w:t xml:space="preserve"> (Victor Phillip </w:t>
            </w:r>
            <w:proofErr w:type="spellStart"/>
            <w:r>
              <w:rPr>
                <w:color w:val="000000"/>
              </w:rPr>
              <w:t>Dahdaleh</w:t>
            </w:r>
            <w:proofErr w:type="spellEnd"/>
            <w:r>
              <w:rPr>
                <w:color w:val="000000"/>
              </w:rPr>
              <w:t xml:space="preserve"> Heart &amp; Lung Research Institute, University of Cambridge)</w:t>
            </w:r>
          </w:p>
        </w:tc>
        <w:tc>
          <w:tcPr>
            <w:tcW w:w="270" w:type="dxa"/>
            <w:tcBorders>
              <w:top w:val="single" w:sz="4" w:space="0" w:color="5B9BD5"/>
              <w:bottom w:val="single" w:sz="4" w:space="0" w:color="D9E2F3"/>
              <w:right w:val="single" w:sz="4" w:space="0" w:color="5B9BD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5B709" w14:textId="77777777" w:rsidR="005B2F68" w:rsidRDefault="005B2F68" w:rsidP="002D194F">
            <w:pPr>
              <w:spacing w:line="240" w:lineRule="auto"/>
              <w:rPr>
                <w:b/>
                <w:i/>
              </w:rPr>
            </w:pPr>
          </w:p>
        </w:tc>
      </w:tr>
      <w:tr w:rsidR="005B2F68" w14:paraId="373463DB" w14:textId="77777777" w:rsidTr="002D194F">
        <w:trPr>
          <w:trHeight w:val="274"/>
        </w:trPr>
        <w:tc>
          <w:tcPr>
            <w:tcW w:w="9016" w:type="dxa"/>
            <w:gridSpan w:val="2"/>
            <w:tcBorders>
              <w:top w:val="single" w:sz="4" w:space="0" w:color="5B9BD5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76358" w14:textId="77777777" w:rsidR="005B2F68" w:rsidRDefault="005B2F68" w:rsidP="002D194F">
            <w:pPr>
              <w:spacing w:line="240" w:lineRule="auto"/>
            </w:pPr>
            <w:r>
              <w:t>Speakers</w:t>
            </w:r>
          </w:p>
          <w:p w14:paraId="2B6AE5D6" w14:textId="77777777" w:rsidR="005B2F68" w:rsidRDefault="005B2F68" w:rsidP="005B2F68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color w:val="000000"/>
              </w:rPr>
              <w:t>Joe Newman (University of Cambridge &amp; Royal Papworth Hospital)</w:t>
            </w: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Engaging patients in the design, testing and use of digital endpoints: a clinical perspective</w:t>
            </w:r>
            <w:r>
              <w:rPr>
                <w:color w:val="000000"/>
              </w:rPr>
              <w:t>  </w:t>
            </w:r>
          </w:p>
          <w:p w14:paraId="3F00056E" w14:textId="77777777" w:rsidR="005B2F68" w:rsidRDefault="005B2F68" w:rsidP="005B2F68">
            <w:pPr>
              <w:numPr>
                <w:ilvl w:val="0"/>
                <w:numId w:val="5"/>
              </w:numPr>
              <w:spacing w:line="240" w:lineRule="auto"/>
              <w:rPr>
                <w:i/>
              </w:rPr>
            </w:pPr>
            <w:proofErr w:type="spellStart"/>
            <w:r>
              <w:t>Zarnie</w:t>
            </w:r>
            <w:proofErr w:type="spellEnd"/>
            <w:r>
              <w:t xml:space="preserve"> </w:t>
            </w:r>
            <w:proofErr w:type="spellStart"/>
            <w:r>
              <w:t>Khadjesari</w:t>
            </w:r>
            <w:proofErr w:type="spellEnd"/>
            <w:r>
              <w:t xml:space="preserve"> (University of East Anglia)</w:t>
            </w:r>
            <w:r>
              <w:br/>
            </w:r>
            <w:r>
              <w:rPr>
                <w:i/>
              </w:rPr>
              <w:t>Why and how should we measure implementation success? </w:t>
            </w:r>
          </w:p>
          <w:p w14:paraId="7EDD19C2" w14:textId="77777777" w:rsidR="005B2F68" w:rsidRDefault="005B2F68" w:rsidP="005B2F68">
            <w:pPr>
              <w:numPr>
                <w:ilvl w:val="0"/>
                <w:numId w:val="5"/>
              </w:numPr>
              <w:spacing w:line="240" w:lineRule="auto"/>
            </w:pPr>
            <w:r>
              <w:t xml:space="preserve">Federica </w:t>
            </w:r>
            <w:proofErr w:type="spellStart"/>
            <w:r>
              <w:t>Lucivero</w:t>
            </w:r>
            <w:proofErr w:type="spellEnd"/>
            <w:r>
              <w:t xml:space="preserve"> (University of Oxford)</w:t>
            </w:r>
            <w:r>
              <w:br/>
            </w:r>
            <w:r>
              <w:rPr>
                <w:i/>
              </w:rPr>
              <w:t>Ethical reflection before and during digital endpoints research: why and how</w:t>
            </w:r>
          </w:p>
          <w:p w14:paraId="03322EA7" w14:textId="77777777" w:rsidR="005B2F68" w:rsidRDefault="005B2F68" w:rsidP="002D194F">
            <w:pPr>
              <w:spacing w:line="240" w:lineRule="auto"/>
            </w:pPr>
            <w:r>
              <w:t>Small group discussion: What question/thought do you have now, that you didn't have before you heard these talks as it relates to your stakeholder silo area.</w:t>
            </w:r>
          </w:p>
        </w:tc>
      </w:tr>
      <w:tr w:rsidR="005B2F68" w14:paraId="72DE6B5D" w14:textId="77777777" w:rsidTr="002D194F"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5B9BD5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7A253" w14:textId="77777777" w:rsidR="005B2F68" w:rsidRDefault="005B2F68" w:rsidP="002D194F">
            <w:pPr>
              <w:spacing w:line="240" w:lineRule="auto"/>
            </w:pPr>
            <w:r>
              <w:t>Coffee Break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5B9BD5"/>
              <w:right w:val="single" w:sz="4" w:space="0" w:color="00000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B2BDC" w14:textId="77777777" w:rsidR="005B2F68" w:rsidRDefault="005B2F68" w:rsidP="002D194F">
            <w:pPr>
              <w:spacing w:line="240" w:lineRule="auto"/>
              <w:rPr>
                <w:b/>
                <w:i/>
              </w:rPr>
            </w:pPr>
          </w:p>
        </w:tc>
      </w:tr>
      <w:tr w:rsidR="005B2F68" w14:paraId="03E5F88E" w14:textId="77777777" w:rsidTr="002D194F">
        <w:trPr>
          <w:trHeight w:val="404"/>
        </w:trPr>
        <w:tc>
          <w:tcPr>
            <w:tcW w:w="8746" w:type="dxa"/>
            <w:tcBorders>
              <w:top w:val="single" w:sz="4" w:space="0" w:color="5B9BD5"/>
              <w:left w:val="single" w:sz="4" w:space="0" w:color="5B9BD5"/>
              <w:bottom w:val="single" w:sz="4" w:space="0" w:color="D9E2F3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9C3D2" w14:textId="77777777" w:rsidR="005B2F68" w:rsidRDefault="005B2F68" w:rsidP="002D194F">
            <w:pPr>
              <w:spacing w:line="240" w:lineRule="auto"/>
            </w:pPr>
            <w:r>
              <w:t>Session 2. Challenges in Algorithms for Devices</w:t>
            </w:r>
            <w:r>
              <w:br/>
              <w:t>Chair: Cecilia Mascolo (Department of Computer Science and Technology, University of Cambridge) </w:t>
            </w:r>
          </w:p>
        </w:tc>
        <w:tc>
          <w:tcPr>
            <w:tcW w:w="270" w:type="dxa"/>
            <w:tcBorders>
              <w:top w:val="single" w:sz="4" w:space="0" w:color="5B9BD5"/>
              <w:bottom w:val="single" w:sz="4" w:space="0" w:color="D9E2F3"/>
              <w:right w:val="single" w:sz="4" w:space="0" w:color="5B9BD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A4501" w14:textId="77777777" w:rsidR="005B2F68" w:rsidRDefault="005B2F68" w:rsidP="002D194F">
            <w:pPr>
              <w:spacing w:line="240" w:lineRule="auto"/>
              <w:rPr>
                <w:b/>
                <w:i/>
              </w:rPr>
            </w:pPr>
          </w:p>
        </w:tc>
      </w:tr>
      <w:tr w:rsidR="005B2F68" w14:paraId="2D9E0395" w14:textId="77777777" w:rsidTr="002D194F">
        <w:trPr>
          <w:trHeight w:val="2925"/>
        </w:trPr>
        <w:tc>
          <w:tcPr>
            <w:tcW w:w="9016" w:type="dxa"/>
            <w:gridSpan w:val="2"/>
            <w:tcBorders>
              <w:top w:val="single" w:sz="4" w:space="0" w:color="5B9BD5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D141D" w14:textId="77777777" w:rsidR="005B2F68" w:rsidRDefault="005B2F68" w:rsidP="002D194F">
            <w:pPr>
              <w:spacing w:line="240" w:lineRule="auto"/>
              <w:ind w:left="360"/>
            </w:pPr>
            <w:r>
              <w:t xml:space="preserve">Speakers </w:t>
            </w:r>
          </w:p>
          <w:p w14:paraId="61795CAC" w14:textId="77777777" w:rsidR="005B2F68" w:rsidRDefault="005B2F68" w:rsidP="005B2F6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i/>
                <w:color w:val="000000"/>
              </w:rPr>
            </w:pPr>
            <w:r>
              <w:rPr>
                <w:color w:val="000000"/>
              </w:rPr>
              <w:t xml:space="preserve">Chloe Hinchcliffe (Newcastle University) </w:t>
            </w: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Exploring the relationships between real-world gait and abnormal fatigue and sleepiness in chronic diseases</w:t>
            </w:r>
            <w:r>
              <w:rPr>
                <w:i/>
                <w:color w:val="000000"/>
              </w:rPr>
              <w:br/>
            </w:r>
          </w:p>
          <w:p w14:paraId="07E51EE9" w14:textId="77777777" w:rsidR="005B2F68" w:rsidRDefault="005B2F68" w:rsidP="005B2F68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color w:val="000000"/>
              </w:rPr>
            </w:pPr>
            <w:r>
              <w:rPr>
                <w:color w:val="000000"/>
              </w:rPr>
              <w:t>Magda Kolanko (Imperial College London &amp; Dementia Research Institute) </w:t>
            </w: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Algorithms for digital (non-wearable) technology - continuous sleep monitoring in drug trials</w:t>
            </w:r>
          </w:p>
          <w:p w14:paraId="7BDF7DBF" w14:textId="77777777" w:rsidR="005B2F68" w:rsidRDefault="005B2F68" w:rsidP="005B2F68">
            <w:pPr>
              <w:numPr>
                <w:ilvl w:val="0"/>
                <w:numId w:val="1"/>
              </w:numPr>
              <w:spacing w:line="240" w:lineRule="auto"/>
              <w:rPr>
                <w:i/>
              </w:rPr>
            </w:pPr>
            <w:r>
              <w:t xml:space="preserve">Dylan McGagh (University of Oxford) </w:t>
            </w:r>
            <w:r>
              <w:br/>
            </w:r>
            <w:r>
              <w:rPr>
                <w:i/>
              </w:rPr>
              <w:t>Utilising a hybrid self-supervised step detection model to explore associations between step count and cadence with inflammatory arthritis within the UK Biobank</w:t>
            </w:r>
          </w:p>
          <w:p w14:paraId="47E815ED" w14:textId="77777777" w:rsidR="005B2F68" w:rsidRDefault="005B2F68" w:rsidP="002D194F">
            <w:pPr>
              <w:spacing w:line="240" w:lineRule="auto"/>
            </w:pPr>
            <w:r>
              <w:t>Small group discussion: What unique perspective/advice can you offer to round out the discussion of these challenges?</w:t>
            </w:r>
          </w:p>
        </w:tc>
      </w:tr>
      <w:tr w:rsidR="005B2F68" w14:paraId="55BA22DC" w14:textId="77777777" w:rsidTr="002D194F"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5B9BD5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C46D8" w14:textId="77777777" w:rsidR="005B2F68" w:rsidRDefault="005B2F68" w:rsidP="002D194F">
            <w:pPr>
              <w:spacing w:line="240" w:lineRule="auto"/>
            </w:pPr>
            <w:r>
              <w:t>Lunch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5B9BD5"/>
              <w:right w:val="single" w:sz="4" w:space="0" w:color="00000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368C88" w14:textId="77777777" w:rsidR="005B2F68" w:rsidRDefault="005B2F68" w:rsidP="002D194F">
            <w:pPr>
              <w:spacing w:line="240" w:lineRule="auto"/>
              <w:rPr>
                <w:b/>
                <w:i/>
              </w:rPr>
            </w:pPr>
          </w:p>
        </w:tc>
      </w:tr>
      <w:tr w:rsidR="005B2F68" w14:paraId="011A7743" w14:textId="77777777" w:rsidTr="002D194F">
        <w:tc>
          <w:tcPr>
            <w:tcW w:w="874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D82983" w14:textId="77777777" w:rsidR="005B2F68" w:rsidRDefault="005B2F68" w:rsidP="002D194F">
            <w:pPr>
              <w:spacing w:line="240" w:lineRule="auto"/>
            </w:pPr>
            <w:r>
              <w:t>Session 3. Challenges in Statistical Methodology</w:t>
            </w:r>
            <w:r>
              <w:br/>
            </w:r>
            <w:r>
              <w:rPr>
                <w:color w:val="000000"/>
              </w:rPr>
              <w:t>Chair: Mia Tackney (MRC-Biostatistics Unit, University of Cambridge)</w:t>
            </w:r>
          </w:p>
        </w:tc>
        <w:tc>
          <w:tcPr>
            <w:tcW w:w="270" w:type="dxa"/>
            <w:tcBorders>
              <w:top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D6D64" w14:textId="77777777" w:rsidR="005B2F68" w:rsidRDefault="005B2F68" w:rsidP="002D194F">
            <w:pPr>
              <w:spacing w:line="240" w:lineRule="auto"/>
              <w:rPr>
                <w:b/>
                <w:i/>
              </w:rPr>
            </w:pPr>
          </w:p>
        </w:tc>
      </w:tr>
      <w:tr w:rsidR="005B2F68" w14:paraId="1678CAC4" w14:textId="77777777" w:rsidTr="002D194F">
        <w:trPr>
          <w:trHeight w:val="2925"/>
        </w:trPr>
        <w:tc>
          <w:tcPr>
            <w:tcW w:w="9016" w:type="dxa"/>
            <w:gridSpan w:val="2"/>
            <w:tcBorders>
              <w:top w:val="single" w:sz="4" w:space="0" w:color="5B9BD5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E0853" w14:textId="77777777" w:rsidR="005B2F68" w:rsidRDefault="005B2F68" w:rsidP="005B2F68">
            <w:pPr>
              <w:numPr>
                <w:ilvl w:val="0"/>
                <w:numId w:val="2"/>
              </w:numPr>
              <w:spacing w:line="240" w:lineRule="auto"/>
            </w:pPr>
            <w:r>
              <w:lastRenderedPageBreak/>
              <w:t xml:space="preserve">Rosemary Abbott (ICON PLC) </w:t>
            </w:r>
            <w:r>
              <w:br/>
            </w:r>
            <w:r>
              <w:rPr>
                <w:i/>
              </w:rPr>
              <w:t>Challenges with digital endpoints, from an industry statistical standpoint</w:t>
            </w:r>
            <w:r>
              <w:t> </w:t>
            </w:r>
          </w:p>
          <w:p w14:paraId="057240D5" w14:textId="77777777" w:rsidR="005B2F68" w:rsidRDefault="005B2F68" w:rsidP="005B2F68">
            <w:pPr>
              <w:numPr>
                <w:ilvl w:val="0"/>
                <w:numId w:val="2"/>
              </w:numPr>
              <w:spacing w:line="240" w:lineRule="auto"/>
            </w:pPr>
            <w:r>
              <w:t xml:space="preserve">Bethan Copsey (Leeds CTU) </w:t>
            </w:r>
            <w:r>
              <w:br/>
            </w:r>
            <w:r>
              <w:rPr>
                <w:i/>
              </w:rPr>
              <w:t>Challenges with analysing data from wearables for the RECREATE stroke recovery trial: perspective from an academic trials unit</w:t>
            </w:r>
            <w:r>
              <w:t> </w:t>
            </w:r>
          </w:p>
          <w:p w14:paraId="0B2DE0F5" w14:textId="77777777" w:rsidR="005B2F68" w:rsidRDefault="005B2F68" w:rsidP="005B2F68">
            <w:pPr>
              <w:numPr>
                <w:ilvl w:val="0"/>
                <w:numId w:val="2"/>
              </w:numPr>
              <w:spacing w:line="240" w:lineRule="auto"/>
            </w:pPr>
            <w:r>
              <w:t>Paula Williamson (University of Liverpool), Jessica Griffiths and Lisa Fox (The Institute of Cancer Research)</w:t>
            </w:r>
            <w:r>
              <w:br/>
            </w:r>
            <w:r>
              <w:rPr>
                <w:i/>
              </w:rPr>
              <w:t xml:space="preserve">Relevance of core outcome sets and carbon </w:t>
            </w:r>
            <w:proofErr w:type="spellStart"/>
            <w:r>
              <w:rPr>
                <w:i/>
              </w:rPr>
              <w:t>footprinting</w:t>
            </w:r>
            <w:proofErr w:type="spellEnd"/>
            <w:r>
              <w:rPr>
                <w:i/>
              </w:rPr>
              <w:t xml:space="preserve"> of digital endpoints </w:t>
            </w:r>
            <w:r>
              <w:t>[Recorded video]</w:t>
            </w:r>
          </w:p>
          <w:p w14:paraId="7A1BC59B" w14:textId="77777777" w:rsidR="005B2F68" w:rsidRDefault="005B2F68" w:rsidP="002D194F">
            <w:pPr>
              <w:spacing w:line="240" w:lineRule="auto"/>
            </w:pPr>
            <w:r>
              <w:t>Small group discussion: What unique perspective/advice can you offer to round out the discussion of these challenges?</w:t>
            </w:r>
          </w:p>
        </w:tc>
      </w:tr>
      <w:tr w:rsidR="005B2F68" w14:paraId="53CBD505" w14:textId="77777777" w:rsidTr="002D194F"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5B9BD5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773A2" w14:textId="77777777" w:rsidR="005B2F68" w:rsidRDefault="005B2F68" w:rsidP="002D194F">
            <w:pPr>
              <w:spacing w:line="240" w:lineRule="auto"/>
            </w:pPr>
            <w:r>
              <w:t>Coffee Break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5B9BD5"/>
              <w:right w:val="single" w:sz="4" w:space="0" w:color="00000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BCAB2" w14:textId="77777777" w:rsidR="005B2F68" w:rsidRDefault="005B2F68" w:rsidP="002D194F">
            <w:pPr>
              <w:spacing w:line="240" w:lineRule="auto"/>
              <w:rPr>
                <w:b/>
                <w:i/>
              </w:rPr>
            </w:pPr>
          </w:p>
        </w:tc>
      </w:tr>
      <w:tr w:rsidR="005B2F68" w14:paraId="1B9F1967" w14:textId="77777777" w:rsidTr="002D194F">
        <w:tc>
          <w:tcPr>
            <w:tcW w:w="8746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81029" w14:textId="77777777" w:rsidR="005B2F68" w:rsidRDefault="005B2F68" w:rsidP="002D194F">
            <w:pPr>
              <w:spacing w:line="240" w:lineRule="auto"/>
            </w:pPr>
            <w:r>
              <w:t>Session 4. Challenges in Regulatory/legal/ethical areas</w:t>
            </w:r>
            <w:r>
              <w:br/>
              <w:t>Chair: Anne Blackwood (Health Tech Enterprise)</w:t>
            </w:r>
          </w:p>
        </w:tc>
        <w:tc>
          <w:tcPr>
            <w:tcW w:w="270" w:type="dxa"/>
            <w:tcBorders>
              <w:top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0CB97" w14:textId="77777777" w:rsidR="005B2F68" w:rsidRDefault="005B2F68" w:rsidP="002D194F">
            <w:pPr>
              <w:spacing w:line="240" w:lineRule="auto"/>
              <w:rPr>
                <w:b/>
                <w:i/>
              </w:rPr>
            </w:pPr>
          </w:p>
        </w:tc>
      </w:tr>
      <w:tr w:rsidR="005B2F68" w14:paraId="3FB6055A" w14:textId="77777777" w:rsidTr="002D194F">
        <w:trPr>
          <w:trHeight w:val="274"/>
        </w:trPr>
        <w:tc>
          <w:tcPr>
            <w:tcW w:w="9016" w:type="dxa"/>
            <w:gridSpan w:val="2"/>
            <w:tcBorders>
              <w:top w:val="single" w:sz="4" w:space="0" w:color="5B9BD5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E4B13" w14:textId="77777777" w:rsidR="005B2F68" w:rsidRDefault="005B2F68" w:rsidP="002D194F">
            <w:pPr>
              <w:spacing w:line="240" w:lineRule="auto"/>
            </w:pPr>
            <w:r>
              <w:t xml:space="preserve">Speaker </w:t>
            </w:r>
          </w:p>
          <w:p w14:paraId="70B2FCC1" w14:textId="77777777" w:rsidR="005B2F68" w:rsidRDefault="005B2F68" w:rsidP="005B2F68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color w:val="000000"/>
              </w:rPr>
              <w:t xml:space="preserve">George Roussos (Birkbeck College, University of London) </w:t>
            </w:r>
            <w:r>
              <w:rPr>
                <w:color w:val="000000"/>
              </w:rPr>
              <w:br/>
            </w:r>
            <w:r>
              <w:rPr>
                <w:i/>
                <w:color w:val="000000"/>
              </w:rPr>
              <w:t>Towards regulatory acceptance of digital outcome measures for Parkinson’s disease</w:t>
            </w:r>
          </w:p>
          <w:p w14:paraId="1D9764B0" w14:textId="77777777" w:rsidR="005B2F68" w:rsidRDefault="005B2F68" w:rsidP="002D194F">
            <w:pPr>
              <w:spacing w:line="240" w:lineRule="auto"/>
            </w:pPr>
            <w:r>
              <w:t>Discussion facilitated by Anne Blackwood with panellists (20 min):  </w:t>
            </w:r>
          </w:p>
          <w:p w14:paraId="53FE6F0E" w14:textId="77777777" w:rsidR="005B2F68" w:rsidRDefault="005B2F68" w:rsidP="005B2F68">
            <w:pPr>
              <w:numPr>
                <w:ilvl w:val="0"/>
                <w:numId w:val="3"/>
              </w:numPr>
              <w:spacing w:line="240" w:lineRule="auto"/>
            </w:pPr>
            <w:r>
              <w:t>George Roussos (Birkbeck College, University of London) </w:t>
            </w:r>
          </w:p>
          <w:p w14:paraId="62F751FD" w14:textId="77777777" w:rsidR="005B2F68" w:rsidRDefault="005B2F68" w:rsidP="005B2F68">
            <w:pPr>
              <w:numPr>
                <w:ilvl w:val="0"/>
                <w:numId w:val="3"/>
              </w:numPr>
              <w:spacing w:line="240" w:lineRule="auto"/>
            </w:pPr>
            <w:r>
              <w:t xml:space="preserve">Elin </w:t>
            </w:r>
            <w:proofErr w:type="spellStart"/>
            <w:r>
              <w:t>Haf</w:t>
            </w:r>
            <w:proofErr w:type="spellEnd"/>
            <w:r>
              <w:t xml:space="preserve"> Davies (</w:t>
            </w:r>
            <w:proofErr w:type="spellStart"/>
            <w:r>
              <w:t>Aparito</w:t>
            </w:r>
            <w:proofErr w:type="spellEnd"/>
            <w:r>
              <w:t>) </w:t>
            </w:r>
          </w:p>
          <w:p w14:paraId="451131F3" w14:textId="77777777" w:rsidR="005B2F68" w:rsidRDefault="005B2F68" w:rsidP="005B2F68">
            <w:pPr>
              <w:numPr>
                <w:ilvl w:val="0"/>
                <w:numId w:val="3"/>
              </w:numPr>
              <w:spacing w:line="240" w:lineRule="auto"/>
            </w:pPr>
            <w:r>
              <w:t xml:space="preserve">Federica </w:t>
            </w:r>
            <w:proofErr w:type="spellStart"/>
            <w:r>
              <w:t>Lucivero</w:t>
            </w:r>
            <w:proofErr w:type="spellEnd"/>
            <w:r>
              <w:t xml:space="preserve"> (University of Oxford) </w:t>
            </w:r>
          </w:p>
        </w:tc>
      </w:tr>
      <w:tr w:rsidR="005B2F68" w14:paraId="5007D15A" w14:textId="77777777" w:rsidTr="002D194F">
        <w:tc>
          <w:tcPr>
            <w:tcW w:w="8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831E0" w14:textId="77777777" w:rsidR="005B2F68" w:rsidRDefault="005B2F68" w:rsidP="002D194F">
            <w:pPr>
              <w:spacing w:line="240" w:lineRule="auto"/>
            </w:pPr>
            <w:r>
              <w:t>Closing Remarks</w:t>
            </w:r>
          </w:p>
        </w:tc>
        <w:tc>
          <w:tcPr>
            <w:tcW w:w="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E3299" w14:textId="77777777" w:rsidR="005B2F68" w:rsidRDefault="005B2F68" w:rsidP="002D194F">
            <w:pPr>
              <w:spacing w:line="240" w:lineRule="auto"/>
              <w:rPr>
                <w:b/>
                <w:i/>
              </w:rPr>
            </w:pPr>
          </w:p>
        </w:tc>
      </w:tr>
    </w:tbl>
    <w:p w14:paraId="56F74542" w14:textId="77777777" w:rsidR="005B2F68" w:rsidRDefault="005B2F68" w:rsidP="005B2F68">
      <w:pPr>
        <w:rPr>
          <w:b/>
          <w:i/>
        </w:rPr>
      </w:pPr>
    </w:p>
    <w:p w14:paraId="6728D8EE" w14:textId="77777777" w:rsidR="005B2F68" w:rsidRDefault="005B2F68" w:rsidP="005B2F68">
      <w:pPr>
        <w:rPr>
          <w:color w:val="000000"/>
        </w:rPr>
      </w:pPr>
    </w:p>
    <w:p w14:paraId="25170824" w14:textId="77777777" w:rsidR="005B2F68" w:rsidRDefault="005B2F68" w:rsidP="005B2F68">
      <w:pPr>
        <w:rPr>
          <w:color w:val="000000"/>
        </w:rPr>
      </w:pPr>
    </w:p>
    <w:p w14:paraId="7FA01335" w14:textId="77777777" w:rsidR="005B2F68" w:rsidRDefault="005B2F68" w:rsidP="005B2F68">
      <w:pPr>
        <w:rPr>
          <w:color w:val="000000"/>
        </w:rPr>
      </w:pPr>
    </w:p>
    <w:p w14:paraId="3B0DD90E" w14:textId="77777777" w:rsidR="005B2F68" w:rsidRDefault="005B2F68" w:rsidP="005B2F68"/>
    <w:p w14:paraId="1D4CD138" w14:textId="77777777" w:rsidR="005B2F68" w:rsidRDefault="005B2F68" w:rsidP="005B2F68">
      <w:pPr>
        <w:keepNext/>
      </w:pPr>
      <w:r>
        <w:rPr>
          <w:noProof/>
        </w:rPr>
        <w:lastRenderedPageBreak/>
        <w:drawing>
          <wp:inline distT="0" distB="0" distL="0" distR="0" wp14:anchorId="527C33F1" wp14:editId="01E17FD1">
            <wp:extent cx="5731510" cy="3717925"/>
            <wp:effectExtent l="0" t="0" r="0" b="0"/>
            <wp:docPr id="1740040758" name="image2.png" descr="A screenshot of a cha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A screenshot of a chat&#10;&#10;Description automatically generated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717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70310BC" w14:textId="77777777" w:rsidR="005B2F68" w:rsidRDefault="005B2F68" w:rsidP="005B2F6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i/>
          <w:color w:val="44546A"/>
          <w:sz w:val="18"/>
          <w:szCs w:val="18"/>
        </w:rPr>
      </w:pPr>
      <w:r>
        <w:rPr>
          <w:i/>
          <w:color w:val="44546A"/>
          <w:sz w:val="18"/>
          <w:szCs w:val="18"/>
        </w:rPr>
        <w:t xml:space="preserve">Figure A1: Attendees were asked at the start of the day to state what core perspective they were bringing to the event. Responses that are repeated are indicated by larger fonts/distinct colours. </w:t>
      </w:r>
    </w:p>
    <w:p w14:paraId="3BA5C966" w14:textId="77777777" w:rsidR="005B2F68" w:rsidRDefault="005B2F68" w:rsidP="005B2F68">
      <w:pPr>
        <w:keepNext/>
      </w:pPr>
      <w:r>
        <w:rPr>
          <w:noProof/>
        </w:rPr>
        <w:drawing>
          <wp:inline distT="0" distB="0" distL="0" distR="0" wp14:anchorId="42F1318B" wp14:editId="3A067951">
            <wp:extent cx="5731510" cy="3898900"/>
            <wp:effectExtent l="0" t="0" r="0" b="0"/>
            <wp:docPr id="1740040759" name="image1.png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screenshot of a computer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98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22C245F" w14:textId="77777777" w:rsidR="005B2F68" w:rsidRDefault="005B2F68" w:rsidP="005B2F68">
      <w:pPr>
        <w:pBdr>
          <w:top w:val="nil"/>
          <w:left w:val="nil"/>
          <w:bottom w:val="nil"/>
          <w:right w:val="nil"/>
          <w:between w:val="nil"/>
        </w:pBdr>
        <w:spacing w:after="200" w:line="240" w:lineRule="auto"/>
        <w:rPr>
          <w:i/>
          <w:color w:val="44546A"/>
          <w:sz w:val="18"/>
          <w:szCs w:val="18"/>
        </w:rPr>
      </w:pPr>
      <w:r>
        <w:rPr>
          <w:i/>
          <w:color w:val="44546A"/>
          <w:sz w:val="18"/>
          <w:szCs w:val="18"/>
        </w:rPr>
        <w:t>Figure A2: Attendees were asked at the start of the day what they thought were the key challenges with digital endpoints. Responses that are repeated are indicated by larger fonts/distinct colours.</w:t>
      </w:r>
    </w:p>
    <w:p w14:paraId="0EB9EAFF" w14:textId="77777777" w:rsidR="00675143" w:rsidRDefault="00675143"/>
    <w:sectPr w:rsidR="0067514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03680"/>
    <w:multiLevelType w:val="multilevel"/>
    <w:tmpl w:val="0A2CA9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6E70353"/>
    <w:multiLevelType w:val="multilevel"/>
    <w:tmpl w:val="782815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6695F61"/>
    <w:multiLevelType w:val="multilevel"/>
    <w:tmpl w:val="C3E6CB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B261C3E"/>
    <w:multiLevelType w:val="multilevel"/>
    <w:tmpl w:val="79A659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A852740"/>
    <w:multiLevelType w:val="multilevel"/>
    <w:tmpl w:val="DCB0F2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0F34F1A"/>
    <w:multiLevelType w:val="multilevel"/>
    <w:tmpl w:val="B7DC21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524171355">
    <w:abstractNumId w:val="2"/>
  </w:num>
  <w:num w:numId="2" w16cid:durableId="625045633">
    <w:abstractNumId w:val="0"/>
  </w:num>
  <w:num w:numId="3" w16cid:durableId="663314877">
    <w:abstractNumId w:val="5"/>
  </w:num>
  <w:num w:numId="4" w16cid:durableId="1291668748">
    <w:abstractNumId w:val="4"/>
  </w:num>
  <w:num w:numId="5" w16cid:durableId="1195846355">
    <w:abstractNumId w:val="3"/>
  </w:num>
  <w:num w:numId="6" w16cid:durableId="263806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F68"/>
    <w:rsid w:val="003D3D58"/>
    <w:rsid w:val="005B2F68"/>
    <w:rsid w:val="005C1751"/>
    <w:rsid w:val="00675143"/>
    <w:rsid w:val="007E43D0"/>
    <w:rsid w:val="00834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4BD60D"/>
  <w15:chartTrackingRefBased/>
  <w15:docId w15:val="{C4803761-F810-4C01-B36B-9EC4682F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F68"/>
    <w:rPr>
      <w:rFonts w:eastAsiaTheme="minorEastAsia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F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F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F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F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F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F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F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F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F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F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F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F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F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F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F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F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F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F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F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F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F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F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F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F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F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F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F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F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F68"/>
    <w:rPr>
      <w:b/>
      <w:bCs/>
      <w:smallCaps/>
      <w:color w:val="0F4761" w:themeColor="accent1" w:themeShade="BF"/>
      <w:spacing w:val="5"/>
    </w:rPr>
  </w:style>
  <w:style w:type="table" w:customStyle="1" w:styleId="1">
    <w:name w:val="1"/>
    <w:basedOn w:val="TableNormal"/>
    <w:rsid w:val="005B2F68"/>
    <w:rPr>
      <w:rFonts w:ascii="Calibri" w:eastAsia="Calibri" w:hAnsi="Calibri" w:cs="Calibri"/>
      <w:kern w:val="0"/>
      <w:lang w:eastAsia="en-GB"/>
      <w14:ligatures w14:val="none"/>
    </w:r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 Version="1987"/>
</file>

<file path=customXml/itemProps1.xml><?xml version="1.0" encoding="utf-8"?>
<ds:datastoreItem xmlns:ds="http://schemas.openxmlformats.org/officeDocument/2006/customXml" ds:itemID="{0E44B807-6C84-4F51-A916-1266765B7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2845</Characters>
  <Application>Microsoft Office Word</Application>
  <DocSecurity>0</DocSecurity>
  <Lines>23</Lines>
  <Paragraphs>6</Paragraphs>
  <ScaleCrop>false</ScaleCrop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Tackney, Mia</dc:creator>
  <cp:keywords/>
  <dc:description/>
  <cp:lastModifiedBy>Tackney, Mia</cp:lastModifiedBy>
  <cp:revision>1</cp:revision>
  <dcterms:created xsi:type="dcterms:W3CDTF">2024-04-13T16:06:00Z</dcterms:created>
  <dcterms:modified xsi:type="dcterms:W3CDTF">2024-04-13T16:06:00Z</dcterms:modified>
</cp:coreProperties>
</file>