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80F217" w14:textId="77777777" w:rsidR="0072314D" w:rsidRPr="002140F0" w:rsidRDefault="00585B0B" w:rsidP="00A4650A">
      <w:pPr>
        <w:spacing w:after="0" w:line="240" w:lineRule="auto"/>
        <w:jc w:val="center"/>
        <w:rPr>
          <w:b/>
          <w:sz w:val="32"/>
          <w:szCs w:val="32"/>
        </w:rPr>
      </w:pPr>
      <w:r w:rsidRPr="002140F0">
        <w:rPr>
          <w:b/>
          <w:sz w:val="32"/>
          <w:szCs w:val="32"/>
        </w:rPr>
        <w:t>Additional document</w:t>
      </w:r>
    </w:p>
    <w:p w14:paraId="2CD43D8A" w14:textId="77777777" w:rsidR="00585B0B" w:rsidRPr="00D7729B" w:rsidRDefault="00585B0B" w:rsidP="00A4650A">
      <w:pPr>
        <w:spacing w:after="0" w:line="240" w:lineRule="auto"/>
      </w:pPr>
    </w:p>
    <w:p w14:paraId="6549A129" w14:textId="77777777" w:rsidR="00585B0B" w:rsidRPr="00D7729B" w:rsidRDefault="00585B0B" w:rsidP="00A4650A">
      <w:pPr>
        <w:spacing w:after="0" w:line="240" w:lineRule="auto"/>
        <w:rPr>
          <w:rFonts w:cs="Times New Roman"/>
          <w:b/>
          <w:bCs/>
          <w:iCs/>
          <w:spacing w:val="3"/>
          <w:shd w:val="clear" w:color="auto" w:fill="FFFFFF"/>
        </w:rPr>
      </w:pPr>
      <w:bookmarkStart w:id="0" w:name="_Toc100296852"/>
    </w:p>
    <w:p w14:paraId="54B88D6A" w14:textId="77777777" w:rsidR="00585B0B" w:rsidRPr="00D7729B" w:rsidRDefault="00585B0B" w:rsidP="00A4650A">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Derived variables</w:t>
      </w:r>
    </w:p>
    <w:p w14:paraId="47160E73" w14:textId="77777777" w:rsidR="00F74931" w:rsidRPr="00D7729B" w:rsidRDefault="00F74931" w:rsidP="00A4650A">
      <w:pPr>
        <w:spacing w:after="0" w:line="240" w:lineRule="auto"/>
        <w:rPr>
          <w:rFonts w:cs="Times New Roman"/>
          <w:b/>
          <w:bCs/>
          <w:iCs/>
          <w:spacing w:val="3"/>
          <w:shd w:val="clear" w:color="auto" w:fill="FFFFFF"/>
        </w:rPr>
      </w:pPr>
    </w:p>
    <w:p w14:paraId="34351DAE" w14:textId="37D88D1D" w:rsidR="00F74931" w:rsidRPr="00D7729B" w:rsidRDefault="00F74931" w:rsidP="00A4650A">
      <w:pPr>
        <w:spacing w:after="0" w:line="240" w:lineRule="auto"/>
        <w:rPr>
          <w:rFonts w:cs="Times New Roman"/>
          <w:b/>
          <w:bCs/>
          <w:iCs/>
          <w:spacing w:val="3"/>
          <w:shd w:val="clear" w:color="auto" w:fill="FFFFFF"/>
        </w:rPr>
      </w:pPr>
      <w:r w:rsidRPr="00D7729B">
        <w:rPr>
          <w:rFonts w:cs="Times New Roman"/>
          <w:b/>
          <w:bCs/>
          <w:iCs/>
          <w:spacing w:val="3"/>
          <w:shd w:val="clear" w:color="auto" w:fill="FFFFFF"/>
        </w:rPr>
        <w:t>Days</w:t>
      </w:r>
      <w:r w:rsidR="00A4650A">
        <w:rPr>
          <w:rFonts w:cs="Times New Roman"/>
          <w:b/>
          <w:bCs/>
          <w:iCs/>
          <w:spacing w:val="3"/>
          <w:shd w:val="clear" w:color="auto" w:fill="FFFFFF"/>
        </w:rPr>
        <w:t xml:space="preserve"> alive and</w:t>
      </w:r>
      <w:r w:rsidRPr="00D7729B">
        <w:rPr>
          <w:rFonts w:cs="Times New Roman"/>
          <w:b/>
          <w:bCs/>
          <w:iCs/>
          <w:spacing w:val="3"/>
          <w:shd w:val="clear" w:color="auto" w:fill="FFFFFF"/>
        </w:rPr>
        <w:t xml:space="preserve"> at home</w:t>
      </w:r>
      <w:r w:rsidR="00A4650A">
        <w:rPr>
          <w:rFonts w:cs="Times New Roman"/>
          <w:b/>
          <w:bCs/>
          <w:iCs/>
          <w:spacing w:val="3"/>
          <w:shd w:val="clear" w:color="auto" w:fill="FFFFFF"/>
        </w:rPr>
        <w:t xml:space="preserve"> (DAH)</w:t>
      </w:r>
    </w:p>
    <w:p w14:paraId="2BEF973E" w14:textId="13F20038" w:rsidR="00A4650A" w:rsidRDefault="00A4650A" w:rsidP="00A4650A">
      <w:pPr>
        <w:spacing w:after="0"/>
      </w:pPr>
      <w:r>
        <w:t xml:space="preserve">For the calculation of DAH, we consider “home” as the usual abode of the patient recorded at baseline, which may not be a home in the traditional sense. Escalation of care or time away from the usual abode during the follow-up period will count as a day away from home, as set out in </w:t>
      </w:r>
      <w:r w:rsidR="0043084B">
        <w:fldChar w:fldCharType="begin"/>
      </w:r>
      <w:r w:rsidR="0043084B">
        <w:instrText xml:space="preserve"> REF _Ref176864097 \h </w:instrText>
      </w:r>
      <w:r w:rsidR="0043084B">
        <w:fldChar w:fldCharType="separate"/>
      </w:r>
      <w:r w:rsidR="0043084B">
        <w:t xml:space="preserve">Table </w:t>
      </w:r>
      <w:r w:rsidR="0043084B">
        <w:rPr>
          <w:noProof/>
        </w:rPr>
        <w:t>1</w:t>
      </w:r>
      <w:r w:rsidR="0043084B">
        <w:fldChar w:fldCharType="end"/>
      </w:r>
      <w:r w:rsidR="0043084B">
        <w:t>.</w:t>
      </w:r>
    </w:p>
    <w:p w14:paraId="2189EFDB" w14:textId="77777777" w:rsidR="00A4650A" w:rsidRDefault="00A4650A" w:rsidP="00A4650A">
      <w:pPr>
        <w:spacing w:after="0"/>
      </w:pPr>
    </w:p>
    <w:p w14:paraId="43C35F3A" w14:textId="77777777" w:rsidR="00A4650A" w:rsidRDefault="00A4650A" w:rsidP="00A4650A">
      <w:pPr>
        <w:spacing w:after="0"/>
      </w:pPr>
      <w:r>
        <w:t>DAH is</w:t>
      </w:r>
      <w:r w:rsidRPr="00E45221">
        <w:t xml:space="preserve"> calculated from the date of </w:t>
      </w:r>
      <w:r>
        <w:t xml:space="preserve">index </w:t>
      </w:r>
      <w:r w:rsidRPr="00E45221">
        <w:t xml:space="preserve">surgery </w:t>
      </w:r>
      <w:r>
        <w:t xml:space="preserve">and does not include time spent in hospital prior to this. DAH will be calculated using usual abode recorded at baseline, date of surgery, date of discharge from index hospital admission, discharge location, and location diaries used to record patient location following discharge from the index hospital admission. As patient location diaries are self-reported, they may be subject to biases that are difficult to detect and control for. </w:t>
      </w:r>
    </w:p>
    <w:p w14:paraId="1E3CD524" w14:textId="1023D7A1" w:rsidR="00A4650A" w:rsidRPr="00A4650A" w:rsidRDefault="00A4650A" w:rsidP="00A4650A">
      <w:pPr>
        <w:pStyle w:val="Caption"/>
        <w:keepNext/>
        <w:rPr>
          <w:rFonts w:asciiTheme="minorHAnsi" w:hAnsiTheme="minorHAnsi" w:cstheme="minorHAnsi"/>
        </w:rPr>
      </w:pPr>
    </w:p>
    <w:p w14:paraId="4CE7CD44" w14:textId="2A43241F" w:rsidR="0043084B" w:rsidRDefault="0043084B" w:rsidP="0043084B">
      <w:pPr>
        <w:pStyle w:val="Caption"/>
        <w:keepNext/>
      </w:pPr>
      <w:bookmarkStart w:id="1" w:name="_Ref176864097"/>
      <w:r>
        <w:t xml:space="preserve">Table </w:t>
      </w:r>
      <w:r w:rsidR="00756A72">
        <w:fldChar w:fldCharType="begin"/>
      </w:r>
      <w:r w:rsidR="00756A72">
        <w:instrText xml:space="preserve"> SEQ Table \* ARABIC </w:instrText>
      </w:r>
      <w:r w:rsidR="00756A72">
        <w:fldChar w:fldCharType="separate"/>
      </w:r>
      <w:r>
        <w:rPr>
          <w:noProof/>
        </w:rPr>
        <w:t>1</w:t>
      </w:r>
      <w:r w:rsidR="00756A72">
        <w:rPr>
          <w:noProof/>
        </w:rPr>
        <w:fldChar w:fldCharType="end"/>
      </w:r>
      <w:bookmarkEnd w:id="1"/>
      <w:r>
        <w:t xml:space="preserve"> </w:t>
      </w:r>
      <w:proofErr w:type="gramStart"/>
      <w:r w:rsidRPr="004049DE">
        <w:t>What</w:t>
      </w:r>
      <w:proofErr w:type="gramEnd"/>
      <w:r w:rsidRPr="004049DE">
        <w:t xml:space="preserve"> counts as a day away from home?</w:t>
      </w:r>
    </w:p>
    <w:tbl>
      <w:tblPr>
        <w:tblStyle w:val="TableGrid"/>
        <w:tblW w:w="4987" w:type="pct"/>
        <w:tblLayout w:type="fixed"/>
        <w:tblLook w:val="04A0" w:firstRow="1" w:lastRow="0" w:firstColumn="1" w:lastColumn="0" w:noHBand="0" w:noVBand="1"/>
      </w:tblPr>
      <w:tblGrid>
        <w:gridCol w:w="430"/>
        <w:gridCol w:w="3486"/>
        <w:gridCol w:w="411"/>
        <w:gridCol w:w="487"/>
        <w:gridCol w:w="514"/>
        <w:gridCol w:w="487"/>
        <w:gridCol w:w="487"/>
        <w:gridCol w:w="487"/>
        <w:gridCol w:w="487"/>
        <w:gridCol w:w="487"/>
        <w:gridCol w:w="487"/>
        <w:gridCol w:w="487"/>
        <w:gridCol w:w="474"/>
        <w:gridCol w:w="7"/>
      </w:tblGrid>
      <w:tr w:rsidR="00A4650A" w:rsidRPr="00BC6502" w14:paraId="232CBA61" w14:textId="77777777" w:rsidTr="00083FDE">
        <w:trPr>
          <w:trHeight w:val="350"/>
        </w:trPr>
        <w:tc>
          <w:tcPr>
            <w:tcW w:w="2124" w:type="pct"/>
            <w:gridSpan w:val="2"/>
            <w:vMerge w:val="restart"/>
          </w:tcPr>
          <w:p w14:paraId="1EC97F1A" w14:textId="77777777" w:rsidR="00A4650A" w:rsidRPr="00BC6502" w:rsidRDefault="00A4650A" w:rsidP="00A4650A">
            <w:pPr>
              <w:jc w:val="center"/>
              <w:rPr>
                <w:rFonts w:eastAsia="Times New Roman"/>
                <w:b/>
                <w:bCs/>
                <w:sz w:val="16"/>
                <w:szCs w:val="16"/>
                <w:lang w:val="en-US"/>
              </w:rPr>
            </w:pPr>
          </w:p>
        </w:tc>
        <w:tc>
          <w:tcPr>
            <w:tcW w:w="2876" w:type="pct"/>
            <w:gridSpan w:val="12"/>
          </w:tcPr>
          <w:p w14:paraId="331DC4B0" w14:textId="77777777" w:rsidR="00A4650A" w:rsidRDefault="00A4650A" w:rsidP="00A4650A">
            <w:pPr>
              <w:jc w:val="center"/>
              <w:rPr>
                <w:rFonts w:eastAsia="Times New Roman"/>
                <w:b/>
                <w:bCs/>
                <w:sz w:val="16"/>
                <w:szCs w:val="16"/>
                <w:lang w:val="en-US"/>
              </w:rPr>
            </w:pPr>
            <w:r w:rsidRPr="00664F6E">
              <w:rPr>
                <w:rFonts w:eastAsia="Times New Roman"/>
                <w:b/>
                <w:bCs/>
                <w:sz w:val="16"/>
                <w:szCs w:val="16"/>
                <w:lang w:val="en-US"/>
              </w:rPr>
              <w:t>Escalation of care/</w:t>
            </w:r>
            <w:r>
              <w:rPr>
                <w:rFonts w:eastAsia="Times New Roman"/>
                <w:b/>
                <w:bCs/>
                <w:sz w:val="16"/>
                <w:szCs w:val="16"/>
                <w:lang w:val="en-US"/>
              </w:rPr>
              <w:t xml:space="preserve">time </w:t>
            </w:r>
            <w:r w:rsidRPr="00664F6E">
              <w:rPr>
                <w:rFonts w:eastAsia="Times New Roman"/>
                <w:b/>
                <w:bCs/>
                <w:sz w:val="16"/>
                <w:szCs w:val="16"/>
                <w:lang w:val="en-US"/>
              </w:rPr>
              <w:t>away from “usual abode”</w:t>
            </w:r>
            <w:r>
              <w:rPr>
                <w:rFonts w:eastAsia="Times New Roman"/>
                <w:b/>
                <w:bCs/>
                <w:sz w:val="16"/>
                <w:szCs w:val="16"/>
                <w:lang w:val="en-US"/>
              </w:rPr>
              <w:t xml:space="preserve"> </w:t>
            </w:r>
          </w:p>
          <w:p w14:paraId="180F6F47" w14:textId="77777777" w:rsidR="00A4650A" w:rsidRPr="00664F6E" w:rsidRDefault="00A4650A" w:rsidP="00A4650A">
            <w:pPr>
              <w:jc w:val="center"/>
              <w:rPr>
                <w:rFonts w:eastAsia="Times New Roman"/>
                <w:b/>
                <w:bCs/>
                <w:sz w:val="16"/>
                <w:szCs w:val="16"/>
                <w:lang w:val="en-US"/>
              </w:rPr>
            </w:pPr>
            <w:r>
              <w:rPr>
                <w:rFonts w:eastAsia="Times New Roman"/>
                <w:b/>
                <w:bCs/>
                <w:sz w:val="16"/>
                <w:szCs w:val="16"/>
                <w:lang w:val="en-US"/>
              </w:rPr>
              <w:t>during follow-up period</w:t>
            </w:r>
          </w:p>
        </w:tc>
      </w:tr>
      <w:tr w:rsidR="00A4650A" w:rsidRPr="00BC6502" w14:paraId="169434F4" w14:textId="77777777" w:rsidTr="00083FDE">
        <w:trPr>
          <w:gridAfter w:val="1"/>
          <w:wAfter w:w="7" w:type="dxa"/>
          <w:trHeight w:val="3158"/>
        </w:trPr>
        <w:tc>
          <w:tcPr>
            <w:tcW w:w="2124" w:type="pct"/>
            <w:gridSpan w:val="2"/>
            <w:vMerge/>
            <w:hideMark/>
          </w:tcPr>
          <w:p w14:paraId="05F6EEF0" w14:textId="77777777" w:rsidR="00A4650A" w:rsidRPr="0081283E" w:rsidRDefault="00A4650A" w:rsidP="0043084B">
            <w:pPr>
              <w:rPr>
                <w:rFonts w:ascii="Times New Roman" w:eastAsia="Times New Roman" w:hAnsi="Times New Roman"/>
                <w:sz w:val="16"/>
                <w:szCs w:val="16"/>
              </w:rPr>
            </w:pPr>
          </w:p>
        </w:tc>
        <w:tc>
          <w:tcPr>
            <w:tcW w:w="223" w:type="pct"/>
            <w:textDirection w:val="btLr"/>
            <w:hideMark/>
          </w:tcPr>
          <w:p w14:paraId="6D391C8A"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Home without support</w:t>
            </w:r>
          </w:p>
        </w:tc>
        <w:tc>
          <w:tcPr>
            <w:tcW w:w="264" w:type="pct"/>
            <w:textDirection w:val="btLr"/>
            <w:hideMark/>
          </w:tcPr>
          <w:p w14:paraId="4308D28B"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Home with support</w:t>
            </w:r>
          </w:p>
        </w:tc>
        <w:tc>
          <w:tcPr>
            <w:tcW w:w="279" w:type="pct"/>
            <w:textDirection w:val="btLr"/>
            <w:hideMark/>
          </w:tcPr>
          <w:p w14:paraId="4481F470"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 xml:space="preserve">Relative </w:t>
            </w:r>
            <w:r>
              <w:rPr>
                <w:rFonts w:eastAsia="Times New Roman"/>
                <w:sz w:val="16"/>
                <w:szCs w:val="16"/>
                <w:lang w:val="en-US"/>
              </w:rPr>
              <w:t xml:space="preserve">or friend’s </w:t>
            </w:r>
            <w:r w:rsidRPr="0081283E">
              <w:rPr>
                <w:rFonts w:eastAsia="Times New Roman"/>
                <w:sz w:val="16"/>
                <w:szCs w:val="16"/>
                <w:lang w:val="en-US"/>
              </w:rPr>
              <w:t>home without support</w:t>
            </w:r>
          </w:p>
        </w:tc>
        <w:tc>
          <w:tcPr>
            <w:tcW w:w="264" w:type="pct"/>
            <w:textDirection w:val="btLr"/>
            <w:hideMark/>
          </w:tcPr>
          <w:p w14:paraId="488B53A4"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Relative</w:t>
            </w:r>
            <w:r>
              <w:rPr>
                <w:rFonts w:eastAsia="Times New Roman"/>
                <w:sz w:val="16"/>
                <w:szCs w:val="16"/>
                <w:lang w:val="en-US"/>
              </w:rPr>
              <w:t xml:space="preserve"> or friend’s</w:t>
            </w:r>
            <w:r w:rsidRPr="0081283E">
              <w:rPr>
                <w:rFonts w:eastAsia="Times New Roman"/>
                <w:sz w:val="16"/>
                <w:szCs w:val="16"/>
                <w:lang w:val="en-US"/>
              </w:rPr>
              <w:t xml:space="preserve"> home with support</w:t>
            </w:r>
          </w:p>
        </w:tc>
        <w:tc>
          <w:tcPr>
            <w:tcW w:w="264" w:type="pct"/>
            <w:textDirection w:val="btLr"/>
            <w:hideMark/>
          </w:tcPr>
          <w:p w14:paraId="24148416"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Residential home without support</w:t>
            </w:r>
          </w:p>
        </w:tc>
        <w:tc>
          <w:tcPr>
            <w:tcW w:w="264" w:type="pct"/>
            <w:textDirection w:val="btLr"/>
            <w:hideMark/>
          </w:tcPr>
          <w:p w14:paraId="421BFABC"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Residential home with support</w:t>
            </w:r>
          </w:p>
        </w:tc>
        <w:tc>
          <w:tcPr>
            <w:tcW w:w="264" w:type="pct"/>
            <w:textDirection w:val="btLr"/>
            <w:hideMark/>
          </w:tcPr>
          <w:p w14:paraId="466EE7B9"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 xml:space="preserve">Respite care with </w:t>
            </w:r>
            <w:r w:rsidRPr="00053A73">
              <w:rPr>
                <w:rFonts w:eastAsia="Times New Roman"/>
                <w:sz w:val="16"/>
                <w:szCs w:val="16"/>
                <w:lang w:val="en-US"/>
              </w:rPr>
              <w:t>or without</w:t>
            </w:r>
            <w:r w:rsidRPr="0081283E">
              <w:rPr>
                <w:rFonts w:eastAsia="Times New Roman"/>
                <w:sz w:val="16"/>
                <w:szCs w:val="16"/>
                <w:lang w:val="en-US"/>
              </w:rPr>
              <w:t xml:space="preserve"> support</w:t>
            </w:r>
            <w:r>
              <w:rPr>
                <w:rFonts w:eastAsia="Times New Roman" w:cs="Lucida Sans Unicode"/>
                <w:i/>
                <w:iCs/>
                <w:sz w:val="16"/>
                <w:szCs w:val="16"/>
                <w:lang w:val="en-US"/>
              </w:rPr>
              <w:t>△</w:t>
            </w:r>
          </w:p>
        </w:tc>
        <w:tc>
          <w:tcPr>
            <w:tcW w:w="264" w:type="pct"/>
            <w:textDirection w:val="btLr"/>
            <w:hideMark/>
          </w:tcPr>
          <w:p w14:paraId="27BC6D7D"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 xml:space="preserve">Nursing home with </w:t>
            </w:r>
            <w:r w:rsidRPr="00053A73">
              <w:rPr>
                <w:rFonts w:eastAsia="Times New Roman"/>
                <w:sz w:val="16"/>
                <w:szCs w:val="16"/>
                <w:lang w:val="en-US"/>
              </w:rPr>
              <w:t>or without</w:t>
            </w:r>
            <w:r w:rsidRPr="0081283E">
              <w:rPr>
                <w:rFonts w:eastAsia="Times New Roman"/>
                <w:sz w:val="16"/>
                <w:szCs w:val="16"/>
                <w:lang w:val="en-US"/>
              </w:rPr>
              <w:t xml:space="preserve"> support</w:t>
            </w:r>
            <w:r>
              <w:rPr>
                <w:rFonts w:eastAsia="Times New Roman" w:cs="Lucida Sans Unicode"/>
                <w:i/>
                <w:iCs/>
                <w:sz w:val="16"/>
                <w:szCs w:val="16"/>
                <w:lang w:val="en-US"/>
              </w:rPr>
              <w:t>△</w:t>
            </w:r>
          </w:p>
        </w:tc>
        <w:tc>
          <w:tcPr>
            <w:tcW w:w="264" w:type="pct"/>
            <w:textDirection w:val="btLr"/>
            <w:hideMark/>
          </w:tcPr>
          <w:p w14:paraId="02C1209E"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 xml:space="preserve">Hospital with </w:t>
            </w:r>
            <w:r w:rsidRPr="00053A73">
              <w:rPr>
                <w:rFonts w:eastAsia="Times New Roman"/>
                <w:sz w:val="16"/>
                <w:szCs w:val="16"/>
                <w:lang w:val="en-US"/>
              </w:rPr>
              <w:t>or without</w:t>
            </w:r>
            <w:r w:rsidRPr="0081283E">
              <w:rPr>
                <w:rFonts w:eastAsia="Times New Roman"/>
                <w:sz w:val="16"/>
                <w:szCs w:val="16"/>
                <w:lang w:val="en-US"/>
              </w:rPr>
              <w:t xml:space="preserve"> support</w:t>
            </w:r>
            <w:r>
              <w:rPr>
                <w:rFonts w:eastAsia="Times New Roman" w:cs="Lucida Sans Unicode"/>
                <w:i/>
                <w:iCs/>
                <w:sz w:val="16"/>
                <w:szCs w:val="16"/>
                <w:lang w:val="en-US"/>
              </w:rPr>
              <w:t>△</w:t>
            </w:r>
          </w:p>
        </w:tc>
        <w:tc>
          <w:tcPr>
            <w:tcW w:w="264" w:type="pct"/>
            <w:textDirection w:val="btLr"/>
            <w:hideMark/>
          </w:tcPr>
          <w:p w14:paraId="460CF676"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Other without support</w:t>
            </w:r>
          </w:p>
        </w:tc>
        <w:tc>
          <w:tcPr>
            <w:tcW w:w="257" w:type="pct"/>
            <w:textDirection w:val="btLr"/>
            <w:hideMark/>
          </w:tcPr>
          <w:p w14:paraId="7A57D506" w14:textId="77777777" w:rsidR="00A4650A" w:rsidRPr="0081283E" w:rsidRDefault="00A4650A" w:rsidP="0043084B">
            <w:pPr>
              <w:ind w:left="113" w:right="113"/>
              <w:rPr>
                <w:rFonts w:ascii="Times New Roman" w:eastAsia="Times New Roman" w:hAnsi="Times New Roman"/>
                <w:sz w:val="16"/>
                <w:szCs w:val="16"/>
              </w:rPr>
            </w:pPr>
            <w:r w:rsidRPr="0081283E">
              <w:rPr>
                <w:rFonts w:eastAsia="Times New Roman"/>
                <w:sz w:val="16"/>
                <w:szCs w:val="16"/>
                <w:lang w:val="en-US"/>
              </w:rPr>
              <w:t>Other with support</w:t>
            </w:r>
          </w:p>
        </w:tc>
      </w:tr>
      <w:tr w:rsidR="00A4650A" w:rsidRPr="00BC6502" w14:paraId="48C80218" w14:textId="77777777" w:rsidTr="00083FDE">
        <w:trPr>
          <w:gridAfter w:val="1"/>
          <w:wAfter w:w="7" w:type="dxa"/>
          <w:trHeight w:val="53"/>
        </w:trPr>
        <w:tc>
          <w:tcPr>
            <w:tcW w:w="234" w:type="pct"/>
            <w:vMerge w:val="restart"/>
            <w:textDirection w:val="btLr"/>
            <w:hideMark/>
          </w:tcPr>
          <w:p w14:paraId="4EC02C29" w14:textId="77777777" w:rsidR="00A4650A" w:rsidRPr="0081283E" w:rsidRDefault="00A4650A" w:rsidP="00A4650A">
            <w:pPr>
              <w:ind w:left="113" w:right="113"/>
              <w:jc w:val="center"/>
              <w:rPr>
                <w:rFonts w:ascii="Times New Roman" w:eastAsia="Times New Roman" w:hAnsi="Times New Roman"/>
                <w:sz w:val="16"/>
                <w:szCs w:val="16"/>
              </w:rPr>
            </w:pPr>
            <w:r w:rsidRPr="0081283E">
              <w:rPr>
                <w:rFonts w:eastAsia="Times New Roman"/>
                <w:b/>
                <w:bCs/>
                <w:sz w:val="16"/>
                <w:szCs w:val="16"/>
                <w:lang w:val="en-US"/>
              </w:rPr>
              <w:t>Baseline Usual abode</w:t>
            </w:r>
          </w:p>
        </w:tc>
        <w:tc>
          <w:tcPr>
            <w:tcW w:w="1891" w:type="pct"/>
            <w:hideMark/>
          </w:tcPr>
          <w:p w14:paraId="3D6B1196" w14:textId="77777777" w:rsidR="00A4650A" w:rsidRPr="0081283E" w:rsidRDefault="00A4650A" w:rsidP="00A4650A">
            <w:pPr>
              <w:rPr>
                <w:rFonts w:ascii="Times New Roman" w:eastAsia="Times New Roman" w:hAnsi="Times New Roman"/>
                <w:sz w:val="16"/>
                <w:szCs w:val="16"/>
              </w:rPr>
            </w:pPr>
            <w:r w:rsidRPr="0081283E">
              <w:rPr>
                <w:rFonts w:eastAsia="Times New Roman"/>
                <w:sz w:val="16"/>
                <w:szCs w:val="16"/>
                <w:lang w:val="en-US"/>
              </w:rPr>
              <w:t>Home without support</w:t>
            </w:r>
          </w:p>
        </w:tc>
        <w:tc>
          <w:tcPr>
            <w:tcW w:w="223" w:type="pct"/>
            <w:hideMark/>
          </w:tcPr>
          <w:p w14:paraId="4F8E8886" w14:textId="77777777" w:rsidR="00A4650A" w:rsidRPr="00053A73" w:rsidRDefault="00A4650A" w:rsidP="00A4650A">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2A185F23" w14:textId="77777777" w:rsidR="00A4650A" w:rsidRPr="00E05C27" w:rsidRDefault="00A4650A" w:rsidP="00A4650A">
            <w:pPr>
              <w:jc w:val="center"/>
              <w:rPr>
                <w:rFonts w:ascii="Times New Roman" w:eastAsia="Times New Roman" w:hAnsi="Times New Roman"/>
                <w:sz w:val="16"/>
                <w:szCs w:val="16"/>
              </w:rPr>
            </w:pPr>
            <w:r w:rsidRPr="00053A73">
              <w:rPr>
                <w:rFonts w:eastAsia="Times New Roman"/>
                <w:color w:val="00B050"/>
                <w:sz w:val="16"/>
                <w:szCs w:val="16"/>
                <w:lang w:val="en-US"/>
              </w:rPr>
              <w:t>Y</w:t>
            </w:r>
          </w:p>
        </w:tc>
        <w:tc>
          <w:tcPr>
            <w:tcW w:w="279" w:type="pct"/>
            <w:hideMark/>
          </w:tcPr>
          <w:p w14:paraId="04068F1F" w14:textId="77777777" w:rsidR="00A4650A" w:rsidRPr="00053A73" w:rsidRDefault="00A4650A" w:rsidP="00A4650A">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0AAD3DBB" w14:textId="77777777" w:rsidR="00A4650A" w:rsidRPr="00053A73" w:rsidRDefault="00A4650A" w:rsidP="00A4650A">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3325DB84" w14:textId="77777777" w:rsidR="00A4650A" w:rsidRPr="00053A73" w:rsidRDefault="00A4650A" w:rsidP="00A4650A">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E6333B7" w14:textId="77777777" w:rsidR="00A4650A" w:rsidRPr="00053A73" w:rsidRDefault="00A4650A" w:rsidP="00A4650A">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EC3C860" w14:textId="77777777" w:rsidR="00A4650A" w:rsidRPr="00053A73" w:rsidRDefault="00A4650A" w:rsidP="00A4650A">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7EADCFF" w14:textId="77777777" w:rsidR="00A4650A" w:rsidRPr="00053A73" w:rsidRDefault="00A4650A" w:rsidP="00A4650A">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182CFF7A" w14:textId="77777777" w:rsidR="00A4650A" w:rsidRPr="00053A73" w:rsidRDefault="00A4650A" w:rsidP="00A4650A">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1151A0D3" w14:textId="77777777" w:rsidR="00A4650A" w:rsidRPr="00053A73" w:rsidRDefault="00A4650A" w:rsidP="00A4650A">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0393664B" w14:textId="77777777" w:rsidR="00A4650A" w:rsidRPr="00053A73" w:rsidRDefault="00A4650A" w:rsidP="00A4650A">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4ED9D3C4" w14:textId="77777777" w:rsidTr="00083FDE">
        <w:trPr>
          <w:gridAfter w:val="1"/>
          <w:wAfter w:w="7" w:type="dxa"/>
        </w:trPr>
        <w:tc>
          <w:tcPr>
            <w:tcW w:w="234" w:type="pct"/>
            <w:vMerge/>
            <w:hideMark/>
          </w:tcPr>
          <w:p w14:paraId="3C052B0F" w14:textId="77777777" w:rsidR="00A4650A" w:rsidRPr="0081283E" w:rsidRDefault="00A4650A" w:rsidP="0043084B">
            <w:pPr>
              <w:rPr>
                <w:rFonts w:ascii="Times New Roman" w:eastAsia="Times New Roman" w:hAnsi="Times New Roman"/>
                <w:sz w:val="16"/>
                <w:szCs w:val="16"/>
              </w:rPr>
            </w:pPr>
          </w:p>
        </w:tc>
        <w:tc>
          <w:tcPr>
            <w:tcW w:w="1891" w:type="pct"/>
            <w:hideMark/>
          </w:tcPr>
          <w:p w14:paraId="2D51BE36"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Home with support</w:t>
            </w:r>
          </w:p>
        </w:tc>
        <w:tc>
          <w:tcPr>
            <w:tcW w:w="223" w:type="pct"/>
            <w:hideMark/>
          </w:tcPr>
          <w:p w14:paraId="33FAD657"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38FD8E57"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79" w:type="pct"/>
            <w:hideMark/>
          </w:tcPr>
          <w:p w14:paraId="724A6510"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2B13FF44"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39348F46"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3069336B"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EE6522F"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74EBA565"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0F35091B"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00AB1C91"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3F738C4A"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53F871AD" w14:textId="77777777" w:rsidTr="00083FDE">
        <w:trPr>
          <w:gridAfter w:val="1"/>
          <w:wAfter w:w="7" w:type="dxa"/>
        </w:trPr>
        <w:tc>
          <w:tcPr>
            <w:tcW w:w="234" w:type="pct"/>
            <w:vMerge/>
            <w:hideMark/>
          </w:tcPr>
          <w:p w14:paraId="159DE630" w14:textId="77777777" w:rsidR="00A4650A" w:rsidRPr="0081283E" w:rsidRDefault="00A4650A" w:rsidP="0043084B">
            <w:pPr>
              <w:rPr>
                <w:rFonts w:ascii="Times New Roman" w:eastAsia="Times New Roman" w:hAnsi="Times New Roman"/>
                <w:sz w:val="16"/>
                <w:szCs w:val="16"/>
              </w:rPr>
            </w:pPr>
          </w:p>
        </w:tc>
        <w:tc>
          <w:tcPr>
            <w:tcW w:w="1891" w:type="pct"/>
            <w:hideMark/>
          </w:tcPr>
          <w:p w14:paraId="65948D10"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Relative</w:t>
            </w:r>
            <w:r>
              <w:rPr>
                <w:rFonts w:eastAsia="Times New Roman"/>
                <w:sz w:val="16"/>
                <w:szCs w:val="16"/>
                <w:lang w:val="en-US"/>
              </w:rPr>
              <w:t xml:space="preserve"> or friend’</w:t>
            </w:r>
            <w:r w:rsidRPr="0081283E">
              <w:rPr>
                <w:rFonts w:eastAsia="Times New Roman"/>
                <w:sz w:val="16"/>
                <w:szCs w:val="16"/>
                <w:lang w:val="en-US"/>
              </w:rPr>
              <w:t>s home without support</w:t>
            </w:r>
          </w:p>
        </w:tc>
        <w:tc>
          <w:tcPr>
            <w:tcW w:w="223" w:type="pct"/>
            <w:hideMark/>
          </w:tcPr>
          <w:p w14:paraId="0EF47F8C"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4CDE471" w14:textId="77777777" w:rsidR="00A4650A" w:rsidRPr="00E05C27" w:rsidRDefault="00A4650A" w:rsidP="0043084B">
            <w:pPr>
              <w:jc w:val="center"/>
              <w:rPr>
                <w:rFonts w:ascii="Times New Roman" w:eastAsia="Times New Roman" w:hAnsi="Times New Roman"/>
                <w:sz w:val="16"/>
                <w:szCs w:val="16"/>
              </w:rPr>
            </w:pPr>
            <w:r w:rsidRPr="00053A73">
              <w:rPr>
                <w:rFonts w:eastAsia="Times New Roman"/>
                <w:color w:val="00B050"/>
                <w:sz w:val="16"/>
                <w:szCs w:val="16"/>
                <w:lang w:val="en-US"/>
              </w:rPr>
              <w:t>Y</w:t>
            </w:r>
          </w:p>
        </w:tc>
        <w:tc>
          <w:tcPr>
            <w:tcW w:w="279" w:type="pct"/>
            <w:hideMark/>
          </w:tcPr>
          <w:p w14:paraId="79C1A0EF"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1447E185"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24A365FD"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2B8C5701"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1F28EC4"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115BC109"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080922DB"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618AE1F4"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280B48E6"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48687B5E" w14:textId="77777777" w:rsidTr="00083FDE">
        <w:trPr>
          <w:gridAfter w:val="1"/>
          <w:wAfter w:w="7" w:type="dxa"/>
        </w:trPr>
        <w:tc>
          <w:tcPr>
            <w:tcW w:w="234" w:type="pct"/>
            <w:vMerge/>
            <w:hideMark/>
          </w:tcPr>
          <w:p w14:paraId="7D2DD6AE" w14:textId="77777777" w:rsidR="00A4650A" w:rsidRPr="0081283E" w:rsidRDefault="00A4650A" w:rsidP="0043084B">
            <w:pPr>
              <w:rPr>
                <w:rFonts w:ascii="Times New Roman" w:eastAsia="Times New Roman" w:hAnsi="Times New Roman"/>
                <w:sz w:val="16"/>
                <w:szCs w:val="16"/>
              </w:rPr>
            </w:pPr>
          </w:p>
        </w:tc>
        <w:tc>
          <w:tcPr>
            <w:tcW w:w="1891" w:type="pct"/>
            <w:hideMark/>
          </w:tcPr>
          <w:p w14:paraId="6291D36F"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Relative</w:t>
            </w:r>
            <w:r>
              <w:rPr>
                <w:rFonts w:eastAsia="Times New Roman"/>
                <w:sz w:val="16"/>
                <w:szCs w:val="16"/>
                <w:lang w:val="en-US"/>
              </w:rPr>
              <w:t xml:space="preserve"> or friend’</w:t>
            </w:r>
            <w:r w:rsidRPr="0081283E">
              <w:rPr>
                <w:rFonts w:eastAsia="Times New Roman"/>
                <w:sz w:val="16"/>
                <w:szCs w:val="16"/>
                <w:lang w:val="en-US"/>
              </w:rPr>
              <w:t>s home with support</w:t>
            </w:r>
          </w:p>
        </w:tc>
        <w:tc>
          <w:tcPr>
            <w:tcW w:w="223" w:type="pct"/>
            <w:hideMark/>
          </w:tcPr>
          <w:p w14:paraId="0F693DD7"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37625E4"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79" w:type="pct"/>
            <w:hideMark/>
          </w:tcPr>
          <w:p w14:paraId="76986BEC"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071439B"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243B695A"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16456595"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7F56CE55"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0367E7A"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059EE1DF"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3B4BC96E"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657B5B3F"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578F7927" w14:textId="77777777" w:rsidTr="00083FDE">
        <w:trPr>
          <w:gridAfter w:val="1"/>
          <w:wAfter w:w="7" w:type="dxa"/>
        </w:trPr>
        <w:tc>
          <w:tcPr>
            <w:tcW w:w="234" w:type="pct"/>
            <w:vMerge/>
            <w:hideMark/>
          </w:tcPr>
          <w:p w14:paraId="6B51AC2C" w14:textId="77777777" w:rsidR="00A4650A" w:rsidRPr="0081283E" w:rsidRDefault="00A4650A" w:rsidP="0043084B">
            <w:pPr>
              <w:rPr>
                <w:rFonts w:ascii="Times New Roman" w:eastAsia="Times New Roman" w:hAnsi="Times New Roman"/>
                <w:sz w:val="16"/>
                <w:szCs w:val="16"/>
              </w:rPr>
            </w:pPr>
          </w:p>
        </w:tc>
        <w:tc>
          <w:tcPr>
            <w:tcW w:w="1891" w:type="pct"/>
            <w:hideMark/>
          </w:tcPr>
          <w:p w14:paraId="37470AD2"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Residential home without support</w:t>
            </w:r>
          </w:p>
        </w:tc>
        <w:tc>
          <w:tcPr>
            <w:tcW w:w="223" w:type="pct"/>
            <w:hideMark/>
          </w:tcPr>
          <w:p w14:paraId="3B76F76D"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DFEE1F8"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79" w:type="pct"/>
            <w:hideMark/>
          </w:tcPr>
          <w:p w14:paraId="162FCAFA"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428A912B"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8EFE8E0"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06C5B371"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6981B643"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303A1BBB"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046A448"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711945B4"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71940BA4"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148F42B9" w14:textId="77777777" w:rsidTr="00083FDE">
        <w:trPr>
          <w:gridAfter w:val="1"/>
          <w:wAfter w:w="7" w:type="dxa"/>
        </w:trPr>
        <w:tc>
          <w:tcPr>
            <w:tcW w:w="234" w:type="pct"/>
            <w:vMerge/>
            <w:hideMark/>
          </w:tcPr>
          <w:p w14:paraId="3627C0A2" w14:textId="77777777" w:rsidR="00A4650A" w:rsidRPr="0081283E" w:rsidRDefault="00A4650A" w:rsidP="0043084B">
            <w:pPr>
              <w:rPr>
                <w:rFonts w:ascii="Times New Roman" w:eastAsia="Times New Roman" w:hAnsi="Times New Roman"/>
                <w:sz w:val="16"/>
                <w:szCs w:val="16"/>
              </w:rPr>
            </w:pPr>
          </w:p>
        </w:tc>
        <w:tc>
          <w:tcPr>
            <w:tcW w:w="1891" w:type="pct"/>
            <w:hideMark/>
          </w:tcPr>
          <w:p w14:paraId="2E15DD2C"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Residential home with support</w:t>
            </w:r>
          </w:p>
        </w:tc>
        <w:tc>
          <w:tcPr>
            <w:tcW w:w="223" w:type="pct"/>
            <w:hideMark/>
          </w:tcPr>
          <w:p w14:paraId="17D29E0E"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060633FD"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79" w:type="pct"/>
            <w:hideMark/>
          </w:tcPr>
          <w:p w14:paraId="37052D87"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CB06BDC"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7726AC43"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21AB8246"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F0"/>
                <w:sz w:val="16"/>
                <w:szCs w:val="16"/>
                <w:lang w:val="en-US"/>
              </w:rPr>
              <w:t>N</w:t>
            </w:r>
          </w:p>
        </w:tc>
        <w:tc>
          <w:tcPr>
            <w:tcW w:w="264" w:type="pct"/>
            <w:hideMark/>
          </w:tcPr>
          <w:p w14:paraId="4BB17BB0"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72E2FAFB"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08C36C8B"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C27BFA0"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2BEF40A2"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2CBF5366" w14:textId="77777777" w:rsidTr="00083FDE">
        <w:trPr>
          <w:gridAfter w:val="1"/>
          <w:wAfter w:w="7" w:type="dxa"/>
        </w:trPr>
        <w:tc>
          <w:tcPr>
            <w:tcW w:w="234" w:type="pct"/>
            <w:vMerge/>
            <w:hideMark/>
          </w:tcPr>
          <w:p w14:paraId="56FF6BB4" w14:textId="77777777" w:rsidR="00A4650A" w:rsidRPr="0081283E" w:rsidRDefault="00A4650A" w:rsidP="0043084B">
            <w:pPr>
              <w:rPr>
                <w:rFonts w:ascii="Times New Roman" w:eastAsia="Times New Roman" w:hAnsi="Times New Roman"/>
                <w:sz w:val="16"/>
                <w:szCs w:val="16"/>
              </w:rPr>
            </w:pPr>
          </w:p>
        </w:tc>
        <w:tc>
          <w:tcPr>
            <w:tcW w:w="1891" w:type="pct"/>
            <w:hideMark/>
          </w:tcPr>
          <w:p w14:paraId="1FD3B095"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 xml:space="preserve">Respite care with </w:t>
            </w:r>
            <w:r w:rsidRPr="00053A73">
              <w:rPr>
                <w:rFonts w:eastAsia="Times New Roman"/>
                <w:sz w:val="16"/>
                <w:szCs w:val="16"/>
                <w:lang w:val="en-US"/>
              </w:rPr>
              <w:t xml:space="preserve">or without </w:t>
            </w:r>
            <w:r w:rsidRPr="0081283E">
              <w:rPr>
                <w:rFonts w:eastAsia="Times New Roman"/>
                <w:sz w:val="16"/>
                <w:szCs w:val="16"/>
                <w:lang w:val="en-US"/>
              </w:rPr>
              <w:t>support</w:t>
            </w:r>
            <w:r>
              <w:rPr>
                <w:rFonts w:eastAsia="Times New Roman" w:cs="Lucida Sans Unicode"/>
                <w:i/>
                <w:iCs/>
                <w:sz w:val="16"/>
                <w:szCs w:val="16"/>
                <w:lang w:val="en-US"/>
              </w:rPr>
              <w:t>△</w:t>
            </w:r>
          </w:p>
        </w:tc>
        <w:tc>
          <w:tcPr>
            <w:tcW w:w="223" w:type="pct"/>
            <w:hideMark/>
          </w:tcPr>
          <w:p w14:paraId="172A15F4"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4498F29A"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79" w:type="pct"/>
            <w:hideMark/>
          </w:tcPr>
          <w:p w14:paraId="3A9FEA4B"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23EC0BC0"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318B89AF"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12DDC9C"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677524EF"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1416E3FB"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4D34D106"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50"/>
                <w:sz w:val="16"/>
                <w:szCs w:val="16"/>
                <w:lang w:val="en-US"/>
              </w:rPr>
              <w:t>Y</w:t>
            </w:r>
          </w:p>
        </w:tc>
        <w:tc>
          <w:tcPr>
            <w:tcW w:w="264" w:type="pct"/>
            <w:hideMark/>
          </w:tcPr>
          <w:p w14:paraId="7E43BFE6"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0825C9E7"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3FE405C6" w14:textId="77777777" w:rsidTr="00083FDE">
        <w:trPr>
          <w:gridAfter w:val="1"/>
          <w:wAfter w:w="7" w:type="dxa"/>
        </w:trPr>
        <w:tc>
          <w:tcPr>
            <w:tcW w:w="234" w:type="pct"/>
            <w:vMerge/>
            <w:hideMark/>
          </w:tcPr>
          <w:p w14:paraId="42EF3789" w14:textId="77777777" w:rsidR="00A4650A" w:rsidRPr="0081283E" w:rsidRDefault="00A4650A" w:rsidP="0043084B">
            <w:pPr>
              <w:rPr>
                <w:rFonts w:ascii="Times New Roman" w:eastAsia="Times New Roman" w:hAnsi="Times New Roman"/>
                <w:sz w:val="16"/>
                <w:szCs w:val="16"/>
              </w:rPr>
            </w:pPr>
          </w:p>
        </w:tc>
        <w:tc>
          <w:tcPr>
            <w:tcW w:w="1891" w:type="pct"/>
            <w:hideMark/>
          </w:tcPr>
          <w:p w14:paraId="6E32678C"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 xml:space="preserve">Nursing home with </w:t>
            </w:r>
            <w:r w:rsidRPr="00053A73">
              <w:rPr>
                <w:rFonts w:eastAsia="Times New Roman"/>
                <w:sz w:val="16"/>
                <w:szCs w:val="16"/>
                <w:lang w:val="en-US"/>
              </w:rPr>
              <w:t xml:space="preserve">or without </w:t>
            </w:r>
            <w:r w:rsidRPr="0081283E">
              <w:rPr>
                <w:rFonts w:eastAsia="Times New Roman"/>
                <w:sz w:val="16"/>
                <w:szCs w:val="16"/>
                <w:lang w:val="en-US"/>
              </w:rPr>
              <w:t>support</w:t>
            </w:r>
            <w:r>
              <w:rPr>
                <w:rFonts w:eastAsia="Times New Roman" w:cs="Lucida Sans Unicode"/>
                <w:i/>
                <w:iCs/>
                <w:sz w:val="16"/>
                <w:szCs w:val="16"/>
                <w:lang w:val="en-US"/>
              </w:rPr>
              <w:t>△</w:t>
            </w:r>
          </w:p>
        </w:tc>
        <w:tc>
          <w:tcPr>
            <w:tcW w:w="223" w:type="pct"/>
            <w:hideMark/>
          </w:tcPr>
          <w:p w14:paraId="1EBB4B77"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124AD366"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79" w:type="pct"/>
            <w:hideMark/>
          </w:tcPr>
          <w:p w14:paraId="5B9CA840"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23EF81EF"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365869C5"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78DE6A07"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079688FB"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3511B12B" w14:textId="77777777" w:rsidR="00A4650A" w:rsidRPr="00053A73" w:rsidRDefault="00A4650A" w:rsidP="0043084B">
            <w:pPr>
              <w:jc w:val="center"/>
              <w:rPr>
                <w:rFonts w:ascii="Times New Roman" w:eastAsia="Times New Roman" w:hAnsi="Times New Roman"/>
                <w:color w:val="00B050"/>
                <w:sz w:val="16"/>
                <w:szCs w:val="16"/>
              </w:rPr>
            </w:pPr>
            <w:r w:rsidRPr="00053A73">
              <w:rPr>
                <w:rFonts w:eastAsia="Times New Roman"/>
                <w:color w:val="00B0F0"/>
                <w:sz w:val="16"/>
                <w:szCs w:val="16"/>
                <w:lang w:val="en-US"/>
              </w:rPr>
              <w:t>N</w:t>
            </w:r>
          </w:p>
        </w:tc>
        <w:tc>
          <w:tcPr>
            <w:tcW w:w="264" w:type="pct"/>
            <w:hideMark/>
          </w:tcPr>
          <w:p w14:paraId="02C68A01" w14:textId="77777777" w:rsidR="00A4650A" w:rsidRPr="00E05C27" w:rsidRDefault="00A4650A" w:rsidP="0043084B">
            <w:pPr>
              <w:jc w:val="center"/>
              <w:rPr>
                <w:rFonts w:ascii="Times New Roman" w:eastAsia="Times New Roman" w:hAnsi="Times New Roman"/>
                <w:sz w:val="16"/>
                <w:szCs w:val="16"/>
              </w:rPr>
            </w:pPr>
            <w:r w:rsidRPr="00053A73">
              <w:rPr>
                <w:rFonts w:eastAsia="Times New Roman"/>
                <w:color w:val="00B050"/>
                <w:sz w:val="16"/>
                <w:szCs w:val="16"/>
                <w:lang w:val="en-US"/>
              </w:rPr>
              <w:t>Y</w:t>
            </w:r>
          </w:p>
        </w:tc>
        <w:tc>
          <w:tcPr>
            <w:tcW w:w="264" w:type="pct"/>
            <w:hideMark/>
          </w:tcPr>
          <w:p w14:paraId="15A8F180"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0D458AA1"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7B3832E0" w14:textId="77777777" w:rsidTr="00083FDE">
        <w:trPr>
          <w:gridAfter w:val="1"/>
          <w:wAfter w:w="7" w:type="dxa"/>
        </w:trPr>
        <w:tc>
          <w:tcPr>
            <w:tcW w:w="234" w:type="pct"/>
            <w:vMerge/>
            <w:hideMark/>
          </w:tcPr>
          <w:p w14:paraId="29BE5B1E" w14:textId="77777777" w:rsidR="00A4650A" w:rsidRPr="0081283E" w:rsidRDefault="00A4650A" w:rsidP="0043084B">
            <w:pPr>
              <w:rPr>
                <w:rFonts w:ascii="Times New Roman" w:eastAsia="Times New Roman" w:hAnsi="Times New Roman"/>
                <w:sz w:val="16"/>
                <w:szCs w:val="16"/>
              </w:rPr>
            </w:pPr>
          </w:p>
        </w:tc>
        <w:tc>
          <w:tcPr>
            <w:tcW w:w="1891" w:type="pct"/>
            <w:hideMark/>
          </w:tcPr>
          <w:p w14:paraId="06BA4DBE"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 xml:space="preserve">Hospital with </w:t>
            </w:r>
            <w:r w:rsidRPr="00053A73">
              <w:rPr>
                <w:rFonts w:eastAsia="Times New Roman"/>
                <w:sz w:val="16"/>
                <w:szCs w:val="16"/>
                <w:lang w:val="en-US"/>
              </w:rPr>
              <w:t xml:space="preserve">or without </w:t>
            </w:r>
            <w:r w:rsidRPr="0081283E">
              <w:rPr>
                <w:rFonts w:eastAsia="Times New Roman"/>
                <w:sz w:val="16"/>
                <w:szCs w:val="16"/>
                <w:lang w:val="en-US"/>
              </w:rPr>
              <w:t>support</w:t>
            </w:r>
            <w:r>
              <w:rPr>
                <w:rFonts w:eastAsia="Times New Roman" w:cs="Lucida Sans Unicode"/>
                <w:i/>
                <w:iCs/>
                <w:sz w:val="16"/>
                <w:szCs w:val="16"/>
                <w:lang w:val="en-US"/>
              </w:rPr>
              <w:t>△</w:t>
            </w:r>
          </w:p>
        </w:tc>
        <w:tc>
          <w:tcPr>
            <w:tcW w:w="223" w:type="pct"/>
            <w:hideMark/>
          </w:tcPr>
          <w:p w14:paraId="34451C36"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A580135"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79" w:type="pct"/>
            <w:hideMark/>
          </w:tcPr>
          <w:p w14:paraId="7D3333EE"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305C1DF5"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8F61A71"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7461441A"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27E9E98"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E96FE84"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61AEEADD"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0E75031E"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3A055FC7"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1C854F4A" w14:textId="77777777" w:rsidTr="00083FDE">
        <w:trPr>
          <w:gridAfter w:val="1"/>
          <w:wAfter w:w="7" w:type="dxa"/>
          <w:trHeight w:val="43"/>
        </w:trPr>
        <w:tc>
          <w:tcPr>
            <w:tcW w:w="234" w:type="pct"/>
            <w:vMerge/>
            <w:hideMark/>
          </w:tcPr>
          <w:p w14:paraId="3604B68F" w14:textId="77777777" w:rsidR="00A4650A" w:rsidRPr="0081283E" w:rsidRDefault="00A4650A" w:rsidP="0043084B">
            <w:pPr>
              <w:rPr>
                <w:rFonts w:ascii="Times New Roman" w:eastAsia="Times New Roman" w:hAnsi="Times New Roman"/>
                <w:sz w:val="16"/>
                <w:szCs w:val="16"/>
              </w:rPr>
            </w:pPr>
          </w:p>
        </w:tc>
        <w:tc>
          <w:tcPr>
            <w:tcW w:w="1891" w:type="pct"/>
            <w:hideMark/>
          </w:tcPr>
          <w:p w14:paraId="6DDC571A"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Other without support</w:t>
            </w:r>
          </w:p>
        </w:tc>
        <w:tc>
          <w:tcPr>
            <w:tcW w:w="223" w:type="pct"/>
            <w:hideMark/>
          </w:tcPr>
          <w:p w14:paraId="39066167"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44D3880E"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79" w:type="pct"/>
            <w:hideMark/>
          </w:tcPr>
          <w:p w14:paraId="0217608C"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55DF9E12"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7EBFEFC1"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245DC071"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3BAC764F"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62438492"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5341C701"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1D7C55C5"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45F32954"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r w:rsidR="00A4650A" w:rsidRPr="00BC6502" w14:paraId="7415FE63" w14:textId="77777777" w:rsidTr="00083FDE">
        <w:trPr>
          <w:gridAfter w:val="1"/>
          <w:wAfter w:w="7" w:type="dxa"/>
        </w:trPr>
        <w:tc>
          <w:tcPr>
            <w:tcW w:w="234" w:type="pct"/>
            <w:vMerge/>
            <w:hideMark/>
          </w:tcPr>
          <w:p w14:paraId="413F8035" w14:textId="77777777" w:rsidR="00A4650A" w:rsidRPr="0081283E" w:rsidRDefault="00A4650A" w:rsidP="0043084B">
            <w:pPr>
              <w:rPr>
                <w:rFonts w:ascii="Times New Roman" w:eastAsia="Times New Roman" w:hAnsi="Times New Roman"/>
                <w:sz w:val="16"/>
                <w:szCs w:val="16"/>
              </w:rPr>
            </w:pPr>
          </w:p>
        </w:tc>
        <w:tc>
          <w:tcPr>
            <w:tcW w:w="1891" w:type="pct"/>
            <w:hideMark/>
          </w:tcPr>
          <w:p w14:paraId="3C263F2E" w14:textId="77777777" w:rsidR="00A4650A" w:rsidRPr="0081283E" w:rsidRDefault="00A4650A" w:rsidP="0043084B">
            <w:pPr>
              <w:rPr>
                <w:rFonts w:ascii="Times New Roman" w:eastAsia="Times New Roman" w:hAnsi="Times New Roman"/>
                <w:sz w:val="16"/>
                <w:szCs w:val="16"/>
              </w:rPr>
            </w:pPr>
            <w:r w:rsidRPr="0081283E">
              <w:rPr>
                <w:rFonts w:eastAsia="Times New Roman"/>
                <w:sz w:val="16"/>
                <w:szCs w:val="16"/>
                <w:lang w:val="en-US"/>
              </w:rPr>
              <w:t>Other with support</w:t>
            </w:r>
          </w:p>
        </w:tc>
        <w:tc>
          <w:tcPr>
            <w:tcW w:w="223" w:type="pct"/>
            <w:hideMark/>
          </w:tcPr>
          <w:p w14:paraId="22529DF5" w14:textId="77777777" w:rsidR="00A4650A" w:rsidRPr="00053A73" w:rsidRDefault="00A4650A" w:rsidP="0043084B">
            <w:pPr>
              <w:jc w:val="center"/>
              <w:rPr>
                <w:rFonts w:ascii="Times New Roman" w:eastAsia="Times New Roman" w:hAnsi="Times New Roman"/>
                <w:color w:val="00B0F0"/>
                <w:sz w:val="16"/>
                <w:szCs w:val="16"/>
              </w:rPr>
            </w:pPr>
            <w:r w:rsidRPr="00053A73">
              <w:rPr>
                <w:rFonts w:eastAsia="Times New Roman"/>
                <w:color w:val="00B0F0"/>
                <w:sz w:val="16"/>
                <w:szCs w:val="16"/>
                <w:lang w:val="en-US"/>
              </w:rPr>
              <w:t>N</w:t>
            </w:r>
          </w:p>
        </w:tc>
        <w:tc>
          <w:tcPr>
            <w:tcW w:w="264" w:type="pct"/>
            <w:hideMark/>
          </w:tcPr>
          <w:p w14:paraId="5682761A"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79" w:type="pct"/>
            <w:hideMark/>
          </w:tcPr>
          <w:p w14:paraId="65F9A2D4"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34E8819F"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56C18C19"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5A288508"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5F845799"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732184A9"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67EB3FCD"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64" w:type="pct"/>
            <w:hideMark/>
          </w:tcPr>
          <w:p w14:paraId="46FB97C7"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c>
          <w:tcPr>
            <w:tcW w:w="257" w:type="pct"/>
            <w:hideMark/>
          </w:tcPr>
          <w:p w14:paraId="3CFA943F" w14:textId="77777777" w:rsidR="00A4650A" w:rsidRPr="00053A73" w:rsidRDefault="00A4650A" w:rsidP="0043084B">
            <w:pPr>
              <w:jc w:val="center"/>
              <w:rPr>
                <w:rFonts w:ascii="Times New Roman" w:eastAsia="Times New Roman" w:hAnsi="Times New Roman"/>
                <w:color w:val="E571CC"/>
                <w:sz w:val="16"/>
                <w:szCs w:val="16"/>
              </w:rPr>
            </w:pPr>
            <w:r w:rsidRPr="00053A73">
              <w:rPr>
                <w:rFonts w:eastAsia="Times New Roman"/>
                <w:color w:val="E571CC"/>
                <w:sz w:val="16"/>
                <w:szCs w:val="16"/>
                <w:lang w:val="en-US"/>
              </w:rPr>
              <w:t>*</w:t>
            </w:r>
          </w:p>
        </w:tc>
      </w:tr>
    </w:tbl>
    <w:p w14:paraId="0ACD2370" w14:textId="77777777" w:rsidR="00A4650A" w:rsidRPr="00BC6502" w:rsidRDefault="00A4650A" w:rsidP="00A4650A">
      <w:pPr>
        <w:spacing w:after="0"/>
        <w:rPr>
          <w:rFonts w:ascii="Times New Roman" w:eastAsia="Times New Roman" w:hAnsi="Times New Roman"/>
          <w:sz w:val="16"/>
          <w:szCs w:val="16"/>
        </w:rPr>
      </w:pPr>
      <w:r>
        <w:rPr>
          <w:rFonts w:eastAsia="Times New Roman"/>
          <w:color w:val="1F497D"/>
        </w:rPr>
        <w:t> </w:t>
      </w:r>
      <w:r w:rsidRPr="00053A73">
        <w:rPr>
          <w:rFonts w:eastAsia="Times New Roman"/>
          <w:color w:val="E571CC"/>
          <w:sz w:val="16"/>
          <w:szCs w:val="16"/>
          <w:lang w:val="en-US"/>
        </w:rPr>
        <w:t>*</w:t>
      </w:r>
      <w:r w:rsidRPr="00BC6502">
        <w:rPr>
          <w:rStyle w:val="apple-converted-space"/>
          <w:rFonts w:eastAsia="Times New Roman"/>
          <w:i/>
          <w:iCs/>
          <w:sz w:val="16"/>
          <w:szCs w:val="16"/>
          <w:lang w:val="en-US"/>
        </w:rPr>
        <w:t> </w:t>
      </w:r>
      <w:r w:rsidRPr="00BC6502">
        <w:rPr>
          <w:rFonts w:eastAsia="Times New Roman"/>
          <w:i/>
          <w:iCs/>
          <w:sz w:val="16"/>
          <w:szCs w:val="16"/>
          <w:lang w:val="en-US"/>
        </w:rPr>
        <w:t>To be decided case-by-case.</w:t>
      </w:r>
    </w:p>
    <w:p w14:paraId="7AD542BF" w14:textId="77777777" w:rsidR="00A4650A" w:rsidRDefault="00A4650A" w:rsidP="00A4650A">
      <w:pPr>
        <w:spacing w:after="0"/>
      </w:pPr>
      <w:r>
        <w:rPr>
          <w:rFonts w:eastAsia="Times New Roman" w:cs="Lucida Sans Unicode"/>
          <w:i/>
          <w:iCs/>
          <w:sz w:val="16"/>
          <w:szCs w:val="16"/>
          <w:lang w:val="en-US"/>
        </w:rPr>
        <w:t>△</w:t>
      </w:r>
      <w:r>
        <w:rPr>
          <w:rFonts w:eastAsia="Times New Roman"/>
          <w:i/>
          <w:iCs/>
          <w:sz w:val="16"/>
          <w:szCs w:val="16"/>
          <w:lang w:val="en-US"/>
        </w:rPr>
        <w:t xml:space="preserve"> </w:t>
      </w:r>
      <w:proofErr w:type="gramStart"/>
      <w:r>
        <w:rPr>
          <w:rFonts w:eastAsia="Times New Roman"/>
          <w:i/>
          <w:iCs/>
          <w:sz w:val="16"/>
          <w:szCs w:val="16"/>
          <w:lang w:val="en-US"/>
        </w:rPr>
        <w:t>There</w:t>
      </w:r>
      <w:proofErr w:type="gramEnd"/>
      <w:r>
        <w:rPr>
          <w:rFonts w:eastAsia="Times New Roman"/>
          <w:i/>
          <w:iCs/>
          <w:sz w:val="16"/>
          <w:szCs w:val="16"/>
          <w:lang w:val="en-US"/>
        </w:rPr>
        <w:t xml:space="preserve"> are some</w:t>
      </w:r>
      <w:r w:rsidRPr="00BC6502">
        <w:rPr>
          <w:rFonts w:eastAsia="Times New Roman"/>
          <w:i/>
          <w:iCs/>
          <w:sz w:val="16"/>
          <w:szCs w:val="16"/>
          <w:lang w:val="en-US"/>
        </w:rPr>
        <w:t xml:space="preserve"> options that could be chosen in the </w:t>
      </w:r>
      <w:r>
        <w:rPr>
          <w:rFonts w:eastAsia="Times New Roman"/>
          <w:i/>
          <w:iCs/>
          <w:sz w:val="16"/>
          <w:szCs w:val="16"/>
          <w:lang w:val="en-US"/>
        </w:rPr>
        <w:t>e</w:t>
      </w:r>
      <w:r w:rsidRPr="00BC6502">
        <w:rPr>
          <w:rFonts w:eastAsia="Times New Roman"/>
          <w:i/>
          <w:iCs/>
          <w:sz w:val="16"/>
          <w:szCs w:val="16"/>
          <w:lang w:val="en-US"/>
        </w:rPr>
        <w:t>CRF which are</w:t>
      </w:r>
      <w:r>
        <w:rPr>
          <w:rFonts w:eastAsia="Times New Roman"/>
          <w:i/>
          <w:iCs/>
          <w:sz w:val="16"/>
          <w:szCs w:val="16"/>
          <w:lang w:val="en-US"/>
        </w:rPr>
        <w:t xml:space="preserve"> not</w:t>
      </w:r>
      <w:r w:rsidRPr="00BC6502">
        <w:rPr>
          <w:rFonts w:eastAsia="Times New Roman"/>
          <w:i/>
          <w:iCs/>
          <w:sz w:val="16"/>
          <w:szCs w:val="16"/>
          <w:lang w:val="en-US"/>
        </w:rPr>
        <w:t xml:space="preserve"> possible in reality</w:t>
      </w:r>
      <w:r>
        <w:rPr>
          <w:rFonts w:eastAsia="Times New Roman"/>
          <w:i/>
          <w:iCs/>
          <w:sz w:val="16"/>
          <w:szCs w:val="16"/>
          <w:lang w:val="en-US"/>
        </w:rPr>
        <w:t xml:space="preserve"> (i.e., locations where support is provided by default). These have been merged (e.g., hospital with or without support)</w:t>
      </w:r>
    </w:p>
    <w:p w14:paraId="626E8907" w14:textId="77777777" w:rsidR="00A4650A" w:rsidRPr="00A4650A" w:rsidRDefault="00A4650A" w:rsidP="00A4650A">
      <w:pPr>
        <w:spacing w:after="0"/>
        <w:rPr>
          <w:rFonts w:cstheme="minorHAnsi"/>
        </w:rPr>
      </w:pPr>
    </w:p>
    <w:p w14:paraId="458BC442" w14:textId="77777777" w:rsidR="00A4650A" w:rsidRPr="00A4650A" w:rsidRDefault="00A4650A" w:rsidP="00A4650A">
      <w:pPr>
        <w:spacing w:after="0"/>
        <w:rPr>
          <w:rFonts w:cstheme="minorHAnsi"/>
        </w:rPr>
      </w:pPr>
      <w:r w:rsidRPr="00A4650A">
        <w:rPr>
          <w:rFonts w:cstheme="minorHAnsi"/>
        </w:rPr>
        <w:t>For patients that are alive at time T, DAH is derived as follows:</w:t>
      </w:r>
    </w:p>
    <w:p w14:paraId="1DF4F557" w14:textId="77777777" w:rsidR="00A4650A" w:rsidRPr="00A4650A" w:rsidRDefault="00A4650A" w:rsidP="00A4650A">
      <w:pPr>
        <w:spacing w:after="0"/>
        <w:rPr>
          <w:rFonts w:cstheme="minorHAnsi"/>
        </w:rPr>
      </w:pPr>
    </w:p>
    <w:p w14:paraId="5974CA85" w14:textId="77777777" w:rsidR="00A4650A" w:rsidRPr="00A4650A" w:rsidRDefault="00A4650A" w:rsidP="00A4650A">
      <w:pPr>
        <w:spacing w:after="0"/>
        <w:rPr>
          <w:rFonts w:cstheme="minorHAnsi"/>
        </w:rPr>
      </w:pPr>
    </w:p>
    <w:p w14:paraId="708A27D4" w14:textId="77777777" w:rsidR="00A4650A" w:rsidRPr="00A4650A" w:rsidRDefault="00A4650A" w:rsidP="00A4650A">
      <w:pPr>
        <w:spacing w:after="0"/>
        <w:rPr>
          <w:rFonts w:cstheme="minorHAnsi"/>
        </w:rPr>
      </w:pPr>
      <m:oMathPara>
        <m:oMath>
          <m:r>
            <w:rPr>
              <w:rFonts w:ascii="Cambria Math" w:hAnsi="Cambria Math" w:cstheme="minorHAnsi"/>
            </w:rPr>
            <w:lastRenderedPageBreak/>
            <m:t>DA</m:t>
          </m:r>
          <m:sSubSup>
            <m:sSubSupPr>
              <m:ctrlPr>
                <w:rPr>
                  <w:rFonts w:ascii="Cambria Math" w:hAnsi="Cambria Math" w:cstheme="minorHAnsi"/>
                  <w:i/>
                </w:rPr>
              </m:ctrlPr>
            </m:sSubSupPr>
            <m:e>
              <m:r>
                <w:rPr>
                  <w:rFonts w:ascii="Cambria Math" w:hAnsi="Cambria Math" w:cstheme="minorHAnsi"/>
                </w:rPr>
                <m:t>H</m:t>
              </m:r>
            </m:e>
            <m:sub>
              <m:r>
                <w:rPr>
                  <w:rFonts w:ascii="Cambria Math" w:hAnsi="Cambria Math" w:cstheme="minorHAnsi"/>
                </w:rPr>
                <m:t>i</m:t>
              </m:r>
            </m:sub>
            <m:sup>
              <m:d>
                <m:dPr>
                  <m:ctrlPr>
                    <w:rPr>
                      <w:rFonts w:ascii="Cambria Math" w:hAnsi="Cambria Math" w:cstheme="minorHAnsi"/>
                      <w:i/>
                    </w:rPr>
                  </m:ctrlPr>
                </m:dPr>
                <m:e>
                  <m:r>
                    <w:rPr>
                      <w:rFonts w:ascii="Cambria Math" w:hAnsi="Cambria Math" w:cstheme="minorHAnsi"/>
                    </w:rPr>
                    <m:t>T</m:t>
                  </m:r>
                </m:e>
              </m:d>
            </m:sup>
          </m:sSubSup>
          <m:r>
            <w:rPr>
              <w:rFonts w:ascii="Cambria Math" w:hAnsi="Cambria Math" w:cstheme="minorHAnsi"/>
            </w:rPr>
            <m:t>=</m:t>
          </m:r>
          <m:d>
            <m:dPr>
              <m:begChr m:val="{"/>
              <m:endChr m:val=""/>
              <m:ctrlPr>
                <w:rPr>
                  <w:rFonts w:ascii="Cambria Math" w:hAnsi="Cambria Math" w:cstheme="minorHAnsi"/>
                  <w:i/>
                </w:rPr>
              </m:ctrlPr>
            </m:dPr>
            <m:e>
              <m:m>
                <m:mPr>
                  <m:mcs>
                    <m:mc>
                      <m:mcPr>
                        <m:count m:val="2"/>
                        <m:mcJc m:val="center"/>
                      </m:mcPr>
                    </m:mc>
                  </m:mcs>
                  <m:ctrlPr>
                    <w:rPr>
                      <w:rFonts w:ascii="Cambria Math" w:hAnsi="Cambria Math" w:cstheme="minorHAnsi"/>
                      <w:i/>
                    </w:rPr>
                  </m:ctrlPr>
                </m:mPr>
                <m:mr>
                  <m:e>
                    <m:r>
                      <w:rPr>
                        <w:rFonts w:ascii="Cambria Math" w:hAnsi="Cambria Math" w:cstheme="minorHAnsi"/>
                      </w:rPr>
                      <m:t xml:space="preserve">T- </m:t>
                    </m:r>
                    <m:nary>
                      <m:naryPr>
                        <m:chr m:val="∑"/>
                        <m:limLoc m:val="undOvr"/>
                        <m:ctrlPr>
                          <w:rPr>
                            <w:rFonts w:ascii="Cambria Math" w:hAnsi="Cambria Math" w:cstheme="minorHAnsi"/>
                            <w:i/>
                          </w:rPr>
                        </m:ctrlPr>
                      </m:naryPr>
                      <m:sub>
                        <m:r>
                          <w:rPr>
                            <w:rFonts w:ascii="Cambria Math" w:hAnsi="Cambria Math" w:cstheme="minorHAnsi"/>
                          </w:rPr>
                          <m:t>t=1</m:t>
                        </m:r>
                      </m:sub>
                      <m:sup>
                        <m:r>
                          <w:rPr>
                            <w:rFonts w:ascii="Cambria Math" w:hAnsi="Cambria Math" w:cstheme="minorHAnsi"/>
                          </w:rPr>
                          <m:t>T</m:t>
                        </m:r>
                      </m:sup>
                      <m:e>
                        <m:sSub>
                          <m:sSubPr>
                            <m:ctrlPr>
                              <w:rPr>
                                <w:rFonts w:ascii="Cambria Math" w:hAnsi="Cambria Math" w:cstheme="minorHAnsi"/>
                                <w:i/>
                              </w:rPr>
                            </m:ctrlPr>
                          </m:sSubPr>
                          <m:e>
                            <m:r>
                              <m:rPr>
                                <m:sty m:val="p"/>
                              </m:rPr>
                              <w:rPr>
                                <w:rFonts w:ascii="Cambria Math" w:hAnsi="Cambria Math" w:cstheme="minorHAnsi"/>
                              </w:rPr>
                              <m:t>I</m:t>
                            </m:r>
                            <m:r>
                              <w:rPr>
                                <w:rFonts w:ascii="Cambria Math" w:hAnsi="Cambria Math" w:cstheme="minorHAnsi"/>
                              </w:rPr>
                              <m:t>(E</m:t>
                            </m:r>
                          </m:e>
                          <m:sub>
                            <m:r>
                              <w:rPr>
                                <w:rFonts w:ascii="Cambria Math" w:hAnsi="Cambria Math" w:cstheme="minorHAnsi"/>
                              </w:rPr>
                              <m:t>it</m:t>
                            </m:r>
                          </m:sub>
                        </m:sSub>
                        <m:r>
                          <w:rPr>
                            <w:rFonts w:ascii="Cambria Math" w:hAnsi="Cambria Math" w:cstheme="minorHAnsi"/>
                          </w:rPr>
                          <m:t>='Y')</m:t>
                        </m:r>
                      </m:e>
                    </m:nary>
                  </m:e>
                  <m:e>
                    <m:r>
                      <m:rPr>
                        <m:sty m:val="p"/>
                      </m:rPr>
                      <w:rPr>
                        <w:rFonts w:ascii="Cambria Math" w:hAnsi="Cambria Math" w:cstheme="minorHAnsi"/>
                      </w:rPr>
                      <m:t>if patient</m:t>
                    </m:r>
                    <m:r>
                      <w:rPr>
                        <w:rFonts w:ascii="Cambria Math" w:hAnsi="Cambria Math" w:cstheme="minorHAnsi"/>
                      </w:rPr>
                      <m:t xml:space="preserve"> i</m:t>
                    </m:r>
                    <m:r>
                      <m:rPr>
                        <m:sty m:val="p"/>
                      </m:rPr>
                      <w:rPr>
                        <w:rFonts w:ascii="Cambria Math" w:hAnsi="Cambria Math" w:cstheme="minorHAnsi"/>
                      </w:rPr>
                      <m:t xml:space="preserve"> is alive at day </m:t>
                    </m:r>
                    <m:r>
                      <w:rPr>
                        <w:rFonts w:ascii="Cambria Math" w:hAnsi="Cambria Math" w:cstheme="minorHAnsi"/>
                      </w:rPr>
                      <m:t>T</m:t>
                    </m:r>
                  </m:e>
                </m:mr>
                <m:mr>
                  <m:e>
                    <m:r>
                      <w:rPr>
                        <w:rFonts w:ascii="Cambria Math" w:hAnsi="Cambria Math" w:cstheme="minorHAnsi"/>
                      </w:rPr>
                      <m:t>0</m:t>
                    </m:r>
                  </m:e>
                  <m:e>
                    <m:r>
                      <m:rPr>
                        <m:sty m:val="p"/>
                      </m:rPr>
                      <w:rPr>
                        <w:rFonts w:ascii="Cambria Math" w:hAnsi="Cambria Math" w:cstheme="minorHAnsi"/>
                      </w:rPr>
                      <m:t>otherwise</m:t>
                    </m:r>
                  </m:e>
                </m:mr>
              </m:m>
            </m:e>
          </m:d>
        </m:oMath>
      </m:oMathPara>
    </w:p>
    <w:p w14:paraId="7F26F635" w14:textId="77777777" w:rsidR="00A4650A" w:rsidRPr="00A4650A" w:rsidRDefault="00A4650A" w:rsidP="00A4650A">
      <w:pPr>
        <w:spacing w:after="0"/>
        <w:rPr>
          <w:rFonts w:cstheme="minorHAnsi"/>
        </w:rPr>
      </w:pPr>
    </w:p>
    <w:p w14:paraId="14C05BBF" w14:textId="77777777" w:rsidR="00A4650A" w:rsidRPr="00A4650A" w:rsidRDefault="00A4650A" w:rsidP="00A4650A">
      <w:pPr>
        <w:spacing w:after="0"/>
        <w:rPr>
          <w:rFonts w:cstheme="minorHAnsi"/>
        </w:rPr>
      </w:pPr>
      <w:proofErr w:type="gramStart"/>
      <w:r w:rsidRPr="00A4650A">
        <w:rPr>
          <w:rFonts w:cstheme="minorHAnsi"/>
        </w:rPr>
        <w:t>where</w:t>
      </w:r>
      <w:proofErr w:type="gramEnd"/>
    </w:p>
    <w:p w14:paraId="328C780B" w14:textId="77777777" w:rsidR="00A4650A" w:rsidRPr="00A4650A" w:rsidRDefault="00A4650A" w:rsidP="00A4650A">
      <w:pPr>
        <w:pStyle w:val="ListParagraph"/>
        <w:numPr>
          <w:ilvl w:val="0"/>
          <w:numId w:val="12"/>
        </w:numPr>
        <w:rPr>
          <w:rFonts w:asciiTheme="minorHAnsi" w:hAnsiTheme="minorHAnsi" w:cstheme="minorHAnsi"/>
        </w:rPr>
      </w:pPr>
      <w:r w:rsidRPr="00A4650A">
        <w:rPr>
          <w:rFonts w:asciiTheme="minorHAnsi" w:hAnsiTheme="minorHAnsi" w:cstheme="minorHAnsi"/>
          <w:i/>
          <w:iCs/>
        </w:rPr>
        <w:t>T</w:t>
      </w:r>
      <w:r w:rsidRPr="00A4650A">
        <w:rPr>
          <w:rFonts w:asciiTheme="minorHAnsi" w:hAnsiTheme="minorHAnsi" w:cstheme="minorHAnsi"/>
        </w:rPr>
        <w:t xml:space="preserve"> denotes the length of the period of interest since surgery in days. </w:t>
      </w:r>
      <w:r w:rsidRPr="00A4650A">
        <w:rPr>
          <w:rFonts w:asciiTheme="minorHAnsi" w:hAnsiTheme="minorHAnsi" w:cstheme="minorHAnsi"/>
          <w:i/>
          <w:iCs/>
        </w:rPr>
        <w:t>T</w:t>
      </w:r>
      <w:r w:rsidRPr="00A4650A">
        <w:rPr>
          <w:rFonts w:asciiTheme="minorHAnsi" w:hAnsiTheme="minorHAnsi" w:cstheme="minorHAnsi"/>
        </w:rPr>
        <w:t xml:space="preserve"> equals 30 or 90 in the NOTACS study,</w:t>
      </w:r>
    </w:p>
    <w:p w14:paraId="51E606AD" w14:textId="77777777" w:rsidR="00A4650A" w:rsidRPr="00A4650A" w:rsidRDefault="00A4650A" w:rsidP="00A4650A">
      <w:pPr>
        <w:pStyle w:val="ListParagraph"/>
        <w:numPr>
          <w:ilvl w:val="0"/>
          <w:numId w:val="12"/>
        </w:numPr>
        <w:rPr>
          <w:rFonts w:asciiTheme="minorHAnsi" w:hAnsiTheme="minorHAnsi" w:cstheme="minorHAnsi"/>
        </w:rPr>
      </w:pPr>
      <w:r w:rsidRPr="00A4650A">
        <w:rPr>
          <w:rFonts w:asciiTheme="minorHAnsi" w:hAnsiTheme="minorHAnsi" w:cstheme="minorHAnsi"/>
        </w:rPr>
        <w:t>I(…) denotes the indicator function which equals 1 if the condition is met and 0 otherwise,</w:t>
      </w:r>
    </w:p>
    <w:p w14:paraId="009AFC09" w14:textId="63327284" w:rsidR="00A4650A" w:rsidRPr="00A4650A" w:rsidRDefault="00A4650A" w:rsidP="00A4650A">
      <w:pPr>
        <w:pStyle w:val="ListParagraph"/>
        <w:numPr>
          <w:ilvl w:val="0"/>
          <w:numId w:val="12"/>
        </w:numPr>
        <w:rPr>
          <w:rFonts w:asciiTheme="minorHAnsi" w:hAnsiTheme="minorHAnsi" w:cstheme="minorHAnsi"/>
        </w:rPr>
      </w:pPr>
      <w:r w:rsidRPr="00A4650A">
        <w:rPr>
          <w:rFonts w:asciiTheme="minorHAnsi" w:hAnsiTheme="minorHAnsi" w:cstheme="minorHAnsi"/>
        </w:rPr>
        <w:t xml:space="preserve"> </w:t>
      </w:r>
      <m:oMath>
        <m:sSub>
          <m:sSubPr>
            <m:ctrlPr>
              <w:rPr>
                <w:rFonts w:ascii="Cambria Math" w:hAnsi="Cambria Math" w:cstheme="minorHAnsi"/>
                <w:i/>
              </w:rPr>
            </m:ctrlPr>
          </m:sSubPr>
          <m:e>
            <m:r>
              <m:rPr>
                <m:sty m:val="p"/>
              </m:rPr>
              <w:rPr>
                <w:rFonts w:ascii="Cambria Math" w:hAnsi="Cambria Math" w:cstheme="minorHAnsi"/>
              </w:rPr>
              <m:t>E</m:t>
            </m:r>
          </m:e>
          <m:sub>
            <m:r>
              <w:rPr>
                <w:rFonts w:ascii="Cambria Math" w:hAnsi="Cambria Math" w:cstheme="minorHAnsi"/>
              </w:rPr>
              <m:t>it</m:t>
            </m:r>
          </m:sub>
        </m:sSub>
      </m:oMath>
      <w:r w:rsidRPr="00A4650A">
        <w:rPr>
          <w:rFonts w:asciiTheme="minorHAnsi" w:hAnsiTheme="minorHAnsi" w:cstheme="minorHAnsi"/>
        </w:rPr>
        <w:t xml:space="preserve"> denotes the binary escalation assessment of the </w:t>
      </w:r>
      <w:proofErr w:type="spellStart"/>
      <w:r w:rsidRPr="00A4650A">
        <w:rPr>
          <w:rFonts w:asciiTheme="minorHAnsi" w:hAnsiTheme="minorHAnsi" w:cstheme="minorHAnsi"/>
          <w:i/>
          <w:iCs/>
        </w:rPr>
        <w:t>t</w:t>
      </w:r>
      <w:r w:rsidRPr="00A4650A">
        <w:rPr>
          <w:rFonts w:asciiTheme="minorHAnsi" w:hAnsiTheme="minorHAnsi" w:cstheme="minorHAnsi"/>
        </w:rPr>
        <w:t>th</w:t>
      </w:r>
      <w:proofErr w:type="spellEnd"/>
      <w:r w:rsidRPr="00A4650A">
        <w:rPr>
          <w:rFonts w:asciiTheme="minorHAnsi" w:hAnsiTheme="minorHAnsi" w:cstheme="minorHAnsi"/>
        </w:rPr>
        <w:t xml:space="preserve"> day of the period of interest for patient </w:t>
      </w:r>
      <w:proofErr w:type="spellStart"/>
      <w:r w:rsidRPr="00A4650A">
        <w:rPr>
          <w:rFonts w:asciiTheme="minorHAnsi" w:hAnsiTheme="minorHAnsi" w:cstheme="minorHAnsi"/>
          <w:i/>
          <w:iCs/>
        </w:rPr>
        <w:t>i</w:t>
      </w:r>
      <w:proofErr w:type="spellEnd"/>
      <w:r w:rsidRPr="00A4650A">
        <w:rPr>
          <w:rFonts w:asciiTheme="minorHAnsi" w:hAnsiTheme="minorHAnsi" w:cstheme="minorHAnsi"/>
          <w:i/>
          <w:iCs/>
        </w:rPr>
        <w:t xml:space="preserve"> </w:t>
      </w:r>
      <w:r w:rsidRPr="00A4650A">
        <w:rPr>
          <w:rFonts w:asciiTheme="minorHAnsi" w:hAnsiTheme="minorHAnsi" w:cstheme="minorHAnsi"/>
        </w:rPr>
        <w:t xml:space="preserve">according to </w:t>
      </w:r>
      <w:r w:rsidR="0043084B">
        <w:rPr>
          <w:rFonts w:asciiTheme="minorHAnsi" w:hAnsiTheme="minorHAnsi" w:cstheme="minorHAnsi"/>
        </w:rPr>
        <w:fldChar w:fldCharType="begin"/>
      </w:r>
      <w:r w:rsidR="0043084B">
        <w:rPr>
          <w:rFonts w:asciiTheme="minorHAnsi" w:hAnsiTheme="minorHAnsi" w:cstheme="minorHAnsi"/>
        </w:rPr>
        <w:instrText xml:space="preserve"> REF _Ref176864097 \h </w:instrText>
      </w:r>
      <w:r w:rsidR="0043084B">
        <w:rPr>
          <w:rFonts w:asciiTheme="minorHAnsi" w:hAnsiTheme="minorHAnsi" w:cstheme="minorHAnsi"/>
        </w:rPr>
      </w:r>
      <w:r w:rsidR="0043084B">
        <w:rPr>
          <w:rFonts w:asciiTheme="minorHAnsi" w:hAnsiTheme="minorHAnsi" w:cstheme="minorHAnsi"/>
        </w:rPr>
        <w:fldChar w:fldCharType="separate"/>
      </w:r>
      <w:r w:rsidR="0043084B">
        <w:t xml:space="preserve">Table </w:t>
      </w:r>
      <w:r w:rsidR="0043084B">
        <w:rPr>
          <w:noProof/>
        </w:rPr>
        <w:t>1</w:t>
      </w:r>
      <w:r w:rsidR="0043084B">
        <w:rPr>
          <w:rFonts w:asciiTheme="minorHAnsi" w:hAnsiTheme="minorHAnsi" w:cstheme="minorHAnsi"/>
        </w:rPr>
        <w:fldChar w:fldCharType="end"/>
      </w:r>
      <w:r w:rsidR="0043084B">
        <w:rPr>
          <w:rFonts w:asciiTheme="minorHAnsi" w:hAnsiTheme="minorHAnsi" w:cstheme="minorHAnsi"/>
        </w:rPr>
        <w:t xml:space="preserve"> </w:t>
      </w:r>
      <w:r w:rsidRPr="00A4650A">
        <w:rPr>
          <w:rFonts w:asciiTheme="minorHAnsi" w:hAnsiTheme="minorHAnsi" w:cstheme="minorHAnsi"/>
        </w:rPr>
        <w:t xml:space="preserve">and to the case by case assessment made when needed (with levels ‘Y’ for escalation and ‘N’ otherwise). </w:t>
      </w:r>
    </w:p>
    <w:p w14:paraId="54C388EF" w14:textId="77777777" w:rsidR="00A4650A" w:rsidRPr="00A4650A" w:rsidRDefault="00A4650A" w:rsidP="00A4650A">
      <w:pPr>
        <w:spacing w:after="0"/>
        <w:rPr>
          <w:rFonts w:cstheme="minorHAnsi"/>
        </w:rPr>
      </w:pPr>
    </w:p>
    <w:p w14:paraId="6C692458" w14:textId="77777777" w:rsidR="00A4650A" w:rsidRPr="00A4650A" w:rsidRDefault="00A4650A" w:rsidP="00A4650A">
      <w:pPr>
        <w:spacing w:after="0"/>
        <w:rPr>
          <w:rFonts w:cstheme="minorHAnsi"/>
        </w:rPr>
      </w:pPr>
      <w:r w:rsidRPr="00A4650A">
        <w:rPr>
          <w:rFonts w:cstheme="minorHAnsi"/>
        </w:rPr>
        <w:t xml:space="preserve">For example, for a patient whose usual abode at baseline is recorded as “Home without support”, </w:t>
      </w:r>
      <m:oMath>
        <m:nary>
          <m:naryPr>
            <m:chr m:val="∑"/>
            <m:limLoc m:val="undOvr"/>
            <m:ctrlPr>
              <w:rPr>
                <w:rFonts w:ascii="Cambria Math" w:hAnsi="Cambria Math" w:cstheme="minorHAnsi"/>
                <w:i/>
              </w:rPr>
            </m:ctrlPr>
          </m:naryPr>
          <m:sub>
            <m:r>
              <w:rPr>
                <w:rFonts w:ascii="Cambria Math" w:hAnsi="Cambria Math" w:cstheme="minorHAnsi"/>
              </w:rPr>
              <m:t>t=1</m:t>
            </m:r>
          </m:sub>
          <m:sup>
            <m:r>
              <w:rPr>
                <w:rFonts w:ascii="Cambria Math" w:hAnsi="Cambria Math" w:cstheme="minorHAnsi"/>
              </w:rPr>
              <m:t>T</m:t>
            </m:r>
          </m:sup>
          <m:e>
            <m:sSub>
              <m:sSubPr>
                <m:ctrlPr>
                  <w:rPr>
                    <w:rFonts w:ascii="Cambria Math" w:hAnsi="Cambria Math" w:cstheme="minorHAnsi"/>
                    <w:i/>
                  </w:rPr>
                </m:ctrlPr>
              </m:sSubPr>
              <m:e>
                <m:r>
                  <m:rPr>
                    <m:sty m:val="p"/>
                  </m:rPr>
                  <w:rPr>
                    <w:rFonts w:ascii="Cambria Math" w:hAnsi="Cambria Math" w:cstheme="minorHAnsi"/>
                  </w:rPr>
                  <m:t>I</m:t>
                </m:r>
                <m:r>
                  <w:rPr>
                    <w:rFonts w:ascii="Cambria Math" w:hAnsi="Cambria Math" w:cstheme="minorHAnsi"/>
                  </w:rPr>
                  <m:t>(E</m:t>
                </m:r>
              </m:e>
              <m:sub>
                <m:r>
                  <w:rPr>
                    <w:rFonts w:ascii="Cambria Math" w:hAnsi="Cambria Math" w:cstheme="minorHAnsi"/>
                  </w:rPr>
                  <m:t>it</m:t>
                </m:r>
              </m:sub>
            </m:sSub>
            <m:r>
              <w:rPr>
                <w:rFonts w:ascii="Cambria Math" w:hAnsi="Cambria Math" w:cstheme="minorHAnsi"/>
              </w:rPr>
              <m:t>='Y')</m:t>
            </m:r>
          </m:e>
        </m:nary>
      </m:oMath>
      <w:r w:rsidRPr="00A4650A">
        <w:rPr>
          <w:rFonts w:cstheme="minorHAnsi"/>
        </w:rPr>
        <w:t xml:space="preserve"> would include days spent at:</w:t>
      </w:r>
    </w:p>
    <w:p w14:paraId="18A44260" w14:textId="77777777" w:rsidR="00A4650A" w:rsidRPr="00A4650A" w:rsidRDefault="00A4650A" w:rsidP="00A4650A">
      <w:pPr>
        <w:spacing w:after="0"/>
        <w:rPr>
          <w:rFonts w:cstheme="minorHAnsi"/>
        </w:rPr>
      </w:pPr>
    </w:p>
    <w:p w14:paraId="709320D5"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hAnsiTheme="minorHAnsi" w:cstheme="minorHAnsi"/>
        </w:rPr>
        <w:t>Home with support</w:t>
      </w:r>
    </w:p>
    <w:p w14:paraId="575F81EA"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hAnsiTheme="minorHAnsi" w:cstheme="minorHAnsi"/>
        </w:rPr>
        <w:t>Relatives home with support</w:t>
      </w:r>
    </w:p>
    <w:p w14:paraId="0607D5A3"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eastAsia="Times New Roman" w:hAnsiTheme="minorHAnsi" w:cstheme="minorHAnsi"/>
          <w:lang w:val="en-US"/>
        </w:rPr>
        <w:t>Residential home without support</w:t>
      </w:r>
    </w:p>
    <w:p w14:paraId="759B89B4"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eastAsia="Times New Roman" w:hAnsiTheme="minorHAnsi" w:cstheme="minorHAnsi"/>
          <w:lang w:val="en-US"/>
        </w:rPr>
        <w:t>Residential home with support</w:t>
      </w:r>
    </w:p>
    <w:p w14:paraId="6AFEC722"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eastAsia="Times New Roman" w:hAnsiTheme="minorHAnsi" w:cstheme="minorHAnsi"/>
          <w:lang w:val="en-US"/>
        </w:rPr>
        <w:t>Respite care with or without support</w:t>
      </w:r>
    </w:p>
    <w:p w14:paraId="4B2A5039"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eastAsia="Times New Roman" w:hAnsiTheme="minorHAnsi" w:cstheme="minorHAnsi"/>
          <w:lang w:val="en-US"/>
        </w:rPr>
        <w:t>Nursing home with or without support</w:t>
      </w:r>
    </w:p>
    <w:p w14:paraId="315471B3"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eastAsia="Times New Roman" w:hAnsiTheme="minorHAnsi" w:cstheme="minorHAnsi"/>
          <w:lang w:val="en-US"/>
        </w:rPr>
        <w:t>Hospital with or without support</w:t>
      </w:r>
    </w:p>
    <w:p w14:paraId="0F9AB573"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eastAsia="Times New Roman" w:hAnsiTheme="minorHAnsi" w:cstheme="minorHAnsi"/>
          <w:lang w:val="en-US"/>
        </w:rPr>
        <w:t>Other without support (</w:t>
      </w:r>
      <w:r w:rsidRPr="00A4650A">
        <w:rPr>
          <w:rFonts w:asciiTheme="minorHAnsi" w:eastAsia="Times New Roman" w:hAnsiTheme="minorHAnsi" w:cstheme="minorHAnsi"/>
          <w:i/>
          <w:iCs/>
          <w:lang w:val="en-US"/>
        </w:rPr>
        <w:t>to be decided case-by-case</w:t>
      </w:r>
      <w:r w:rsidRPr="00A4650A">
        <w:rPr>
          <w:rFonts w:asciiTheme="minorHAnsi" w:eastAsia="Times New Roman" w:hAnsiTheme="minorHAnsi" w:cstheme="minorHAnsi"/>
          <w:lang w:val="en-US"/>
        </w:rPr>
        <w:t>)</w:t>
      </w:r>
    </w:p>
    <w:p w14:paraId="3D2FB2F3" w14:textId="77777777" w:rsidR="00A4650A" w:rsidRPr="00A4650A" w:rsidRDefault="00A4650A" w:rsidP="00A4650A">
      <w:pPr>
        <w:pStyle w:val="ListParagraph"/>
        <w:numPr>
          <w:ilvl w:val="0"/>
          <w:numId w:val="10"/>
        </w:numPr>
        <w:rPr>
          <w:rFonts w:asciiTheme="minorHAnsi" w:hAnsiTheme="minorHAnsi" w:cstheme="minorHAnsi"/>
        </w:rPr>
      </w:pPr>
      <w:r w:rsidRPr="00A4650A">
        <w:rPr>
          <w:rFonts w:asciiTheme="minorHAnsi" w:eastAsia="Times New Roman" w:hAnsiTheme="minorHAnsi" w:cstheme="minorHAnsi"/>
          <w:lang w:val="en-US"/>
        </w:rPr>
        <w:t>Other with support (</w:t>
      </w:r>
      <w:r w:rsidRPr="00A4650A">
        <w:rPr>
          <w:rFonts w:asciiTheme="minorHAnsi" w:eastAsia="Times New Roman" w:hAnsiTheme="minorHAnsi" w:cstheme="minorHAnsi"/>
          <w:i/>
          <w:iCs/>
          <w:lang w:val="en-US"/>
        </w:rPr>
        <w:t>to be decided case-by-case</w:t>
      </w:r>
      <w:r w:rsidRPr="00A4650A">
        <w:rPr>
          <w:rFonts w:asciiTheme="minorHAnsi" w:eastAsia="Times New Roman" w:hAnsiTheme="minorHAnsi" w:cstheme="minorHAnsi"/>
          <w:lang w:val="en-US"/>
        </w:rPr>
        <w:t>)</w:t>
      </w:r>
    </w:p>
    <w:p w14:paraId="69F0FAA1" w14:textId="77777777" w:rsidR="00A4650A" w:rsidRPr="00A4650A" w:rsidRDefault="00A4650A" w:rsidP="00A4650A">
      <w:pPr>
        <w:pStyle w:val="ListParagraph"/>
        <w:ind w:left="1440"/>
        <w:rPr>
          <w:rFonts w:asciiTheme="minorHAnsi" w:hAnsiTheme="minorHAnsi" w:cstheme="minorHAnsi"/>
        </w:rPr>
      </w:pPr>
    </w:p>
    <w:p w14:paraId="5CCBD0F9" w14:textId="77777777" w:rsidR="00A4650A" w:rsidRPr="00A4650A" w:rsidRDefault="00A4650A" w:rsidP="00A4650A">
      <w:pPr>
        <w:spacing w:after="0"/>
        <w:rPr>
          <w:rFonts w:cstheme="minorHAnsi"/>
        </w:rPr>
      </w:pPr>
      <w:proofErr w:type="gramStart"/>
      <w:r w:rsidRPr="00A4650A">
        <w:rPr>
          <w:rFonts w:cstheme="minorHAnsi"/>
        </w:rPr>
        <w:t>but</w:t>
      </w:r>
      <w:proofErr w:type="gramEnd"/>
      <w:r w:rsidRPr="00A4650A">
        <w:rPr>
          <w:rFonts w:cstheme="minorHAnsi"/>
        </w:rPr>
        <w:t xml:space="preserve"> would not include days spent at:</w:t>
      </w:r>
    </w:p>
    <w:p w14:paraId="121CBC2C" w14:textId="77777777" w:rsidR="00A4650A" w:rsidRPr="00A4650A" w:rsidRDefault="00A4650A" w:rsidP="00A4650A">
      <w:pPr>
        <w:spacing w:after="0"/>
        <w:rPr>
          <w:rFonts w:cstheme="minorHAnsi"/>
        </w:rPr>
      </w:pPr>
    </w:p>
    <w:p w14:paraId="736BA40C" w14:textId="77777777" w:rsidR="00A4650A" w:rsidRPr="00A4650A" w:rsidRDefault="00A4650A" w:rsidP="00A4650A">
      <w:pPr>
        <w:pStyle w:val="ListParagraph"/>
        <w:numPr>
          <w:ilvl w:val="0"/>
          <w:numId w:val="11"/>
        </w:numPr>
        <w:rPr>
          <w:rFonts w:asciiTheme="minorHAnsi" w:hAnsiTheme="minorHAnsi" w:cstheme="minorHAnsi"/>
        </w:rPr>
      </w:pPr>
      <w:r w:rsidRPr="00A4650A">
        <w:rPr>
          <w:rFonts w:asciiTheme="minorHAnsi" w:hAnsiTheme="minorHAnsi" w:cstheme="minorHAnsi"/>
        </w:rPr>
        <w:t>Home without support</w:t>
      </w:r>
    </w:p>
    <w:p w14:paraId="038145D1" w14:textId="77777777" w:rsidR="00A4650A" w:rsidRPr="00A4650A" w:rsidRDefault="00A4650A" w:rsidP="00A4650A">
      <w:pPr>
        <w:pStyle w:val="ListParagraph"/>
        <w:numPr>
          <w:ilvl w:val="0"/>
          <w:numId w:val="11"/>
        </w:numPr>
        <w:rPr>
          <w:rFonts w:asciiTheme="minorHAnsi" w:hAnsiTheme="minorHAnsi" w:cstheme="minorHAnsi"/>
        </w:rPr>
      </w:pPr>
      <w:r w:rsidRPr="00A4650A">
        <w:rPr>
          <w:rFonts w:asciiTheme="minorHAnsi" w:hAnsiTheme="minorHAnsi" w:cstheme="minorHAnsi"/>
        </w:rPr>
        <w:t>Relatives home without support.</w:t>
      </w:r>
    </w:p>
    <w:p w14:paraId="1160144F" w14:textId="77777777" w:rsidR="00A4650A" w:rsidRDefault="00A4650A" w:rsidP="00A4650A">
      <w:pPr>
        <w:spacing w:after="0"/>
      </w:pPr>
    </w:p>
    <w:p w14:paraId="2DF7C2B6" w14:textId="77777777" w:rsidR="00A4650A" w:rsidRDefault="00A4650A" w:rsidP="00A4650A">
      <w:pPr>
        <w:spacing w:after="0"/>
      </w:pPr>
      <w:r>
        <w:t xml:space="preserve">For those patients whose baseline usual abode is recorded as “Other without support” or “Other with support”, we will use at least two blinded members of the trial team to decide whether a subsequent change in location should be counted as a day away from “home”/escalation of care (unless moving to “Home without support”).  Similarly, if a patient records “Other without support” or “Other with support” as their discharge location or in the patient location diary at any point during the 90 day follow-up period, we will use at least two blinded members of the trial team to decide whether this should be counted as a day away from “home”/escalation of care. If consensus is not reached, an additional blinded member of the trial team will be consulted. </w:t>
      </w:r>
    </w:p>
    <w:p w14:paraId="14F599CF" w14:textId="77777777" w:rsidR="00A4650A" w:rsidRDefault="00A4650A" w:rsidP="00A4650A">
      <w:pPr>
        <w:spacing w:after="0"/>
      </w:pPr>
    </w:p>
    <w:p w14:paraId="2D1A5DF0" w14:textId="77777777" w:rsidR="00A4650A" w:rsidRDefault="00A4650A" w:rsidP="00A4650A">
      <w:pPr>
        <w:spacing w:after="0"/>
      </w:pPr>
      <w:r>
        <w:t>Patients who receive “hospital in the home” during their index hospital admission will be treated as if they were in hospital for that period of time.</w:t>
      </w:r>
    </w:p>
    <w:p w14:paraId="67927B74" w14:textId="77777777" w:rsidR="00A4650A" w:rsidRDefault="00A4650A" w:rsidP="00A4650A">
      <w:pPr>
        <w:spacing w:after="0"/>
      </w:pPr>
    </w:p>
    <w:p w14:paraId="799704FA" w14:textId="6A369F28" w:rsidR="00A4650A" w:rsidRDefault="00A4650A" w:rsidP="00A4650A">
      <w:pPr>
        <w:spacing w:after="0"/>
      </w:pPr>
      <w:r>
        <w:t>Patients that are not alive at time T will be imputed with a DAH of 0</w:t>
      </w:r>
      <w:sdt>
        <w:sdtPr>
          <w:id w:val="-1756128781"/>
          <w:citation/>
        </w:sdtPr>
        <w:sdtEndPr/>
        <w:sdtContent>
          <w:r>
            <w:fldChar w:fldCharType="begin"/>
          </w:r>
          <w:r>
            <w:instrText xml:space="preserve">CITATION Placeholder1 \l 2057 </w:instrText>
          </w:r>
          <w:r>
            <w:fldChar w:fldCharType="separate"/>
          </w:r>
          <w:r w:rsidR="006E22E3">
            <w:rPr>
              <w:noProof/>
            </w:rPr>
            <w:t xml:space="preserve"> (Paul S Myles, Validation of days at home as an outcome measure after surgery: a prospective cohort study in Australia)</w:t>
          </w:r>
          <w:r>
            <w:fldChar w:fldCharType="end"/>
          </w:r>
        </w:sdtContent>
      </w:sdt>
      <w:r>
        <w:t xml:space="preserve">. </w:t>
      </w:r>
    </w:p>
    <w:p w14:paraId="31A6E3FB" w14:textId="77777777" w:rsidR="00A4650A" w:rsidRDefault="00A4650A" w:rsidP="00A4650A">
      <w:pPr>
        <w:spacing w:after="0"/>
      </w:pPr>
      <w:r>
        <w:t xml:space="preserve">Where a participant changes location (e.g. hospital to home, or home to hospital) their location for that day is based on where they spent the night. Specifically, if a patient changes location on day 30 or day 90 it will be incorporated in the DAH score based on where the patient spent the night on day 30 or 90. </w:t>
      </w:r>
    </w:p>
    <w:p w14:paraId="6A84E315" w14:textId="77777777" w:rsidR="00A4650A" w:rsidRDefault="00A4650A" w:rsidP="00A4650A">
      <w:pPr>
        <w:spacing w:after="0"/>
      </w:pPr>
    </w:p>
    <w:p w14:paraId="662FE1ED" w14:textId="77777777" w:rsidR="00F74931" w:rsidRPr="00D7729B" w:rsidRDefault="00F74931" w:rsidP="00A4650A">
      <w:pPr>
        <w:spacing w:after="0"/>
      </w:pPr>
    </w:p>
    <w:p w14:paraId="11EA5784" w14:textId="77777777" w:rsidR="00F74931" w:rsidRPr="00D7729B" w:rsidRDefault="00F74931" w:rsidP="00A4650A">
      <w:pPr>
        <w:spacing w:after="0" w:line="240" w:lineRule="auto"/>
        <w:rPr>
          <w:rFonts w:cs="Times New Roman"/>
          <w:b/>
          <w:bCs/>
          <w:iCs/>
          <w:spacing w:val="3"/>
          <w:shd w:val="clear" w:color="auto" w:fill="FFFFFF"/>
        </w:rPr>
      </w:pPr>
    </w:p>
    <w:p w14:paraId="662C141B"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r w:rsidRPr="00D7729B">
        <w:rPr>
          <w:rFonts w:asciiTheme="minorHAnsi" w:hAnsiTheme="minorHAnsi"/>
        </w:rPr>
        <w:t>Time spent on intervention and Compliance</w:t>
      </w:r>
      <w:bookmarkEnd w:id="0"/>
    </w:p>
    <w:p w14:paraId="04FBE577" w14:textId="02351FB7" w:rsidR="00585B0B" w:rsidRPr="00D7729B" w:rsidRDefault="00585B0B" w:rsidP="00A4650A">
      <w:pPr>
        <w:spacing w:after="0" w:line="240" w:lineRule="auto"/>
      </w:pPr>
      <w:r w:rsidRPr="00D7729B">
        <w:t xml:space="preserve">Time spent on </w:t>
      </w:r>
      <w:r w:rsidR="00A112B8">
        <w:t>SOT</w:t>
      </w:r>
      <w:r w:rsidRPr="00D7729B">
        <w:t xml:space="preserve"> or HFNT will be calculated for each patient using the oxygen log </w:t>
      </w:r>
      <w:r w:rsidR="00A112B8">
        <w:t>case report form (CRF)</w:t>
      </w:r>
      <w:r w:rsidRPr="00D7729B">
        <w:t xml:space="preserve">. The date and time started and the date and time stopped are captured within the oxygen log CRF. Changes to oxygen therapy settings are also recorded with start and stop dates and times. </w:t>
      </w:r>
    </w:p>
    <w:p w14:paraId="4E9ECC10" w14:textId="77777777" w:rsidR="00585B0B" w:rsidRPr="00D7729B" w:rsidRDefault="00585B0B" w:rsidP="00A4650A">
      <w:pPr>
        <w:spacing w:after="0" w:line="240" w:lineRule="auto"/>
      </w:pPr>
    </w:p>
    <w:p w14:paraId="3D0766BE" w14:textId="1728DDA7" w:rsidR="00585B0B" w:rsidRPr="00D7729B" w:rsidRDefault="00585B0B" w:rsidP="00A4650A">
      <w:pPr>
        <w:spacing w:after="0" w:line="240" w:lineRule="auto"/>
      </w:pPr>
      <w:r w:rsidRPr="00D7729B">
        <w:t xml:space="preserve">In straightforward cases, the time spent on either </w:t>
      </w:r>
      <w:r w:rsidR="00A112B8">
        <w:t>SOT</w:t>
      </w:r>
      <w:r w:rsidRPr="00D7729B">
        <w:t xml:space="preserve"> or HFNT can be derived simply by the modulus of the time difference in minutes between the date and time treatment was started and stopped.</w:t>
      </w:r>
    </w:p>
    <w:p w14:paraId="5FFD5433" w14:textId="77777777" w:rsidR="00585B0B" w:rsidRPr="00D7729B" w:rsidRDefault="00585B0B" w:rsidP="00A4650A">
      <w:pPr>
        <w:spacing w:after="0" w:line="240" w:lineRule="auto"/>
      </w:pPr>
    </w:p>
    <w:p w14:paraId="149405D1" w14:textId="77777777" w:rsidR="00585B0B" w:rsidRPr="00D7729B" w:rsidRDefault="00585B0B" w:rsidP="00A4650A">
      <w:pPr>
        <w:spacing w:after="0" w:line="240" w:lineRule="auto"/>
      </w:pPr>
      <w:r w:rsidRPr="00D7729B">
        <w:t>For patients with multiple start and stop dates and times, or for patients where the intervention settings were changed, the time spent on intervention can be derived by taking the modulus of the time difference in minutes between the date and time treatment was started and stopped for each individual entry on the oxygen log CRF, and summing across these for each patient to get a total time in minutes.</w:t>
      </w:r>
    </w:p>
    <w:p w14:paraId="0DAFDBE0" w14:textId="77777777" w:rsidR="00585B0B" w:rsidRPr="00D7729B" w:rsidRDefault="00585B0B" w:rsidP="00A4650A">
      <w:pPr>
        <w:spacing w:after="0" w:line="240" w:lineRule="auto"/>
      </w:pPr>
    </w:p>
    <w:p w14:paraId="66D6542E" w14:textId="3D95A5E8" w:rsidR="009104A7" w:rsidRPr="00471C35" w:rsidRDefault="009104A7" w:rsidP="009104A7">
      <w:r>
        <w:t>For the purpose of determining treatment compliance</w:t>
      </w:r>
      <w:r w:rsidRPr="00471C35">
        <w:t xml:space="preserve">, </w:t>
      </w:r>
      <w:r w:rsidRPr="00A454B8">
        <w:t>during the 16 hours, up to a total of one hour off treatment is allowed for any required transfers around the hospital and/or physio</w:t>
      </w:r>
      <w:r w:rsidR="0072314D">
        <w:t>therapy</w:t>
      </w:r>
      <w:r w:rsidRPr="00A454B8">
        <w:t xml:space="preserve"> mobilisation. </w:t>
      </w:r>
    </w:p>
    <w:p w14:paraId="521B20C3" w14:textId="77777777" w:rsidR="00585B0B" w:rsidRPr="00D7729B" w:rsidRDefault="00585B0B" w:rsidP="00A4650A">
      <w:pPr>
        <w:spacing w:after="0" w:line="240" w:lineRule="auto"/>
      </w:pPr>
    </w:p>
    <w:p w14:paraId="75C4C269" w14:textId="06061D12" w:rsidR="00585B0B" w:rsidRPr="00D7729B" w:rsidRDefault="00585B0B" w:rsidP="00A4650A">
      <w:pPr>
        <w:spacing w:after="0" w:line="240" w:lineRule="auto"/>
      </w:pPr>
      <w:r w:rsidRPr="00D7729B">
        <w:t xml:space="preserve">To allow for patients who change from </w:t>
      </w:r>
      <w:r w:rsidR="00A112B8">
        <w:t>SOT</w:t>
      </w:r>
      <w:r w:rsidRPr="00D7729B">
        <w:t xml:space="preserve"> to HFNT or vice versa, time on </w:t>
      </w:r>
      <w:r w:rsidR="00A112B8">
        <w:t>SOT</w:t>
      </w:r>
      <w:r w:rsidRPr="00D7729B">
        <w:t xml:space="preserve"> and time on HFNT will both be calculated separately for each patient. </w:t>
      </w:r>
    </w:p>
    <w:p w14:paraId="186333BA" w14:textId="77777777" w:rsidR="00585B0B" w:rsidRPr="00D7729B" w:rsidRDefault="00585B0B" w:rsidP="00A4650A">
      <w:pPr>
        <w:spacing w:after="0" w:line="240" w:lineRule="auto"/>
      </w:pPr>
    </w:p>
    <w:p w14:paraId="30C42A88"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2" w:name="_Toc100296853"/>
      <w:r w:rsidRPr="00D7729B">
        <w:rPr>
          <w:rFonts w:asciiTheme="minorHAnsi" w:hAnsiTheme="minorHAnsi"/>
        </w:rPr>
        <w:t>Age</w:t>
      </w:r>
      <w:bookmarkEnd w:id="2"/>
    </w:p>
    <w:p w14:paraId="70A07394" w14:textId="77777777" w:rsidR="00585B0B" w:rsidRPr="00D7729B" w:rsidRDefault="00585B0B" w:rsidP="00A4650A">
      <w:pPr>
        <w:spacing w:after="0" w:line="240" w:lineRule="auto"/>
      </w:pPr>
      <w:r w:rsidRPr="00D7729B">
        <w:t>Age will be defined as age at baseline. Age will be calculated in years, as the difference between the date the baseline CRF was completed and the date of birth. Age will be rounded down to whole years (e.g. 50.65 years will be rounded down to 50 years).</w:t>
      </w:r>
    </w:p>
    <w:p w14:paraId="567EDC3E" w14:textId="77777777" w:rsidR="00585B0B" w:rsidRPr="00D7729B" w:rsidRDefault="00585B0B" w:rsidP="00A4650A">
      <w:pPr>
        <w:spacing w:after="0" w:line="240" w:lineRule="auto"/>
        <w:rPr>
          <w:rFonts w:cs="Lucida Sans Unicode"/>
          <w:bCs/>
        </w:rPr>
      </w:pPr>
    </w:p>
    <w:p w14:paraId="5BD40A84"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3" w:name="_Toc100296854"/>
      <w:r w:rsidRPr="00D7729B">
        <w:rPr>
          <w:rFonts w:asciiTheme="minorHAnsi" w:hAnsiTheme="minorHAnsi"/>
        </w:rPr>
        <w:t>ROX Index</w:t>
      </w:r>
      <w:bookmarkEnd w:id="3"/>
    </w:p>
    <w:p w14:paraId="70A45B8B" w14:textId="319419FA" w:rsidR="00585B0B" w:rsidRPr="00D7729B" w:rsidRDefault="00585B0B" w:rsidP="00A4650A">
      <w:pPr>
        <w:spacing w:after="0" w:line="240" w:lineRule="auto"/>
      </w:pPr>
      <w:r w:rsidRPr="00D7729B">
        <w:t xml:space="preserve">Data to calculate ROX Index will be collected at 2, 6, 12, 24 and 48 hours post </w:t>
      </w:r>
      <w:proofErr w:type="spellStart"/>
      <w:r w:rsidRPr="00D7729B">
        <w:t>extubation</w:t>
      </w:r>
      <w:proofErr w:type="spellEnd"/>
      <w:r w:rsidRPr="00D7729B">
        <w:t>. It is calculated by the ratio of SpO</w:t>
      </w:r>
      <w:r w:rsidRPr="00D7729B">
        <w:rPr>
          <w:vertAlign w:val="subscript"/>
        </w:rPr>
        <w:t>2</w:t>
      </w:r>
      <w:r w:rsidRPr="00D7729B">
        <w:t>/FiO</w:t>
      </w:r>
      <w:r w:rsidRPr="00D7729B">
        <w:rPr>
          <w:vertAlign w:val="subscript"/>
        </w:rPr>
        <w:t>2</w:t>
      </w:r>
      <w:r w:rsidRPr="00D7729B">
        <w:t xml:space="preserve"> (%) divided by respiratory rate (breaths per minute). </w:t>
      </w:r>
    </w:p>
    <w:p w14:paraId="6C58CB6B" w14:textId="77777777" w:rsidR="00585B0B" w:rsidRPr="00D7729B" w:rsidRDefault="00585B0B" w:rsidP="00A4650A">
      <w:pPr>
        <w:pStyle w:val="BodyTextIndent"/>
        <w:tabs>
          <w:tab w:val="left" w:pos="993"/>
        </w:tabs>
        <w:spacing w:after="0"/>
        <w:ind w:left="0"/>
        <w:rPr>
          <w:rFonts w:asciiTheme="minorHAnsi" w:hAnsiTheme="minorHAnsi" w:cs="Lucida Sans Unicode"/>
          <w:i/>
          <w:sz w:val="22"/>
          <w:szCs w:val="22"/>
        </w:rPr>
      </w:pPr>
    </w:p>
    <w:p w14:paraId="2580C5AD"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4" w:name="_Toc100296855"/>
      <w:proofErr w:type="spellStart"/>
      <w:r w:rsidRPr="00D7729B">
        <w:rPr>
          <w:rFonts w:asciiTheme="minorHAnsi" w:hAnsiTheme="minorHAnsi"/>
        </w:rPr>
        <w:t>EuroSCORE</w:t>
      </w:r>
      <w:bookmarkEnd w:id="4"/>
      <w:proofErr w:type="spellEnd"/>
    </w:p>
    <w:p w14:paraId="582C56C9" w14:textId="1CD867F1" w:rsidR="00585B0B" w:rsidRPr="00D7729B" w:rsidRDefault="00585B0B" w:rsidP="00A4650A">
      <w:pPr>
        <w:spacing w:after="0" w:line="240" w:lineRule="auto"/>
      </w:pPr>
      <w:r w:rsidRPr="00D7729B">
        <w:t xml:space="preserve">Care data will be collected to calculate the </w:t>
      </w:r>
      <w:proofErr w:type="spellStart"/>
      <w:r w:rsidRPr="00D7729B">
        <w:t>EuroSCORE</w:t>
      </w:r>
      <w:proofErr w:type="spellEnd"/>
      <w:r w:rsidRPr="00D7729B">
        <w:t xml:space="preserve"> II. This will be recorded in the database as a single, pre-calculated percentage with no further derivation needed.  </w:t>
      </w:r>
    </w:p>
    <w:p w14:paraId="380A4E29" w14:textId="77777777" w:rsidR="00585B0B" w:rsidRPr="00D7729B" w:rsidRDefault="00585B0B" w:rsidP="00A4650A">
      <w:pPr>
        <w:spacing w:after="0" w:line="240" w:lineRule="auto"/>
      </w:pPr>
    </w:p>
    <w:p w14:paraId="7E655F5F"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5" w:name="_Toc100296856"/>
      <w:r w:rsidRPr="00D7729B">
        <w:rPr>
          <w:rFonts w:asciiTheme="minorHAnsi" w:hAnsiTheme="minorHAnsi"/>
        </w:rPr>
        <w:t>ARISCAT</w:t>
      </w:r>
      <w:bookmarkEnd w:id="5"/>
    </w:p>
    <w:p w14:paraId="1208AF9C" w14:textId="512C444C" w:rsidR="00585B0B" w:rsidRPr="00D7729B" w:rsidRDefault="00585B0B" w:rsidP="00A4650A">
      <w:pPr>
        <w:spacing w:after="0" w:line="240" w:lineRule="auto"/>
      </w:pPr>
      <w:r w:rsidRPr="00D7729B">
        <w:t>Data will be collected to calculate the ARISCAT score. ARISCAT score will be recorded in the database as 7 individual components, from which we will calculate the ARISCAT score using the following scoring system</w:t>
      </w:r>
      <w:sdt>
        <w:sdtPr>
          <w:id w:val="1534913475"/>
          <w:citation/>
        </w:sdtPr>
        <w:sdtEndPr/>
        <w:sdtContent>
          <w:r w:rsidRPr="00D7729B">
            <w:fldChar w:fldCharType="begin"/>
          </w:r>
          <w:r w:rsidR="008F365D">
            <w:instrText xml:space="preserve">CITATION Jau10 \l 2057 </w:instrText>
          </w:r>
          <w:r w:rsidRPr="00D7729B">
            <w:fldChar w:fldCharType="separate"/>
          </w:r>
          <w:r w:rsidR="006E22E3">
            <w:rPr>
              <w:noProof/>
            </w:rPr>
            <w:t xml:space="preserve"> (Jaume Canet)</w:t>
          </w:r>
          <w:r w:rsidRPr="00D7729B">
            <w:fldChar w:fldCharType="end"/>
          </w:r>
        </w:sdtContent>
      </w:sdt>
      <w:sdt>
        <w:sdtPr>
          <w:id w:val="-2012294837"/>
          <w:citation/>
        </w:sdtPr>
        <w:sdtEndPr/>
        <w:sdtContent>
          <w:r w:rsidRPr="00D7729B">
            <w:fldChar w:fldCharType="begin"/>
          </w:r>
          <w:r w:rsidR="008F365D">
            <w:instrText xml:space="preserve">CITATION Maz141 \l 2057 </w:instrText>
          </w:r>
          <w:r w:rsidRPr="00D7729B">
            <w:fldChar w:fldCharType="separate"/>
          </w:r>
          <w:r w:rsidR="006E22E3">
            <w:rPr>
              <w:noProof/>
            </w:rPr>
            <w:t xml:space="preserve"> (Mazo V)</w:t>
          </w:r>
          <w:r w:rsidRPr="00D7729B">
            <w:fldChar w:fldCharType="end"/>
          </w:r>
        </w:sdtContent>
      </w:sdt>
      <w:r w:rsidRPr="00D7729B">
        <w:t>:</w:t>
      </w:r>
    </w:p>
    <w:p w14:paraId="72459CF4"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bl>
      <w:tblPr>
        <w:tblStyle w:val="TableGrid"/>
        <w:tblW w:w="0" w:type="auto"/>
        <w:jc w:val="center"/>
        <w:tblLook w:val="04A0" w:firstRow="1" w:lastRow="0" w:firstColumn="1" w:lastColumn="0" w:noHBand="0" w:noVBand="1"/>
      </w:tblPr>
      <w:tblGrid>
        <w:gridCol w:w="4464"/>
        <w:gridCol w:w="2191"/>
        <w:gridCol w:w="935"/>
      </w:tblGrid>
      <w:tr w:rsidR="00D7729B" w:rsidRPr="00D7729B" w14:paraId="504F5830" w14:textId="77777777" w:rsidTr="00891F09">
        <w:trPr>
          <w:jc w:val="center"/>
        </w:trPr>
        <w:tc>
          <w:tcPr>
            <w:tcW w:w="4464" w:type="dxa"/>
          </w:tcPr>
          <w:p w14:paraId="73A34010" w14:textId="77777777" w:rsidR="00585B0B" w:rsidRPr="00D7729B" w:rsidRDefault="00585B0B" w:rsidP="00A4650A">
            <w:pPr>
              <w:pStyle w:val="BodyTextIndent"/>
              <w:tabs>
                <w:tab w:val="left" w:pos="993"/>
              </w:tabs>
              <w:spacing w:after="0"/>
              <w:ind w:left="0"/>
              <w:rPr>
                <w:rFonts w:asciiTheme="minorHAnsi" w:hAnsiTheme="minorHAnsi" w:cs="Lucida Sans Unicode"/>
                <w:b/>
                <w:bCs/>
                <w:sz w:val="22"/>
                <w:szCs w:val="22"/>
              </w:rPr>
            </w:pPr>
            <w:r w:rsidRPr="00D7729B">
              <w:rPr>
                <w:rFonts w:asciiTheme="minorHAnsi" w:hAnsiTheme="minorHAnsi" w:cs="Lucida Sans Unicode"/>
                <w:b/>
                <w:bCs/>
                <w:sz w:val="22"/>
                <w:szCs w:val="22"/>
              </w:rPr>
              <w:t>ARISCAT component</w:t>
            </w:r>
          </w:p>
        </w:tc>
        <w:tc>
          <w:tcPr>
            <w:tcW w:w="2191" w:type="dxa"/>
          </w:tcPr>
          <w:p w14:paraId="58DD96BA" w14:textId="77777777" w:rsidR="00585B0B" w:rsidRPr="00D7729B" w:rsidRDefault="00585B0B" w:rsidP="00A4650A">
            <w:pPr>
              <w:pStyle w:val="BodyTextIndent"/>
              <w:tabs>
                <w:tab w:val="left" w:pos="993"/>
              </w:tabs>
              <w:spacing w:after="0"/>
              <w:ind w:left="0"/>
              <w:rPr>
                <w:rFonts w:asciiTheme="minorHAnsi" w:hAnsiTheme="minorHAnsi" w:cs="Lucida Sans Unicode"/>
                <w:b/>
                <w:bCs/>
                <w:sz w:val="22"/>
                <w:szCs w:val="22"/>
              </w:rPr>
            </w:pPr>
            <w:r w:rsidRPr="00D7729B">
              <w:rPr>
                <w:rFonts w:asciiTheme="minorHAnsi" w:hAnsiTheme="minorHAnsi" w:cs="Lucida Sans Unicode"/>
                <w:b/>
                <w:bCs/>
                <w:sz w:val="22"/>
                <w:szCs w:val="22"/>
              </w:rPr>
              <w:t>Level</w:t>
            </w:r>
          </w:p>
        </w:tc>
        <w:tc>
          <w:tcPr>
            <w:tcW w:w="935" w:type="dxa"/>
          </w:tcPr>
          <w:p w14:paraId="47EC5395" w14:textId="77777777" w:rsidR="00585B0B" w:rsidRPr="00D7729B" w:rsidRDefault="00585B0B" w:rsidP="00A4650A">
            <w:pPr>
              <w:pStyle w:val="BodyTextIndent"/>
              <w:tabs>
                <w:tab w:val="left" w:pos="993"/>
              </w:tabs>
              <w:spacing w:after="0"/>
              <w:ind w:left="0"/>
              <w:rPr>
                <w:rFonts w:asciiTheme="minorHAnsi" w:hAnsiTheme="minorHAnsi" w:cs="Lucida Sans Unicode"/>
                <w:b/>
                <w:bCs/>
                <w:sz w:val="22"/>
                <w:szCs w:val="22"/>
              </w:rPr>
            </w:pPr>
            <w:r w:rsidRPr="00D7729B">
              <w:rPr>
                <w:rFonts w:asciiTheme="minorHAnsi" w:hAnsiTheme="minorHAnsi" w:cs="Lucida Sans Unicode"/>
                <w:b/>
                <w:bCs/>
                <w:sz w:val="22"/>
                <w:szCs w:val="22"/>
              </w:rPr>
              <w:t>Score</w:t>
            </w:r>
          </w:p>
        </w:tc>
      </w:tr>
      <w:tr w:rsidR="00D7729B" w:rsidRPr="00D7729B" w14:paraId="144CA209" w14:textId="77777777" w:rsidTr="00891F09">
        <w:trPr>
          <w:jc w:val="center"/>
        </w:trPr>
        <w:tc>
          <w:tcPr>
            <w:tcW w:w="4464" w:type="dxa"/>
          </w:tcPr>
          <w:p w14:paraId="0EF71A35"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Age</w:t>
            </w:r>
          </w:p>
        </w:tc>
        <w:tc>
          <w:tcPr>
            <w:tcW w:w="2191" w:type="dxa"/>
          </w:tcPr>
          <w:p w14:paraId="38B524E4"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≤50</w:t>
            </w:r>
          </w:p>
        </w:tc>
        <w:tc>
          <w:tcPr>
            <w:tcW w:w="935" w:type="dxa"/>
          </w:tcPr>
          <w:p w14:paraId="18551D2A"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09730DB4" w14:textId="77777777" w:rsidTr="00891F09">
        <w:trPr>
          <w:jc w:val="center"/>
        </w:trPr>
        <w:tc>
          <w:tcPr>
            <w:tcW w:w="4464" w:type="dxa"/>
          </w:tcPr>
          <w:p w14:paraId="5AF0FB93"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69F01B1B"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51-80</w:t>
            </w:r>
          </w:p>
        </w:tc>
        <w:tc>
          <w:tcPr>
            <w:tcW w:w="935" w:type="dxa"/>
          </w:tcPr>
          <w:p w14:paraId="3B4CB972"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+3</w:t>
            </w:r>
          </w:p>
        </w:tc>
      </w:tr>
      <w:tr w:rsidR="00D7729B" w:rsidRPr="00D7729B" w14:paraId="206DD4C6" w14:textId="77777777" w:rsidTr="00891F09">
        <w:trPr>
          <w:jc w:val="center"/>
        </w:trPr>
        <w:tc>
          <w:tcPr>
            <w:tcW w:w="4464" w:type="dxa"/>
          </w:tcPr>
          <w:p w14:paraId="1DE16A37"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6BB47FD1"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&gt;80</w:t>
            </w:r>
          </w:p>
        </w:tc>
        <w:tc>
          <w:tcPr>
            <w:tcW w:w="935" w:type="dxa"/>
          </w:tcPr>
          <w:p w14:paraId="06986BD7"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+16</w:t>
            </w:r>
          </w:p>
        </w:tc>
      </w:tr>
      <w:tr w:rsidR="00D7729B" w:rsidRPr="00D7729B" w14:paraId="610B0F86" w14:textId="77777777" w:rsidTr="00891F09">
        <w:trPr>
          <w:jc w:val="center"/>
        </w:trPr>
        <w:tc>
          <w:tcPr>
            <w:tcW w:w="4464" w:type="dxa"/>
          </w:tcPr>
          <w:p w14:paraId="30887637"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Pre-operative SpO2</w:t>
            </w:r>
          </w:p>
        </w:tc>
        <w:tc>
          <w:tcPr>
            <w:tcW w:w="2191" w:type="dxa"/>
          </w:tcPr>
          <w:p w14:paraId="7E2BDDFD"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≥96%</w:t>
            </w:r>
          </w:p>
        </w:tc>
        <w:tc>
          <w:tcPr>
            <w:tcW w:w="935" w:type="dxa"/>
          </w:tcPr>
          <w:p w14:paraId="73F03415"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63785739" w14:textId="77777777" w:rsidTr="00891F09">
        <w:trPr>
          <w:jc w:val="center"/>
        </w:trPr>
        <w:tc>
          <w:tcPr>
            <w:tcW w:w="4464" w:type="dxa"/>
          </w:tcPr>
          <w:p w14:paraId="005F784D"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6996D5AC"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91-95%</w:t>
            </w:r>
          </w:p>
        </w:tc>
        <w:tc>
          <w:tcPr>
            <w:tcW w:w="935" w:type="dxa"/>
          </w:tcPr>
          <w:p w14:paraId="5A900E10"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+8</w:t>
            </w:r>
          </w:p>
        </w:tc>
      </w:tr>
      <w:tr w:rsidR="00D7729B" w:rsidRPr="00D7729B" w14:paraId="7B9A17DC" w14:textId="77777777" w:rsidTr="00891F09">
        <w:trPr>
          <w:jc w:val="center"/>
        </w:trPr>
        <w:tc>
          <w:tcPr>
            <w:tcW w:w="4464" w:type="dxa"/>
          </w:tcPr>
          <w:p w14:paraId="1AB716A0"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7CEBC7B2"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≤90%</w:t>
            </w:r>
          </w:p>
        </w:tc>
        <w:tc>
          <w:tcPr>
            <w:tcW w:w="935" w:type="dxa"/>
          </w:tcPr>
          <w:p w14:paraId="7C58F41E"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+24</w:t>
            </w:r>
          </w:p>
        </w:tc>
      </w:tr>
      <w:tr w:rsidR="00D7729B" w:rsidRPr="00D7729B" w14:paraId="7CDEF5AA" w14:textId="77777777" w:rsidTr="00891F09">
        <w:trPr>
          <w:jc w:val="center"/>
        </w:trPr>
        <w:tc>
          <w:tcPr>
            <w:tcW w:w="4464" w:type="dxa"/>
          </w:tcPr>
          <w:p w14:paraId="61924197"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Respiratory infection in the last month</w:t>
            </w:r>
          </w:p>
        </w:tc>
        <w:tc>
          <w:tcPr>
            <w:tcW w:w="2191" w:type="dxa"/>
          </w:tcPr>
          <w:p w14:paraId="42EB22A2"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No</w:t>
            </w:r>
          </w:p>
        </w:tc>
        <w:tc>
          <w:tcPr>
            <w:tcW w:w="935" w:type="dxa"/>
          </w:tcPr>
          <w:p w14:paraId="519C8674"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6DE562F5" w14:textId="77777777" w:rsidTr="00891F09">
        <w:trPr>
          <w:jc w:val="center"/>
        </w:trPr>
        <w:tc>
          <w:tcPr>
            <w:tcW w:w="4464" w:type="dxa"/>
          </w:tcPr>
          <w:p w14:paraId="10837FAF"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1FC6190B"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Yes</w:t>
            </w:r>
          </w:p>
        </w:tc>
        <w:tc>
          <w:tcPr>
            <w:tcW w:w="935" w:type="dxa"/>
          </w:tcPr>
          <w:p w14:paraId="0DBB84E1"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+17</w:t>
            </w:r>
          </w:p>
        </w:tc>
      </w:tr>
      <w:tr w:rsidR="00D7729B" w:rsidRPr="00D7729B" w14:paraId="17B03C0D" w14:textId="77777777" w:rsidTr="00891F09">
        <w:trPr>
          <w:jc w:val="center"/>
        </w:trPr>
        <w:tc>
          <w:tcPr>
            <w:tcW w:w="4464" w:type="dxa"/>
          </w:tcPr>
          <w:p w14:paraId="14124C30" w14:textId="77777777" w:rsidR="00585B0B" w:rsidRPr="00D7729B" w:rsidRDefault="00585B0B" w:rsidP="00A4650A">
            <w:pPr>
              <w:pStyle w:val="Default"/>
              <w:jc w:val="both"/>
              <w:rPr>
                <w:rFonts w:asciiTheme="minorHAnsi" w:hAnsiTheme="minorHAnsi" w:cs="Lucida Sans Unicode"/>
                <w:bCs/>
                <w:color w:val="auto"/>
                <w:sz w:val="22"/>
                <w:szCs w:val="22"/>
              </w:rPr>
            </w:pPr>
            <w:r w:rsidRPr="00D7729B">
              <w:rPr>
                <w:rFonts w:asciiTheme="minorHAnsi" w:hAnsiTheme="minorHAnsi" w:cs="Lucida Sans Unicode"/>
                <w:color w:val="auto"/>
                <w:sz w:val="22"/>
                <w:szCs w:val="22"/>
              </w:rPr>
              <w:t xml:space="preserve">Preoperative </w:t>
            </w:r>
            <w:proofErr w:type="spellStart"/>
            <w:r w:rsidRPr="00D7729B">
              <w:rPr>
                <w:rFonts w:asciiTheme="minorHAnsi" w:hAnsiTheme="minorHAnsi" w:cs="Lucida Sans Unicode"/>
                <w:color w:val="auto"/>
                <w:sz w:val="22"/>
                <w:szCs w:val="22"/>
              </w:rPr>
              <w:t>anemia</w:t>
            </w:r>
            <w:proofErr w:type="spellEnd"/>
            <w:r w:rsidRPr="00D7729B">
              <w:rPr>
                <w:rFonts w:asciiTheme="minorHAnsi" w:hAnsiTheme="minorHAnsi" w:cs="Lucida Sans Unicode"/>
                <w:color w:val="auto"/>
                <w:sz w:val="22"/>
                <w:szCs w:val="22"/>
              </w:rPr>
              <w:t xml:space="preserve"> (</w:t>
            </w:r>
            <w:proofErr w:type="spellStart"/>
            <w:r w:rsidRPr="00D7729B">
              <w:rPr>
                <w:rFonts w:asciiTheme="minorHAnsi" w:hAnsiTheme="minorHAnsi" w:cs="Lucida Sans Unicode"/>
                <w:color w:val="auto"/>
                <w:sz w:val="22"/>
                <w:szCs w:val="22"/>
              </w:rPr>
              <w:t>Hgb</w:t>
            </w:r>
            <w:proofErr w:type="spellEnd"/>
            <w:r w:rsidRPr="00D7729B">
              <w:rPr>
                <w:rFonts w:asciiTheme="minorHAnsi" w:hAnsiTheme="minorHAnsi" w:cs="Lucida Sans Unicode"/>
                <w:color w:val="auto"/>
                <w:sz w:val="22"/>
                <w:szCs w:val="22"/>
              </w:rPr>
              <w:t xml:space="preserve"> ≤10 g/</w:t>
            </w:r>
            <w:proofErr w:type="spellStart"/>
            <w:r w:rsidRPr="00D7729B">
              <w:rPr>
                <w:rFonts w:asciiTheme="minorHAnsi" w:hAnsiTheme="minorHAnsi" w:cs="Lucida Sans Unicode"/>
                <w:color w:val="auto"/>
                <w:sz w:val="22"/>
                <w:szCs w:val="22"/>
              </w:rPr>
              <w:t>dL</w:t>
            </w:r>
            <w:proofErr w:type="spellEnd"/>
            <w:r w:rsidRPr="00D7729B">
              <w:rPr>
                <w:rFonts w:asciiTheme="minorHAnsi" w:hAnsiTheme="minorHAnsi" w:cs="Lucida Sans Unicode"/>
                <w:color w:val="auto"/>
                <w:sz w:val="22"/>
                <w:szCs w:val="22"/>
              </w:rPr>
              <w:t>)</w:t>
            </w:r>
          </w:p>
        </w:tc>
        <w:tc>
          <w:tcPr>
            <w:tcW w:w="2191" w:type="dxa"/>
          </w:tcPr>
          <w:p w14:paraId="1D019898"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No</w:t>
            </w:r>
          </w:p>
        </w:tc>
        <w:tc>
          <w:tcPr>
            <w:tcW w:w="935" w:type="dxa"/>
          </w:tcPr>
          <w:p w14:paraId="6147B9D0"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18E5EFE9" w14:textId="77777777" w:rsidTr="00891F09">
        <w:trPr>
          <w:jc w:val="center"/>
        </w:trPr>
        <w:tc>
          <w:tcPr>
            <w:tcW w:w="4464" w:type="dxa"/>
          </w:tcPr>
          <w:p w14:paraId="5EFC903E"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1A368C58"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Yes</w:t>
            </w:r>
          </w:p>
        </w:tc>
        <w:tc>
          <w:tcPr>
            <w:tcW w:w="935" w:type="dxa"/>
          </w:tcPr>
          <w:p w14:paraId="39B2BC13"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+11</w:t>
            </w:r>
          </w:p>
        </w:tc>
      </w:tr>
      <w:tr w:rsidR="00D7729B" w:rsidRPr="00D7729B" w14:paraId="63F126C1" w14:textId="77777777" w:rsidTr="00891F09">
        <w:trPr>
          <w:jc w:val="center"/>
        </w:trPr>
        <w:tc>
          <w:tcPr>
            <w:tcW w:w="4464" w:type="dxa"/>
          </w:tcPr>
          <w:p w14:paraId="48316A4D" w14:textId="77777777" w:rsidR="00585B0B" w:rsidRPr="00D7729B" w:rsidRDefault="00585B0B" w:rsidP="00A4650A">
            <w:pPr>
              <w:pStyle w:val="Default"/>
              <w:jc w:val="both"/>
              <w:rPr>
                <w:rFonts w:asciiTheme="minorHAnsi" w:hAnsiTheme="minorHAnsi"/>
                <w:color w:val="auto"/>
                <w:sz w:val="22"/>
                <w:szCs w:val="22"/>
              </w:rPr>
            </w:pPr>
            <w:r w:rsidRPr="00D7729B">
              <w:rPr>
                <w:rFonts w:asciiTheme="minorHAnsi" w:hAnsiTheme="minorHAnsi"/>
                <w:color w:val="auto"/>
                <w:sz w:val="22"/>
                <w:szCs w:val="22"/>
              </w:rPr>
              <w:t>Surgical incision</w:t>
            </w:r>
          </w:p>
        </w:tc>
        <w:tc>
          <w:tcPr>
            <w:tcW w:w="2191" w:type="dxa"/>
          </w:tcPr>
          <w:p w14:paraId="2AC7EFB4"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Peripheral</w:t>
            </w:r>
          </w:p>
        </w:tc>
        <w:tc>
          <w:tcPr>
            <w:tcW w:w="935" w:type="dxa"/>
          </w:tcPr>
          <w:p w14:paraId="53439D2A"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5FD48DF2" w14:textId="77777777" w:rsidTr="00891F09">
        <w:trPr>
          <w:jc w:val="center"/>
        </w:trPr>
        <w:tc>
          <w:tcPr>
            <w:tcW w:w="4464" w:type="dxa"/>
          </w:tcPr>
          <w:p w14:paraId="3568936E"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07ECAA39"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Upper abdominal</w:t>
            </w:r>
          </w:p>
        </w:tc>
        <w:tc>
          <w:tcPr>
            <w:tcW w:w="935" w:type="dxa"/>
          </w:tcPr>
          <w:p w14:paraId="1D4AF638"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+15</w:t>
            </w:r>
          </w:p>
        </w:tc>
      </w:tr>
      <w:tr w:rsidR="00D7729B" w:rsidRPr="00D7729B" w14:paraId="01C1C1D6" w14:textId="77777777" w:rsidTr="00891F09">
        <w:trPr>
          <w:jc w:val="center"/>
        </w:trPr>
        <w:tc>
          <w:tcPr>
            <w:tcW w:w="4464" w:type="dxa"/>
          </w:tcPr>
          <w:p w14:paraId="78566151"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24E0498D"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Intrathoracic</w:t>
            </w:r>
          </w:p>
        </w:tc>
        <w:tc>
          <w:tcPr>
            <w:tcW w:w="935" w:type="dxa"/>
          </w:tcPr>
          <w:p w14:paraId="4B727A11"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+24</w:t>
            </w:r>
          </w:p>
        </w:tc>
      </w:tr>
      <w:tr w:rsidR="00D7729B" w:rsidRPr="00D7729B" w14:paraId="4AC59A1C" w14:textId="77777777" w:rsidTr="00891F09">
        <w:trPr>
          <w:jc w:val="center"/>
        </w:trPr>
        <w:tc>
          <w:tcPr>
            <w:tcW w:w="4464" w:type="dxa"/>
          </w:tcPr>
          <w:p w14:paraId="0135D230"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Duration of surgery</w:t>
            </w:r>
          </w:p>
        </w:tc>
        <w:tc>
          <w:tcPr>
            <w:tcW w:w="2191" w:type="dxa"/>
          </w:tcPr>
          <w:p w14:paraId="08CD2BB3"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&lt;2 hours</w:t>
            </w:r>
          </w:p>
        </w:tc>
        <w:tc>
          <w:tcPr>
            <w:tcW w:w="935" w:type="dxa"/>
          </w:tcPr>
          <w:p w14:paraId="4212153D"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3EF84CEC" w14:textId="77777777" w:rsidTr="00891F09">
        <w:trPr>
          <w:jc w:val="center"/>
        </w:trPr>
        <w:tc>
          <w:tcPr>
            <w:tcW w:w="4464" w:type="dxa"/>
          </w:tcPr>
          <w:p w14:paraId="19B60522"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76EF9E79"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2-3 hours</w:t>
            </w:r>
          </w:p>
        </w:tc>
        <w:tc>
          <w:tcPr>
            <w:tcW w:w="935" w:type="dxa"/>
          </w:tcPr>
          <w:p w14:paraId="619F7FD7"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+16</w:t>
            </w:r>
          </w:p>
        </w:tc>
      </w:tr>
      <w:tr w:rsidR="00D7729B" w:rsidRPr="00D7729B" w14:paraId="76921C58" w14:textId="77777777" w:rsidTr="00891F09">
        <w:trPr>
          <w:jc w:val="center"/>
        </w:trPr>
        <w:tc>
          <w:tcPr>
            <w:tcW w:w="4464" w:type="dxa"/>
          </w:tcPr>
          <w:p w14:paraId="56ABD033"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Pr>
          <w:p w14:paraId="185F25E6"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&gt;3 hours</w:t>
            </w:r>
          </w:p>
        </w:tc>
        <w:tc>
          <w:tcPr>
            <w:tcW w:w="935" w:type="dxa"/>
          </w:tcPr>
          <w:p w14:paraId="153D9537"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+23</w:t>
            </w:r>
          </w:p>
        </w:tc>
      </w:tr>
      <w:tr w:rsidR="00D7729B" w:rsidRPr="00D7729B" w14:paraId="7B9E53B4" w14:textId="77777777" w:rsidTr="00891F09">
        <w:trPr>
          <w:jc w:val="center"/>
        </w:trPr>
        <w:tc>
          <w:tcPr>
            <w:tcW w:w="4464" w:type="dxa"/>
          </w:tcPr>
          <w:p w14:paraId="5E56531A"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Emergency procedure</w:t>
            </w:r>
          </w:p>
        </w:tc>
        <w:tc>
          <w:tcPr>
            <w:tcW w:w="2191" w:type="dxa"/>
          </w:tcPr>
          <w:p w14:paraId="30BF0575"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No</w:t>
            </w:r>
          </w:p>
        </w:tc>
        <w:tc>
          <w:tcPr>
            <w:tcW w:w="935" w:type="dxa"/>
          </w:tcPr>
          <w:p w14:paraId="2B411A65"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585B0B" w:rsidRPr="00D7729B" w14:paraId="5B3815A1" w14:textId="77777777" w:rsidTr="00545A7A">
        <w:trPr>
          <w:jc w:val="center"/>
        </w:trPr>
        <w:tc>
          <w:tcPr>
            <w:tcW w:w="4464" w:type="dxa"/>
            <w:tcBorders>
              <w:bottom w:val="single" w:sz="4" w:space="0" w:color="auto"/>
            </w:tcBorders>
          </w:tcPr>
          <w:p w14:paraId="03FE1761"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tc>
        <w:tc>
          <w:tcPr>
            <w:tcW w:w="2191" w:type="dxa"/>
            <w:tcBorders>
              <w:bottom w:val="single" w:sz="4" w:space="0" w:color="auto"/>
            </w:tcBorders>
          </w:tcPr>
          <w:p w14:paraId="45D3A8CC" w14:textId="77777777" w:rsidR="00585B0B" w:rsidRPr="00D7729B" w:rsidRDefault="00585B0B" w:rsidP="00A4650A">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Yes</w:t>
            </w:r>
          </w:p>
        </w:tc>
        <w:tc>
          <w:tcPr>
            <w:tcW w:w="935" w:type="dxa"/>
            <w:tcBorders>
              <w:bottom w:val="single" w:sz="4" w:space="0" w:color="auto"/>
            </w:tcBorders>
          </w:tcPr>
          <w:p w14:paraId="63FF7BAA"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+8</w:t>
            </w:r>
          </w:p>
        </w:tc>
      </w:tr>
    </w:tbl>
    <w:p w14:paraId="11A29869" w14:textId="77777777" w:rsidR="00585B0B" w:rsidRPr="00D7729B" w:rsidRDefault="00585B0B" w:rsidP="00A4650A">
      <w:pPr>
        <w:pStyle w:val="BodyTextIndent"/>
        <w:tabs>
          <w:tab w:val="left" w:pos="993"/>
        </w:tabs>
        <w:spacing w:after="0"/>
        <w:ind w:left="0"/>
        <w:rPr>
          <w:rFonts w:asciiTheme="minorHAnsi" w:hAnsiTheme="minorHAnsi" w:cs="Lucida Sans Unicode"/>
          <w:bCs/>
          <w:sz w:val="22"/>
          <w:szCs w:val="22"/>
        </w:rPr>
      </w:pPr>
    </w:p>
    <w:p w14:paraId="25BD9C3C" w14:textId="77777777" w:rsidR="00585B0B" w:rsidRPr="00D7729B" w:rsidRDefault="00585B0B" w:rsidP="00A4650A">
      <w:pPr>
        <w:spacing w:after="0" w:line="240" w:lineRule="auto"/>
      </w:pPr>
      <w:r w:rsidRPr="00D7729B">
        <w:t>A patient receives one score for each of the seven ARISCAT components. The overall ARISCAT score is calculated by summing the scores for the seven ARISCAT components for each patient.</w:t>
      </w:r>
    </w:p>
    <w:p w14:paraId="761F6417" w14:textId="77777777" w:rsidR="00585B0B" w:rsidRPr="00D7729B" w:rsidRDefault="00585B0B" w:rsidP="00A4650A">
      <w:pPr>
        <w:spacing w:after="0" w:line="240" w:lineRule="auto"/>
      </w:pPr>
    </w:p>
    <w:p w14:paraId="2D4FAC56" w14:textId="77777777" w:rsidR="00585B0B" w:rsidRPr="00D7729B" w:rsidRDefault="00585B0B" w:rsidP="00A4650A">
      <w:pPr>
        <w:spacing w:after="0" w:line="240" w:lineRule="auto"/>
      </w:pPr>
      <w:r w:rsidRPr="00D7729B">
        <w:t>ARISCAT score can also be categorised into three risk categories such that:</w:t>
      </w:r>
    </w:p>
    <w:p w14:paraId="7A7E2049" w14:textId="77777777" w:rsidR="00585B0B" w:rsidRPr="00D7729B" w:rsidRDefault="00585B0B" w:rsidP="00A4650A">
      <w:pPr>
        <w:pStyle w:val="ListParagraph"/>
        <w:numPr>
          <w:ilvl w:val="0"/>
          <w:numId w:val="2"/>
        </w:numPr>
        <w:rPr>
          <w:rFonts w:asciiTheme="minorHAnsi" w:hAnsiTheme="minorHAnsi"/>
        </w:rPr>
      </w:pPr>
      <w:r w:rsidRPr="00D7729B">
        <w:rPr>
          <w:rFonts w:asciiTheme="minorHAnsi" w:hAnsiTheme="minorHAnsi"/>
        </w:rPr>
        <w:t>Low risk: ARISCAT score &lt;26</w:t>
      </w:r>
    </w:p>
    <w:p w14:paraId="53A99751" w14:textId="77777777" w:rsidR="00585B0B" w:rsidRPr="00D7729B" w:rsidRDefault="00585B0B" w:rsidP="00A4650A">
      <w:pPr>
        <w:pStyle w:val="ListParagraph"/>
        <w:numPr>
          <w:ilvl w:val="0"/>
          <w:numId w:val="2"/>
        </w:numPr>
        <w:rPr>
          <w:rFonts w:asciiTheme="minorHAnsi" w:hAnsiTheme="minorHAnsi"/>
        </w:rPr>
      </w:pPr>
      <w:r w:rsidRPr="00D7729B">
        <w:rPr>
          <w:rFonts w:asciiTheme="minorHAnsi" w:hAnsiTheme="minorHAnsi"/>
        </w:rPr>
        <w:t>Intermediate risk: ARISCAT score 26-44</w:t>
      </w:r>
    </w:p>
    <w:p w14:paraId="2C1ECF93" w14:textId="77777777" w:rsidR="00585B0B" w:rsidRPr="00D7729B" w:rsidRDefault="00585B0B" w:rsidP="00A4650A">
      <w:pPr>
        <w:pStyle w:val="ListParagraph"/>
        <w:numPr>
          <w:ilvl w:val="0"/>
          <w:numId w:val="2"/>
        </w:numPr>
        <w:rPr>
          <w:rFonts w:asciiTheme="minorHAnsi" w:hAnsiTheme="minorHAnsi"/>
        </w:rPr>
      </w:pPr>
      <w:r w:rsidRPr="00D7729B">
        <w:rPr>
          <w:rFonts w:asciiTheme="minorHAnsi" w:hAnsiTheme="minorHAnsi"/>
        </w:rPr>
        <w:t>High risk: ARISCAT score &gt;44</w:t>
      </w:r>
    </w:p>
    <w:p w14:paraId="350E0961" w14:textId="77777777" w:rsidR="00585B0B" w:rsidRPr="00D7729B" w:rsidRDefault="00585B0B" w:rsidP="00A4650A">
      <w:pPr>
        <w:spacing w:after="0" w:line="240" w:lineRule="auto"/>
      </w:pPr>
    </w:p>
    <w:p w14:paraId="768A92F2"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6" w:name="_Toc100296857"/>
      <w:r w:rsidRPr="00D7729B">
        <w:rPr>
          <w:rFonts w:asciiTheme="minorHAnsi" w:hAnsiTheme="minorHAnsi"/>
        </w:rPr>
        <w:t>EQ-5D-5L and QALYs</w:t>
      </w:r>
      <w:bookmarkEnd w:id="6"/>
    </w:p>
    <w:p w14:paraId="3D343D68" w14:textId="037F02FB" w:rsidR="00585B0B" w:rsidRPr="00D7729B" w:rsidRDefault="00585B0B" w:rsidP="00A4650A">
      <w:pPr>
        <w:spacing w:after="0" w:line="240" w:lineRule="auto"/>
      </w:pPr>
      <w:r w:rsidRPr="00D7729B">
        <w:t xml:space="preserve">The mapping utility value of EQ-5D-5L will be created through crosswalk index value sets </w:t>
      </w:r>
      <w:sdt>
        <w:sdtPr>
          <w:id w:val="1692647118"/>
          <w:citation/>
        </w:sdtPr>
        <w:sdtEndPr/>
        <w:sdtContent>
          <w:r w:rsidRPr="00D7729B">
            <w:fldChar w:fldCharType="begin"/>
          </w:r>
          <w:r w:rsidR="008F365D">
            <w:instrText xml:space="preserve">CITATION Van12 \l 2057 </w:instrText>
          </w:r>
          <w:r w:rsidRPr="00D7729B">
            <w:fldChar w:fldCharType="separate"/>
          </w:r>
          <w:r w:rsidR="006E22E3">
            <w:rPr>
              <w:noProof/>
            </w:rPr>
            <w:t>(al)</w:t>
          </w:r>
          <w:r w:rsidRPr="00D7729B">
            <w:fldChar w:fldCharType="end"/>
          </w:r>
        </w:sdtContent>
      </w:sdt>
      <w:r w:rsidRPr="00D7729B">
        <w:t xml:space="preserve"> or new EQ-5D-5L value sets should these become available, and QALYs will be calculated at 30 days and 90 days after surgery. </w:t>
      </w:r>
      <w:r w:rsidR="00A112B8">
        <w:t>This will be done by the health economist.</w:t>
      </w:r>
    </w:p>
    <w:p w14:paraId="1824A36A" w14:textId="77777777" w:rsidR="00585B0B" w:rsidRPr="00D7729B" w:rsidRDefault="00585B0B" w:rsidP="00A4650A">
      <w:pPr>
        <w:spacing w:after="0" w:line="240" w:lineRule="auto"/>
      </w:pPr>
    </w:p>
    <w:p w14:paraId="509DCACF"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7" w:name="_Toc100296858"/>
      <w:r w:rsidRPr="00D7729B">
        <w:rPr>
          <w:rFonts w:asciiTheme="minorHAnsi" w:hAnsiTheme="minorHAnsi"/>
        </w:rPr>
        <w:t>BMI</w:t>
      </w:r>
      <w:bookmarkEnd w:id="7"/>
    </w:p>
    <w:p w14:paraId="507A54F8" w14:textId="77777777" w:rsidR="00585B0B" w:rsidRPr="00D7729B" w:rsidRDefault="00585B0B" w:rsidP="00A4650A">
      <w:pPr>
        <w:spacing w:after="0" w:line="240" w:lineRule="auto"/>
      </w:pPr>
      <w:r w:rsidRPr="00D7729B">
        <w:t>Body mass index (BMI) will be calculated using the following formula:</w:t>
      </w:r>
    </w:p>
    <w:p w14:paraId="001A8BE8" w14:textId="77777777" w:rsidR="00585B0B" w:rsidRPr="00D7729B" w:rsidRDefault="00585B0B" w:rsidP="00A4650A">
      <w:pPr>
        <w:spacing w:after="0" w:line="240" w:lineRule="auto"/>
      </w:pPr>
    </w:p>
    <w:p w14:paraId="157606A5" w14:textId="77777777" w:rsidR="00585B0B" w:rsidRPr="00D7729B" w:rsidRDefault="00585B0B" w:rsidP="00A4650A">
      <w:pPr>
        <w:spacing w:after="0" w:line="240" w:lineRule="auto"/>
        <w:jc w:val="center"/>
      </w:pPr>
      <m:oMathPara>
        <m:oMath>
          <m:r>
            <w:rPr>
              <w:rFonts w:ascii="Cambria Math" w:hAnsi="Cambria Math"/>
            </w:rPr>
            <m:t>BMI=</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h</m:t>
                  </m:r>
                </m:e>
                <m:sup>
                  <m:r>
                    <w:rPr>
                      <w:rFonts w:ascii="Cambria Math" w:hAnsi="Cambria Math"/>
                    </w:rPr>
                    <m:t>2</m:t>
                  </m:r>
                </m:sup>
              </m:sSup>
            </m:den>
          </m:f>
        </m:oMath>
      </m:oMathPara>
    </w:p>
    <w:p w14:paraId="6BE9A6BB" w14:textId="77777777" w:rsidR="00585B0B" w:rsidRPr="00D7729B" w:rsidRDefault="00585B0B" w:rsidP="00A4650A">
      <w:pPr>
        <w:spacing w:after="0" w:line="240" w:lineRule="auto"/>
      </w:pPr>
    </w:p>
    <w:p w14:paraId="7DAE4461" w14:textId="77777777" w:rsidR="00585B0B" w:rsidRPr="00D7729B" w:rsidRDefault="00585B0B" w:rsidP="00A4650A">
      <w:pPr>
        <w:spacing w:after="0" w:line="240" w:lineRule="auto"/>
      </w:pPr>
      <w:r w:rsidRPr="00D7729B">
        <w:t xml:space="preserve">Where </w:t>
      </w:r>
      <w:r w:rsidRPr="00D7729B">
        <w:rPr>
          <w:i/>
        </w:rPr>
        <w:t>m</w:t>
      </w:r>
      <w:r w:rsidRPr="00D7729B">
        <w:t xml:space="preserve"> = mass (in kilograms)</w:t>
      </w:r>
    </w:p>
    <w:p w14:paraId="21823799" w14:textId="77777777" w:rsidR="00585B0B" w:rsidRPr="00D7729B" w:rsidRDefault="00585B0B" w:rsidP="00A4650A">
      <w:pPr>
        <w:spacing w:after="0" w:line="240" w:lineRule="auto"/>
      </w:pPr>
      <w:r w:rsidRPr="00D7729B">
        <w:tab/>
      </w:r>
      <w:r w:rsidRPr="00D7729B">
        <w:rPr>
          <w:i/>
        </w:rPr>
        <w:t>h</w:t>
      </w:r>
      <w:r w:rsidRPr="00D7729B">
        <w:t xml:space="preserve"> = height (in meters)</w:t>
      </w:r>
    </w:p>
    <w:p w14:paraId="1B9BB3E3" w14:textId="77777777" w:rsidR="00585B0B" w:rsidRPr="00D7729B" w:rsidRDefault="00585B0B" w:rsidP="00A4650A">
      <w:pPr>
        <w:spacing w:after="0" w:line="240" w:lineRule="auto"/>
      </w:pPr>
    </w:p>
    <w:p w14:paraId="3F50D3FF"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8" w:name="_Toc100296859"/>
      <w:r w:rsidRPr="00D7729B">
        <w:rPr>
          <w:rFonts w:asciiTheme="minorHAnsi" w:hAnsiTheme="minorHAnsi"/>
        </w:rPr>
        <w:t>Procedure length</w:t>
      </w:r>
      <w:bookmarkEnd w:id="8"/>
    </w:p>
    <w:p w14:paraId="1AE1B0E2" w14:textId="77777777" w:rsidR="00585B0B" w:rsidRPr="00D7729B" w:rsidRDefault="00585B0B" w:rsidP="00A4650A">
      <w:pPr>
        <w:spacing w:after="0" w:line="240" w:lineRule="auto"/>
      </w:pPr>
      <w:r w:rsidRPr="00D7729B">
        <w:t xml:space="preserve">Procedure length will be calculated as the time of procedure end minus the time of procedure start, and will be calculated in minutes. </w:t>
      </w:r>
    </w:p>
    <w:p w14:paraId="5F4BA05F" w14:textId="77777777" w:rsidR="00585B0B" w:rsidRPr="00D7729B" w:rsidRDefault="00585B0B" w:rsidP="00A4650A">
      <w:pPr>
        <w:spacing w:after="0" w:line="240" w:lineRule="auto"/>
      </w:pPr>
    </w:p>
    <w:p w14:paraId="73544748"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9" w:name="_Toc100296860"/>
      <w:r w:rsidRPr="00D7729B">
        <w:rPr>
          <w:rFonts w:asciiTheme="minorHAnsi" w:hAnsiTheme="minorHAnsi"/>
        </w:rPr>
        <w:t>Time with cross-clamp on</w:t>
      </w:r>
      <w:bookmarkEnd w:id="9"/>
    </w:p>
    <w:p w14:paraId="033F8F25" w14:textId="77777777" w:rsidR="00585B0B" w:rsidRPr="00D7729B" w:rsidRDefault="00585B0B" w:rsidP="00A4650A">
      <w:pPr>
        <w:spacing w:after="0" w:line="240" w:lineRule="auto"/>
      </w:pPr>
      <w:r w:rsidRPr="00D7729B">
        <w:t>Time with cross-clamp on will be calculated as the time of cross-clamp coming off minus the time of cross-clamp going on, and will be calculated in minutes.</w:t>
      </w:r>
    </w:p>
    <w:p w14:paraId="386326D4" w14:textId="77777777" w:rsidR="00585B0B" w:rsidRPr="00D7729B" w:rsidRDefault="00585B0B" w:rsidP="00A4650A">
      <w:pPr>
        <w:spacing w:after="0" w:line="240" w:lineRule="auto"/>
      </w:pPr>
    </w:p>
    <w:p w14:paraId="4ED5692F" w14:textId="77777777" w:rsidR="00585B0B" w:rsidRPr="00D7729B" w:rsidRDefault="00585B0B" w:rsidP="00A4650A">
      <w:pPr>
        <w:pStyle w:val="Heading3"/>
        <w:numPr>
          <w:ilvl w:val="0"/>
          <w:numId w:val="0"/>
        </w:numPr>
        <w:spacing w:before="0" w:line="240" w:lineRule="auto"/>
        <w:ind w:left="720" w:hanging="720"/>
        <w:rPr>
          <w:rFonts w:asciiTheme="minorHAnsi" w:hAnsiTheme="minorHAnsi"/>
        </w:rPr>
      </w:pPr>
      <w:bookmarkStart w:id="10" w:name="_Toc100296861"/>
      <w:r w:rsidRPr="00D7729B">
        <w:rPr>
          <w:rFonts w:asciiTheme="minorHAnsi" w:hAnsiTheme="minorHAnsi"/>
        </w:rPr>
        <w:t>Time in inpatient locations</w:t>
      </w:r>
      <w:bookmarkEnd w:id="10"/>
    </w:p>
    <w:p w14:paraId="6C311C91" w14:textId="77777777" w:rsidR="00585B0B" w:rsidRPr="00D7729B" w:rsidRDefault="00585B0B" w:rsidP="00A4650A">
      <w:pPr>
        <w:spacing w:after="0" w:line="240" w:lineRule="auto"/>
      </w:pPr>
      <w:r w:rsidRPr="00D7729B">
        <w:t xml:space="preserve">For the index admission, the time spent in a number of inpatient locations (ward, critical care unit, recovery unit, etc) will be calculated as the difference in minutes between the date and time a patient left a location minus the date and time a patient entered a location. </w:t>
      </w:r>
    </w:p>
    <w:p w14:paraId="3321E77B" w14:textId="77777777" w:rsidR="00585B0B" w:rsidRPr="00D7729B" w:rsidRDefault="00585B0B" w:rsidP="00A4650A">
      <w:pPr>
        <w:spacing w:after="0" w:line="240" w:lineRule="auto"/>
      </w:pPr>
    </w:p>
    <w:p w14:paraId="36BA1674" w14:textId="77777777" w:rsidR="00585B0B" w:rsidRPr="00D7729B" w:rsidRDefault="00585B0B" w:rsidP="00A4650A">
      <w:pPr>
        <w:spacing w:after="0" w:line="240" w:lineRule="auto"/>
      </w:pPr>
      <w:r w:rsidRPr="00D7729B">
        <w:t>For example, if a patient entered the critical care unit at 3:15pm on 1</w:t>
      </w:r>
      <w:r w:rsidRPr="00D7729B">
        <w:rPr>
          <w:vertAlign w:val="superscript"/>
        </w:rPr>
        <w:t>st</w:t>
      </w:r>
      <w:r w:rsidRPr="00D7729B">
        <w:t xml:space="preserve"> January 2021 and left the critical care unit at 7:20am on 2</w:t>
      </w:r>
      <w:r w:rsidRPr="00D7729B">
        <w:rPr>
          <w:vertAlign w:val="superscript"/>
        </w:rPr>
        <w:t>nd</w:t>
      </w:r>
      <w:r w:rsidRPr="00D7729B">
        <w:t xml:space="preserve"> January 2021, their time spent on the critical unit would be 965 minutes (or 16 hours and 5 minutes). If the same patient then arrived on a ward at 7.30am on 2</w:t>
      </w:r>
      <w:r w:rsidRPr="00D7729B">
        <w:rPr>
          <w:vertAlign w:val="superscript"/>
        </w:rPr>
        <w:t>nd</w:t>
      </w:r>
      <w:r w:rsidRPr="00D7729B">
        <w:t xml:space="preserve"> January 2021 and left the ward at 6:45pm on 4</w:t>
      </w:r>
      <w:r w:rsidRPr="00D7729B">
        <w:rPr>
          <w:vertAlign w:val="superscript"/>
        </w:rPr>
        <w:t>th</w:t>
      </w:r>
      <w:r w:rsidRPr="00D7729B">
        <w:t xml:space="preserve"> January 2021, their time spent on the ward would be 3555 minutes (or 2 days 11 hours and 15 minutes).</w:t>
      </w:r>
    </w:p>
    <w:p w14:paraId="525D0CDE" w14:textId="419FF0B3" w:rsidR="006D3583" w:rsidRDefault="006D3583" w:rsidP="00A4650A">
      <w:pPr>
        <w:spacing w:after="0" w:line="240" w:lineRule="auto"/>
        <w:rPr>
          <w:rFonts w:cs="Times New Roman"/>
          <w:b/>
          <w:bCs/>
          <w:iCs/>
          <w:spacing w:val="3"/>
          <w:shd w:val="clear" w:color="auto" w:fill="FFFFFF"/>
        </w:rPr>
      </w:pPr>
    </w:p>
    <w:p w14:paraId="5D6CCD21" w14:textId="10B23A9D" w:rsidR="00620E98" w:rsidRPr="00D7729B" w:rsidRDefault="00620E98" w:rsidP="00A4650A">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Populations</w:t>
      </w:r>
    </w:p>
    <w:p w14:paraId="320645F4" w14:textId="6BC1918E" w:rsidR="00620E98" w:rsidRDefault="00620E98" w:rsidP="00A4650A">
      <w:pPr>
        <w:spacing w:after="0" w:line="240" w:lineRule="auto"/>
        <w:rPr>
          <w:rFonts w:cs="Times New Roman"/>
          <w:b/>
          <w:bCs/>
          <w:iCs/>
          <w:spacing w:val="3"/>
          <w:shd w:val="clear" w:color="auto" w:fill="FFFFFF"/>
        </w:rPr>
      </w:pPr>
    </w:p>
    <w:p w14:paraId="7BF9E68C" w14:textId="4BD6477B" w:rsidR="006D3583" w:rsidRDefault="006D3583" w:rsidP="00A4650A">
      <w:pPr>
        <w:spacing w:after="0" w:line="240" w:lineRule="auto"/>
        <w:rPr>
          <w:rFonts w:cs="Times New Roman"/>
          <w:bCs/>
          <w:iCs/>
          <w:spacing w:val="3"/>
          <w:shd w:val="clear" w:color="auto" w:fill="FFFFFF"/>
        </w:rPr>
      </w:pPr>
      <w:r>
        <w:rPr>
          <w:rFonts w:cs="Times New Roman"/>
          <w:bCs/>
          <w:iCs/>
          <w:spacing w:val="3"/>
          <w:shd w:val="clear" w:color="auto" w:fill="FFFFFF"/>
        </w:rPr>
        <w:t xml:space="preserve">In addition to the populations defined in the manuscript, the following populations will be included in the statistical analysis: </w:t>
      </w:r>
    </w:p>
    <w:p w14:paraId="18CA79A4" w14:textId="77777777" w:rsidR="006D3583" w:rsidRPr="006D3583" w:rsidRDefault="006D3583" w:rsidP="00A4650A">
      <w:pPr>
        <w:spacing w:after="0" w:line="240" w:lineRule="auto"/>
        <w:rPr>
          <w:rFonts w:cs="Times New Roman"/>
          <w:bCs/>
          <w:iCs/>
          <w:spacing w:val="3"/>
          <w:shd w:val="clear" w:color="auto" w:fill="FFFFFF"/>
        </w:rPr>
      </w:pPr>
    </w:p>
    <w:p w14:paraId="35B668C0" w14:textId="77777777" w:rsidR="00A017AF" w:rsidRPr="00D7729B" w:rsidRDefault="00A017AF" w:rsidP="00A4650A">
      <w:pPr>
        <w:spacing w:after="0" w:line="240" w:lineRule="auto"/>
        <w:rPr>
          <w:b/>
          <w:bCs/>
          <w:iCs/>
          <w:spacing w:val="3"/>
          <w:shd w:val="clear" w:color="auto" w:fill="FFFFFF"/>
        </w:rPr>
      </w:pPr>
      <w:r w:rsidRPr="00D7729B">
        <w:rPr>
          <w:b/>
          <w:bCs/>
          <w:iCs/>
          <w:spacing w:val="3"/>
          <w:shd w:val="clear" w:color="auto" w:fill="FFFFFF"/>
        </w:rPr>
        <w:t xml:space="preserve">Full population </w:t>
      </w:r>
    </w:p>
    <w:p w14:paraId="31DD4FB0" w14:textId="77777777" w:rsidR="00A017AF" w:rsidRPr="00D7729B" w:rsidRDefault="00A017AF" w:rsidP="00A4650A">
      <w:pPr>
        <w:spacing w:after="0" w:line="240" w:lineRule="auto"/>
        <w:rPr>
          <w:lang w:eastAsia="en-GB"/>
        </w:rPr>
      </w:pPr>
      <w:r w:rsidRPr="00D7729B">
        <w:rPr>
          <w:lang w:eastAsia="en-GB"/>
        </w:rPr>
        <w:t>The full population includes all patients recruited to the trial. In the case of constructing a CONSORT diagram, in this instance only, the full population will also include those screened for the trial.</w:t>
      </w:r>
    </w:p>
    <w:p w14:paraId="1246E6C9" w14:textId="77777777" w:rsidR="00A017AF" w:rsidRPr="00D7729B" w:rsidRDefault="00A017AF" w:rsidP="00A4650A">
      <w:pPr>
        <w:spacing w:after="0" w:line="240" w:lineRule="auto"/>
        <w:rPr>
          <w:rFonts w:cs="Times New Roman"/>
          <w:b/>
          <w:bCs/>
          <w:iCs/>
          <w:spacing w:val="3"/>
          <w:shd w:val="clear" w:color="auto" w:fill="FFFFFF"/>
        </w:rPr>
      </w:pPr>
    </w:p>
    <w:p w14:paraId="45106A50" w14:textId="77777777" w:rsidR="00A017AF" w:rsidRPr="00D7729B" w:rsidRDefault="00A017AF" w:rsidP="00A4650A">
      <w:pPr>
        <w:spacing w:after="0" w:line="240" w:lineRule="auto"/>
      </w:pPr>
      <w:r w:rsidRPr="00D7729B">
        <w:rPr>
          <w:b/>
          <w:bCs/>
          <w:iCs/>
          <w:spacing w:val="3"/>
          <w:shd w:val="clear" w:color="auto" w:fill="FFFFFF"/>
        </w:rPr>
        <w:t>Per-protocol population</w:t>
      </w:r>
    </w:p>
    <w:p w14:paraId="21CB48DE" w14:textId="7C8DC95F" w:rsidR="00A017AF" w:rsidRPr="00D7729B" w:rsidRDefault="00A017AF" w:rsidP="00A4650A">
      <w:pPr>
        <w:spacing w:after="0" w:line="240" w:lineRule="auto"/>
      </w:pPr>
      <w:r w:rsidRPr="00D7729B">
        <w:t>The per-protocol population includes all subjects who adhered to the trial protocol by receiving the treatment randomly allocated to them for a minimum of 16 hours</w:t>
      </w:r>
      <w:r w:rsidR="003F6486">
        <w:t xml:space="preserve">, </w:t>
      </w:r>
      <w:r w:rsidR="003F6486" w:rsidRPr="00C34CAD">
        <w:t xml:space="preserve">with </w:t>
      </w:r>
      <w:r w:rsidR="003F6486" w:rsidRPr="00956063">
        <w:t xml:space="preserve">a total of one hour off treatment allowed for </w:t>
      </w:r>
      <w:r w:rsidR="003F6486">
        <w:t>hospital</w:t>
      </w:r>
      <w:r w:rsidR="003F6486" w:rsidRPr="00956063">
        <w:t xml:space="preserve"> transfers and/or physio</w:t>
      </w:r>
      <w:r w:rsidR="003F6486">
        <w:t>therapy,</w:t>
      </w:r>
      <w:r w:rsidRPr="00D7729B">
        <w:t xml:space="preserve"> no matter whether they completed all of their follow-ups. Any subject who did not receive the treatment randomly allocated to them for at least 16 hours will be excluded from the per-protocol population.</w:t>
      </w:r>
    </w:p>
    <w:p w14:paraId="353464B9" w14:textId="77777777" w:rsidR="00A017AF" w:rsidRPr="00D7729B" w:rsidRDefault="00A017AF" w:rsidP="00A4650A">
      <w:pPr>
        <w:spacing w:after="0" w:line="240" w:lineRule="auto"/>
      </w:pPr>
    </w:p>
    <w:p w14:paraId="3608CB53" w14:textId="77777777" w:rsidR="00A017AF" w:rsidRPr="00D7729B" w:rsidRDefault="00A017AF" w:rsidP="00A4650A">
      <w:pPr>
        <w:spacing w:after="0" w:line="240" w:lineRule="auto"/>
      </w:pPr>
      <w:r w:rsidRPr="00D7729B">
        <w:rPr>
          <w:b/>
          <w:bCs/>
          <w:iCs/>
          <w:spacing w:val="3"/>
          <w:shd w:val="clear" w:color="auto" w:fill="FFFFFF"/>
        </w:rPr>
        <w:t>Time-on-treatment populations</w:t>
      </w:r>
    </w:p>
    <w:p w14:paraId="0A6CF8E3" w14:textId="77777777" w:rsidR="00A017AF" w:rsidRPr="00D7729B" w:rsidRDefault="00A017AF" w:rsidP="00A4650A">
      <w:pPr>
        <w:spacing w:after="0" w:line="240" w:lineRule="auto"/>
      </w:pPr>
      <w:r w:rsidRPr="00D7729B">
        <w:t>Two time-on-treatment (</w:t>
      </w:r>
      <w:proofErr w:type="spellStart"/>
      <w:r w:rsidRPr="00D7729B">
        <w:t>ToT</w:t>
      </w:r>
      <w:proofErr w:type="spellEnd"/>
      <w:r w:rsidRPr="00D7729B">
        <w:t>) populations will be defined in a similar way to the per-protocol population, but with alternative minimum treatment periods. These will include all subjects who received the treatment they were randomly allocated to for:</w:t>
      </w:r>
    </w:p>
    <w:p w14:paraId="1194C5C1" w14:textId="77777777" w:rsidR="00A017AF" w:rsidRPr="00D7729B" w:rsidRDefault="00A017AF" w:rsidP="00A4650A">
      <w:pPr>
        <w:pStyle w:val="ListParagraph"/>
        <w:ind w:left="1800"/>
        <w:rPr>
          <w:rFonts w:asciiTheme="minorHAnsi" w:hAnsiTheme="minorHAnsi"/>
        </w:rPr>
      </w:pPr>
    </w:p>
    <w:p w14:paraId="137333D0" w14:textId="77777777" w:rsidR="00A017AF" w:rsidRPr="00D7729B" w:rsidRDefault="00A017AF" w:rsidP="00A4650A">
      <w:pPr>
        <w:pStyle w:val="ListParagraph"/>
        <w:numPr>
          <w:ilvl w:val="0"/>
          <w:numId w:val="9"/>
        </w:numPr>
        <w:rPr>
          <w:rFonts w:asciiTheme="minorHAnsi" w:hAnsiTheme="minorHAnsi"/>
        </w:rPr>
      </w:pPr>
      <w:r w:rsidRPr="00D7729B">
        <w:rPr>
          <w:rFonts w:asciiTheme="minorHAnsi" w:hAnsiTheme="minorHAnsi"/>
        </w:rPr>
        <w:t>At least 8 hours</w:t>
      </w:r>
    </w:p>
    <w:p w14:paraId="45977CF7" w14:textId="77777777" w:rsidR="00A017AF" w:rsidRPr="00D7729B" w:rsidRDefault="00A017AF" w:rsidP="00A4650A">
      <w:pPr>
        <w:pStyle w:val="ListParagraph"/>
        <w:numPr>
          <w:ilvl w:val="0"/>
          <w:numId w:val="9"/>
        </w:numPr>
        <w:rPr>
          <w:rFonts w:asciiTheme="minorHAnsi" w:hAnsiTheme="minorHAnsi"/>
        </w:rPr>
      </w:pPr>
      <w:r w:rsidRPr="00D7729B">
        <w:rPr>
          <w:rFonts w:asciiTheme="minorHAnsi" w:hAnsiTheme="minorHAnsi"/>
        </w:rPr>
        <w:t>At least 24 hours</w:t>
      </w:r>
    </w:p>
    <w:p w14:paraId="5FA1F7BB" w14:textId="77777777" w:rsidR="00A017AF" w:rsidRPr="00D7729B" w:rsidRDefault="00A017AF" w:rsidP="00A4650A">
      <w:pPr>
        <w:pStyle w:val="ListParagraph"/>
        <w:ind w:left="1800"/>
        <w:rPr>
          <w:rFonts w:asciiTheme="minorHAnsi" w:hAnsiTheme="minorHAnsi"/>
        </w:rPr>
      </w:pPr>
    </w:p>
    <w:p w14:paraId="63A99F44" w14:textId="2DB20793" w:rsidR="00A017AF" w:rsidRPr="00D7729B" w:rsidRDefault="00A017AF" w:rsidP="00A4650A">
      <w:pPr>
        <w:spacing w:after="0" w:line="240" w:lineRule="auto"/>
        <w:rPr>
          <w:rFonts w:cs="Lucida Sans Unicode"/>
          <w:bCs/>
        </w:rPr>
      </w:pPr>
      <w:r w:rsidRPr="00D7729B">
        <w:rPr>
          <w:rFonts w:cs="Lucida Sans Unicode"/>
          <w:bCs/>
        </w:rPr>
        <w:t xml:space="preserve">For the purpose of determining the </w:t>
      </w:r>
      <w:proofErr w:type="spellStart"/>
      <w:r w:rsidRPr="00D7729B">
        <w:rPr>
          <w:rFonts w:cs="Lucida Sans Unicode"/>
          <w:bCs/>
        </w:rPr>
        <w:t>ToT</w:t>
      </w:r>
      <w:proofErr w:type="spellEnd"/>
      <w:r w:rsidRPr="00D7729B">
        <w:rPr>
          <w:rFonts w:cs="Lucida Sans Unicode"/>
          <w:bCs/>
        </w:rPr>
        <w:t xml:space="preserve"> populations, patients will be considered as compliant provided that they receive either 8 hours (</w:t>
      </w:r>
      <w:proofErr w:type="spellStart"/>
      <w:r w:rsidRPr="00D7729B">
        <w:rPr>
          <w:rFonts w:cs="Lucida Sans Unicode"/>
          <w:bCs/>
        </w:rPr>
        <w:t>ToT</w:t>
      </w:r>
      <w:proofErr w:type="spellEnd"/>
      <w:r w:rsidRPr="00D7729B">
        <w:rPr>
          <w:rFonts w:cs="Lucida Sans Unicode"/>
          <w:bCs/>
        </w:rPr>
        <w:t xml:space="preserve"> population A) or 24 hours (</w:t>
      </w:r>
      <w:proofErr w:type="spellStart"/>
      <w:r w:rsidRPr="00D7729B">
        <w:rPr>
          <w:rFonts w:cs="Lucida Sans Unicode"/>
          <w:bCs/>
        </w:rPr>
        <w:t>ToT</w:t>
      </w:r>
      <w:proofErr w:type="spellEnd"/>
      <w:r w:rsidRPr="00D7729B">
        <w:rPr>
          <w:rFonts w:cs="Lucida Sans Unicode"/>
          <w:bCs/>
        </w:rPr>
        <w:t xml:space="preserve"> population B) of randomised therapy</w:t>
      </w:r>
      <w:r w:rsidR="009104A7">
        <w:rPr>
          <w:rFonts w:cs="Lucida Sans Unicode"/>
          <w:bCs/>
        </w:rPr>
        <w:t xml:space="preserve">, </w:t>
      </w:r>
      <w:r w:rsidR="009104A7" w:rsidRPr="00C34CAD">
        <w:t xml:space="preserve">with </w:t>
      </w:r>
      <w:r w:rsidR="009104A7" w:rsidRPr="00956063">
        <w:t xml:space="preserve">a total of one hour off treatment allowed for </w:t>
      </w:r>
      <w:r w:rsidR="0072314D">
        <w:t>hospital</w:t>
      </w:r>
      <w:r w:rsidR="009104A7" w:rsidRPr="00956063">
        <w:t xml:space="preserve"> transfers and/or physio</w:t>
      </w:r>
      <w:r w:rsidR="003F6486">
        <w:t>therapy</w:t>
      </w:r>
      <w:r w:rsidR="009104A7" w:rsidRPr="00C34CAD">
        <w:t>.</w:t>
      </w:r>
    </w:p>
    <w:p w14:paraId="687CBDB5" w14:textId="77777777" w:rsidR="00620E98" w:rsidRPr="00D7729B" w:rsidRDefault="00620E98" w:rsidP="00A4650A">
      <w:pPr>
        <w:spacing w:after="0" w:line="240" w:lineRule="auto"/>
        <w:rPr>
          <w:rFonts w:cs="Times New Roman"/>
          <w:b/>
          <w:bCs/>
          <w:iCs/>
          <w:spacing w:val="3"/>
          <w:shd w:val="clear" w:color="auto" w:fill="FFFFFF"/>
        </w:rPr>
      </w:pPr>
    </w:p>
    <w:p w14:paraId="19918A5E" w14:textId="77777777" w:rsidR="00620E98" w:rsidRPr="00D7729B" w:rsidRDefault="00620E98" w:rsidP="00A4650A">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Sensitivity analysis</w:t>
      </w:r>
    </w:p>
    <w:p w14:paraId="7F75E51A" w14:textId="77777777" w:rsidR="001433C5" w:rsidRPr="00D7729B" w:rsidRDefault="001433C5" w:rsidP="00A4650A">
      <w:pPr>
        <w:spacing w:after="0" w:line="240" w:lineRule="auto"/>
        <w:rPr>
          <w:rFonts w:cs="Times New Roman"/>
          <w:b/>
          <w:bCs/>
          <w:iCs/>
          <w:spacing w:val="3"/>
          <w:shd w:val="clear" w:color="auto" w:fill="FFFFFF"/>
        </w:rPr>
      </w:pPr>
    </w:p>
    <w:p w14:paraId="68E3160C" w14:textId="77777777" w:rsidR="001433C5" w:rsidRPr="00D7729B" w:rsidRDefault="001433C5" w:rsidP="00A4650A">
      <w:pPr>
        <w:spacing w:after="0" w:line="240" w:lineRule="auto"/>
        <w:rPr>
          <w:rFonts w:cs="Times New Roman"/>
          <w:b/>
          <w:bCs/>
          <w:iCs/>
          <w:spacing w:val="3"/>
          <w:shd w:val="clear" w:color="auto" w:fill="FFFFFF"/>
        </w:rPr>
      </w:pPr>
      <w:r w:rsidRPr="00D7729B">
        <w:rPr>
          <w:rFonts w:cs="Times New Roman"/>
          <w:b/>
          <w:bCs/>
          <w:iCs/>
          <w:spacing w:val="3"/>
          <w:shd w:val="clear" w:color="auto" w:fill="FFFFFF"/>
        </w:rPr>
        <w:t>Alternative population definitions</w:t>
      </w:r>
    </w:p>
    <w:p w14:paraId="6AD1B115" w14:textId="77777777" w:rsidR="001433C5" w:rsidRPr="00D7729B" w:rsidRDefault="001433C5" w:rsidP="00A4650A">
      <w:pPr>
        <w:spacing w:after="0"/>
      </w:pPr>
      <w:r w:rsidRPr="00D7729B">
        <w:t>The primary efficacy analysis will be repeated with a number of alternative population definitions to examine the robustness of the results from the primary efficacy analysis. These alternative analyses will include:</w:t>
      </w:r>
    </w:p>
    <w:p w14:paraId="098373F5" w14:textId="77777777" w:rsidR="001433C5" w:rsidRPr="00D7729B" w:rsidRDefault="001433C5" w:rsidP="00A4650A">
      <w:pPr>
        <w:pStyle w:val="ListParagraph"/>
        <w:numPr>
          <w:ilvl w:val="0"/>
          <w:numId w:val="3"/>
        </w:numPr>
        <w:rPr>
          <w:rFonts w:asciiTheme="minorHAnsi" w:hAnsiTheme="minorHAnsi" w:cs="Lucida Sans Unicode"/>
          <w:bCs/>
        </w:rPr>
      </w:pPr>
      <w:r w:rsidRPr="00D7729B">
        <w:rPr>
          <w:rFonts w:asciiTheme="minorHAnsi" w:hAnsiTheme="minorHAnsi" w:cs="Lucida Sans Unicode"/>
          <w:bCs/>
        </w:rPr>
        <w:t>Using the per-protocol population instead of the intention-to-treat population</w:t>
      </w:r>
    </w:p>
    <w:p w14:paraId="13044544" w14:textId="77777777" w:rsidR="001433C5" w:rsidRDefault="001433C5" w:rsidP="009104A7">
      <w:pPr>
        <w:pStyle w:val="ListParagraph"/>
        <w:numPr>
          <w:ilvl w:val="0"/>
          <w:numId w:val="3"/>
        </w:numPr>
        <w:rPr>
          <w:rFonts w:asciiTheme="minorHAnsi" w:hAnsiTheme="minorHAnsi" w:cs="Lucida Sans Unicode"/>
          <w:bCs/>
        </w:rPr>
      </w:pPr>
      <w:r w:rsidRPr="00D7729B">
        <w:rPr>
          <w:rFonts w:asciiTheme="minorHAnsi" w:hAnsiTheme="minorHAnsi" w:cs="Lucida Sans Unicode"/>
          <w:bCs/>
        </w:rPr>
        <w:t xml:space="preserve">Using each of the two time-on-treatment populations instead of the intention-to-treat population </w:t>
      </w:r>
    </w:p>
    <w:p w14:paraId="239BAC49" w14:textId="16F16EF7" w:rsidR="009104A7" w:rsidRPr="0043084B" w:rsidRDefault="009104A7" w:rsidP="009104A7">
      <w:pPr>
        <w:pStyle w:val="ListParagraph"/>
        <w:numPr>
          <w:ilvl w:val="0"/>
          <w:numId w:val="3"/>
        </w:numPr>
        <w:rPr>
          <w:rFonts w:asciiTheme="minorHAnsi" w:hAnsiTheme="minorHAnsi" w:cstheme="minorHAnsi"/>
          <w:bCs/>
        </w:rPr>
      </w:pPr>
      <w:r w:rsidRPr="0043084B">
        <w:rPr>
          <w:rFonts w:asciiTheme="minorHAnsi" w:hAnsiTheme="minorHAnsi" w:cstheme="minorHAnsi"/>
          <w:bCs/>
        </w:rPr>
        <w:t>Including only the sub-group of patients who required an escalation of oxygen therapy (</w:t>
      </w:r>
      <w:r w:rsidRPr="0043084B">
        <w:rPr>
          <w:rFonts w:asciiTheme="minorHAnsi" w:eastAsia="Times New Roman" w:hAnsiTheme="minorHAnsi" w:cstheme="minorHAnsi"/>
        </w:rPr>
        <w:t>in line with the Protocol defined escalation protocol</w:t>
      </w:r>
    </w:p>
    <w:p w14:paraId="489DBE2A" w14:textId="77777777" w:rsidR="009104A7" w:rsidRDefault="009104A7" w:rsidP="009104A7">
      <w:pPr>
        <w:pStyle w:val="ListParagraph"/>
        <w:rPr>
          <w:rFonts w:cs="Lucida Sans Unicode"/>
          <w:bCs/>
        </w:rPr>
      </w:pPr>
    </w:p>
    <w:p w14:paraId="61EF70A8" w14:textId="3A60D45C" w:rsidR="009104A7" w:rsidRPr="009104A7" w:rsidRDefault="009104A7" w:rsidP="0043084B">
      <w:pPr>
        <w:spacing w:after="0"/>
        <w:rPr>
          <w:rFonts w:cs="Lucida Sans Unicode"/>
          <w:bCs/>
        </w:rPr>
      </w:pPr>
      <w:r>
        <w:t xml:space="preserve">Due to multiplicity, </w:t>
      </w:r>
      <w:r>
        <w:rPr>
          <w:rFonts w:cs="Lucida Sans Unicode"/>
          <w:bCs/>
        </w:rPr>
        <w:t>we will only report the difference in medians with corresponding 95% confidence intervals between treatment groups for these alternative population definitions.</w:t>
      </w:r>
    </w:p>
    <w:p w14:paraId="25E1EB37" w14:textId="77777777" w:rsidR="001433C5" w:rsidRPr="00D7729B" w:rsidRDefault="001433C5" w:rsidP="00A4650A">
      <w:pPr>
        <w:spacing w:after="0"/>
        <w:rPr>
          <w:rFonts w:cs="Lucida Sans Unicode"/>
          <w:bCs/>
        </w:rPr>
      </w:pPr>
    </w:p>
    <w:p w14:paraId="67096895" w14:textId="77777777" w:rsidR="001433C5" w:rsidRPr="00D7729B" w:rsidRDefault="001433C5" w:rsidP="00A4650A">
      <w:pPr>
        <w:spacing w:after="0" w:line="240" w:lineRule="auto"/>
        <w:rPr>
          <w:rFonts w:cs="Times New Roman"/>
          <w:b/>
          <w:bCs/>
          <w:iCs/>
          <w:spacing w:val="3"/>
          <w:shd w:val="clear" w:color="auto" w:fill="FFFFFF"/>
        </w:rPr>
      </w:pPr>
      <w:r w:rsidRPr="00D7729B">
        <w:rPr>
          <w:rFonts w:cs="Times New Roman"/>
          <w:b/>
          <w:bCs/>
          <w:iCs/>
          <w:spacing w:val="3"/>
          <w:shd w:val="clear" w:color="auto" w:fill="FFFFFF"/>
        </w:rPr>
        <w:t>Alternative definition of DAH90 for patients that die during follow-up</w:t>
      </w:r>
    </w:p>
    <w:p w14:paraId="6EFE0088" w14:textId="1049A234" w:rsidR="001433C5" w:rsidRPr="00D7729B" w:rsidRDefault="001433C5" w:rsidP="00EE61D2">
      <w:r w:rsidRPr="00D7729B">
        <w:t>In the primary efficacy analysis DAH90 will be treated as 0 for any patient that dies during the trial</w:t>
      </w:r>
      <w:r w:rsidR="00661773">
        <w:t xml:space="preserve">, following the methods of Myles </w:t>
      </w:r>
      <w:sdt>
        <w:sdtPr>
          <w:id w:val="-457950812"/>
          <w:citation/>
        </w:sdtPr>
        <w:sdtEndPr/>
        <w:sdtContent>
          <w:r w:rsidR="00661773">
            <w:fldChar w:fldCharType="begin"/>
          </w:r>
          <w:r w:rsidR="008F365D">
            <w:instrText xml:space="preserve">CITATION Pau17 \l 2057 </w:instrText>
          </w:r>
          <w:r w:rsidR="00661773">
            <w:fldChar w:fldCharType="separate"/>
          </w:r>
          <w:r w:rsidR="006E22E3">
            <w:rPr>
              <w:noProof/>
            </w:rPr>
            <w:t>(Paul S Myles, Validation of days at home as an outcome measure after surgery: a prospective cohort study in Australia)</w:t>
          </w:r>
          <w:r w:rsidR="00661773">
            <w:fldChar w:fldCharType="end"/>
          </w:r>
        </w:sdtContent>
      </w:sdt>
      <w:r w:rsidRPr="00D7729B">
        <w:t xml:space="preserve">. We will perform a sensitivity analysis for the primary efficacy analysis to assess the impact of assigning a DAH90 score of zero to patients that die at any time within the 90 day follow-up period by relaxing this rule and replacing these zero values by the observed DAH90 value for these patients. In this sensitivity analysis, </w:t>
      </w:r>
      <w:r w:rsidR="006E22E3">
        <w:t xml:space="preserve">DAH90 will be calculated as previously described but DAH90 will not be automatically scored as 0 for patients who die. Due to multiplicity, </w:t>
      </w:r>
      <w:r w:rsidR="006E22E3">
        <w:rPr>
          <w:rFonts w:cs="Lucida Sans Unicode"/>
          <w:bCs/>
        </w:rPr>
        <w:t>we will only report the difference in medians with corresponding 95% confidence intervals between treatment groups for this analysis.</w:t>
      </w:r>
    </w:p>
    <w:p w14:paraId="04A590ED" w14:textId="77777777" w:rsidR="00661773" w:rsidRDefault="00661773" w:rsidP="00A4650A">
      <w:pPr>
        <w:spacing w:after="0"/>
        <w:rPr>
          <w:rFonts w:cs="Times New Roman"/>
          <w:b/>
          <w:bCs/>
          <w:iCs/>
          <w:spacing w:val="3"/>
          <w:shd w:val="clear" w:color="auto" w:fill="FFFFFF"/>
        </w:rPr>
      </w:pPr>
    </w:p>
    <w:p w14:paraId="21674A88" w14:textId="408D37E1" w:rsidR="001433C5" w:rsidRPr="00D7729B" w:rsidRDefault="001433C5" w:rsidP="00A4650A">
      <w:pPr>
        <w:spacing w:after="0"/>
      </w:pPr>
      <w:r w:rsidRPr="00D7729B">
        <w:rPr>
          <w:rFonts w:cs="Times New Roman"/>
          <w:b/>
          <w:bCs/>
          <w:iCs/>
          <w:spacing w:val="3"/>
          <w:shd w:val="clear" w:color="auto" w:fill="FFFFFF"/>
        </w:rPr>
        <w:t>Missing data</w:t>
      </w:r>
    </w:p>
    <w:p w14:paraId="12A31741" w14:textId="293D2992" w:rsidR="00301069" w:rsidRPr="00813596" w:rsidRDefault="00301069" w:rsidP="00A4650A">
      <w:pPr>
        <w:spacing w:after="0" w:line="240" w:lineRule="auto"/>
      </w:pPr>
      <w:r w:rsidRPr="00813596">
        <w:t xml:space="preserve">If the missingness rate in </w:t>
      </w:r>
      <w:r>
        <w:t>DAH90</w:t>
      </w:r>
      <w:r w:rsidRPr="00813596">
        <w:t xml:space="preserve"> exceeds 5%, we will take further steps to investigate the type of missingness for the subset of variables included in the primary and secondary analyses.</w:t>
      </w:r>
      <w:r>
        <w:t xml:space="preserve"> </w:t>
      </w:r>
      <w:r w:rsidRPr="00813596">
        <w:t>We will use logistic regression to investigate whether the missing</w:t>
      </w:r>
      <w:r>
        <w:t>ness</w:t>
      </w:r>
      <w:r w:rsidRPr="00813596">
        <w:t xml:space="preserve"> indicator of each of these variables can be predicted by the other variables. If none of the missing indicators can be predicted by the other variables (i.e. p&gt;0.05) we will assume that </w:t>
      </w:r>
      <w:r>
        <w:t>these data are missing completely at random (</w:t>
      </w:r>
      <w:r w:rsidRPr="00813596">
        <w:t>MCAR</w:t>
      </w:r>
      <w:r>
        <w:t>)</w:t>
      </w:r>
      <w:r w:rsidRPr="00813596">
        <w:t xml:space="preserve">. Otherwise we will assume that the </w:t>
      </w:r>
      <w:r>
        <w:t>missing data are missing at random (</w:t>
      </w:r>
      <w:r w:rsidRPr="00813596">
        <w:t>MAR</w:t>
      </w:r>
      <w:r>
        <w:t>)</w:t>
      </w:r>
      <w:r w:rsidRPr="00813596">
        <w:t xml:space="preserve">. We will also use Little’s test </w:t>
      </w:r>
      <w:sdt>
        <w:sdtPr>
          <w:id w:val="425230799"/>
          <w:citation/>
        </w:sdtPr>
        <w:sdtEndPr/>
        <w:sdtContent>
          <w:r w:rsidRPr="00813596">
            <w:fldChar w:fldCharType="begin"/>
          </w:r>
          <w:r w:rsidR="008F365D">
            <w:instrText xml:space="preserve">CITATION Lit88 \l 2057 </w:instrText>
          </w:r>
          <w:r w:rsidRPr="00813596">
            <w:fldChar w:fldCharType="separate"/>
          </w:r>
          <w:r w:rsidR="006E22E3">
            <w:rPr>
              <w:noProof/>
            </w:rPr>
            <w:t>(Little)</w:t>
          </w:r>
          <w:r w:rsidRPr="00813596">
            <w:fldChar w:fldCharType="end"/>
          </w:r>
        </w:sdtContent>
      </w:sdt>
      <w:r w:rsidRPr="00813596">
        <w:t xml:space="preserve"> for the continuous variables as a further way to assess </w:t>
      </w:r>
      <w:r>
        <w:t>the</w:t>
      </w:r>
      <w:r w:rsidRPr="00813596">
        <w:t xml:space="preserve"> MCAR</w:t>
      </w:r>
      <w:r>
        <w:t xml:space="preserve"> assumption</w:t>
      </w:r>
      <w:r w:rsidRPr="00813596">
        <w:t>. If the</w:t>
      </w:r>
      <w:r>
        <w:t xml:space="preserve"> observed</w:t>
      </w:r>
      <w:r w:rsidRPr="00813596">
        <w:t xml:space="preserve"> missing data </w:t>
      </w:r>
      <w:r>
        <w:t>are</w:t>
      </w:r>
      <w:r w:rsidRPr="00813596">
        <w:t xml:space="preserve"> found to be MCAR in all of the missing data tests, we will ignore missing observations and run complete-case analysis.</w:t>
      </w:r>
    </w:p>
    <w:p w14:paraId="15BFD5E8" w14:textId="77777777" w:rsidR="00301069" w:rsidRDefault="00301069" w:rsidP="00A4650A">
      <w:pPr>
        <w:spacing w:after="0"/>
      </w:pPr>
    </w:p>
    <w:p w14:paraId="7B7DEF15" w14:textId="166F5FAF" w:rsidR="001433C5" w:rsidRDefault="001433C5" w:rsidP="00A4650A">
      <w:pPr>
        <w:spacing w:after="0"/>
      </w:pPr>
      <w:r w:rsidRPr="00D7729B">
        <w:t xml:space="preserve">If the missing data mechanism is found not to be MCAR in any of the missing data mechanism tests, as a sensitivity analysis to evaluate the robustness of the primary analysis we will assume the missing data mechanism is MAR and impute the missing data by using multiple </w:t>
      </w:r>
      <w:r w:rsidR="00661773">
        <w:t>imputation by chained equations</w:t>
      </w:r>
      <w:r w:rsidRPr="00D7729B">
        <w:t xml:space="preserve"> </w:t>
      </w:r>
      <w:sdt>
        <w:sdtPr>
          <w:id w:val="1755250894"/>
          <w:citation/>
        </w:sdtPr>
        <w:sdtEndPr/>
        <w:sdtContent>
          <w:r w:rsidRPr="00D7729B">
            <w:fldChar w:fldCharType="begin"/>
          </w:r>
          <w:r w:rsidR="008F365D">
            <w:instrText xml:space="preserve">CITATION Azu11 \l 2057 </w:instrText>
          </w:r>
          <w:r w:rsidRPr="00D7729B">
            <w:fldChar w:fldCharType="separate"/>
          </w:r>
          <w:r w:rsidR="006E22E3">
            <w:rPr>
              <w:noProof/>
            </w:rPr>
            <w:t>(Azur MJ)</w:t>
          </w:r>
          <w:r w:rsidRPr="00D7729B">
            <w:fldChar w:fldCharType="end"/>
          </w:r>
        </w:sdtContent>
      </w:sdt>
      <w:r w:rsidRPr="00D7729B">
        <w:t xml:space="preserve">. The number of imputed data sets will be based on the percentage of patients with missing data in the subset of variables included in the missing data mechanism tests </w:t>
      </w:r>
      <w:sdt>
        <w:sdtPr>
          <w:id w:val="-1087919667"/>
          <w:citation/>
        </w:sdtPr>
        <w:sdtEndPr/>
        <w:sdtContent>
          <w:r w:rsidRPr="00D7729B">
            <w:fldChar w:fldCharType="begin"/>
          </w:r>
          <w:r w:rsidR="008F365D">
            <w:instrText xml:space="preserve">CITATION Ian10 \l 2057 </w:instrText>
          </w:r>
          <w:r w:rsidRPr="00D7729B">
            <w:fldChar w:fldCharType="separate"/>
          </w:r>
          <w:r w:rsidR="006E22E3">
            <w:rPr>
              <w:noProof/>
            </w:rPr>
            <w:t>(Ian R. White)</w:t>
          </w:r>
          <w:r w:rsidRPr="00D7729B">
            <w:fldChar w:fldCharType="end"/>
          </w:r>
        </w:sdtContent>
      </w:sdt>
      <w:r w:rsidRPr="00D7729B">
        <w:t xml:space="preserve">. For example, if 5% of patients have missing data in the subset of variables included in the missing data mechanism tests then five imputed data sets will be produced. For each of these </w:t>
      </w:r>
      <w:r w:rsidRPr="00D7729B">
        <w:rPr>
          <w:i/>
        </w:rPr>
        <w:t>m</w:t>
      </w:r>
      <w:r w:rsidRPr="00D7729B">
        <w:t xml:space="preserve"> imputed datasets, ten imputation cycles will be used </w:t>
      </w:r>
      <w:sdt>
        <w:sdtPr>
          <w:id w:val="-1227676721"/>
          <w:citation/>
        </w:sdtPr>
        <w:sdtEndPr/>
        <w:sdtContent>
          <w:r w:rsidRPr="00D7729B">
            <w:fldChar w:fldCharType="begin"/>
          </w:r>
          <w:r w:rsidR="008F365D">
            <w:instrText xml:space="preserve">CITATION Ian10 \l 2057 </w:instrText>
          </w:r>
          <w:r w:rsidRPr="00D7729B">
            <w:fldChar w:fldCharType="separate"/>
          </w:r>
          <w:r w:rsidR="006E22E3">
            <w:rPr>
              <w:noProof/>
            </w:rPr>
            <w:t>(Ian R. White)</w:t>
          </w:r>
          <w:r w:rsidRPr="00D7729B">
            <w:fldChar w:fldCharType="end"/>
          </w:r>
        </w:sdtContent>
      </w:sdt>
      <w:r w:rsidRPr="00D7729B">
        <w:t xml:space="preserve">. The imputed values from the last cycle in each imputed data set will be retained and these will form our </w:t>
      </w:r>
      <w:r w:rsidRPr="00D7729B">
        <w:rPr>
          <w:i/>
        </w:rPr>
        <w:t>m</w:t>
      </w:r>
      <w:r w:rsidRPr="00D7729B">
        <w:t xml:space="preserve"> imputed data sets. The i</w:t>
      </w:r>
      <w:r w:rsidRPr="00D7729B">
        <w:rPr>
          <w:shd w:val="clear" w:color="auto" w:fill="FFFFFF"/>
        </w:rPr>
        <w:t xml:space="preserve">mputation models will include the primary outcome variable and relevant explanatory variables used in the primary analysis and secondary analyses sections of the final analysis report to prevent estimation bias </w:t>
      </w:r>
      <w:sdt>
        <w:sdtPr>
          <w:rPr>
            <w:shd w:val="clear" w:color="auto" w:fill="FFFFFF"/>
          </w:rPr>
          <w:id w:val="234904129"/>
          <w:citation/>
        </w:sdtPr>
        <w:sdtEndPr/>
        <w:sdtContent>
          <w:r w:rsidRPr="00D7729B">
            <w:rPr>
              <w:shd w:val="clear" w:color="auto" w:fill="FFFFFF"/>
            </w:rPr>
            <w:fldChar w:fldCharType="begin"/>
          </w:r>
          <w:r w:rsidR="008F365D">
            <w:rPr>
              <w:shd w:val="clear" w:color="auto" w:fill="FFFFFF"/>
            </w:rPr>
            <w:instrText xml:space="preserve">CITATION Ian10 \l 2057 </w:instrText>
          </w:r>
          <w:r w:rsidRPr="00D7729B">
            <w:rPr>
              <w:shd w:val="clear" w:color="auto" w:fill="FFFFFF"/>
            </w:rPr>
            <w:fldChar w:fldCharType="separate"/>
          </w:r>
          <w:r w:rsidR="006E22E3" w:rsidRPr="006E22E3">
            <w:rPr>
              <w:noProof/>
              <w:shd w:val="clear" w:color="auto" w:fill="FFFFFF"/>
            </w:rPr>
            <w:t>(Ian R. White)</w:t>
          </w:r>
          <w:r w:rsidRPr="00D7729B">
            <w:rPr>
              <w:shd w:val="clear" w:color="auto" w:fill="FFFFFF"/>
            </w:rPr>
            <w:fldChar w:fldCharType="end"/>
          </w:r>
        </w:sdtContent>
      </w:sdt>
      <w:r w:rsidRPr="00D7729B">
        <w:t xml:space="preserve">.  In the imputation model we will use predictive mean matching for all covariables except for derived variables. For derived variables we will use a fixed formula to impute missing data. The primary analysis will be repeated for each of the </w:t>
      </w:r>
      <w:r w:rsidRPr="00D7729B">
        <w:rPr>
          <w:i/>
        </w:rPr>
        <w:t xml:space="preserve">m </w:t>
      </w:r>
      <w:r w:rsidRPr="00D7729B">
        <w:t xml:space="preserve">imputed data sets, and the median p-value across these </w:t>
      </w:r>
      <w:r w:rsidRPr="00D7729B">
        <w:rPr>
          <w:i/>
        </w:rPr>
        <w:t>m</w:t>
      </w:r>
      <w:r w:rsidRPr="00D7729B">
        <w:t xml:space="preserve"> individual analyses will be calculated </w:t>
      </w:r>
      <w:sdt>
        <w:sdtPr>
          <w:id w:val="-1257361653"/>
          <w:citation/>
        </w:sdtPr>
        <w:sdtEndPr/>
        <w:sdtContent>
          <w:r w:rsidRPr="00D7729B">
            <w:fldChar w:fldCharType="begin"/>
          </w:r>
          <w:r w:rsidR="008F365D">
            <w:instrText xml:space="preserve">CITATION Eek17 \l 2057 </w:instrText>
          </w:r>
          <w:r w:rsidRPr="00D7729B">
            <w:fldChar w:fldCharType="separate"/>
          </w:r>
          <w:r w:rsidR="006E22E3">
            <w:rPr>
              <w:noProof/>
            </w:rPr>
            <w:t>(Eekhout)</w:t>
          </w:r>
          <w:r w:rsidRPr="00D7729B">
            <w:fldChar w:fldCharType="end"/>
          </w:r>
        </w:sdtContent>
      </w:sdt>
      <w:r w:rsidRPr="00D7729B">
        <w:t>. The median p-value will be provided as the result of this sensitivity analysis.</w:t>
      </w:r>
    </w:p>
    <w:p w14:paraId="4A47A3DC" w14:textId="77777777" w:rsidR="00661773" w:rsidRPr="00D7729B" w:rsidRDefault="00661773" w:rsidP="00A4650A">
      <w:pPr>
        <w:spacing w:after="0"/>
      </w:pPr>
    </w:p>
    <w:p w14:paraId="2949F59C" w14:textId="77777777" w:rsidR="001433C5" w:rsidRPr="00D7729B" w:rsidRDefault="001433C5" w:rsidP="00A4650A">
      <w:pPr>
        <w:spacing w:after="0" w:line="240" w:lineRule="auto"/>
      </w:pPr>
      <w:r w:rsidRPr="00D7729B">
        <w:t>As the main focus of the missing data analysis is on the robustness of the primary analysis, if the proportion of missing data for secondary analysis variables is more than 5% but the proportion of missing data for the primary endpoint is less than 5%, no further investigations into the missing data mechanism or imputation will be performed.</w:t>
      </w:r>
    </w:p>
    <w:p w14:paraId="15603A9D" w14:textId="77777777" w:rsidR="00F374FB" w:rsidRPr="00D7729B" w:rsidRDefault="00F374FB" w:rsidP="00A4650A">
      <w:pPr>
        <w:spacing w:after="0" w:line="240" w:lineRule="auto"/>
      </w:pPr>
    </w:p>
    <w:p w14:paraId="27B563D1" w14:textId="77777777" w:rsidR="00F374FB" w:rsidRPr="00D7729B" w:rsidRDefault="00F374FB" w:rsidP="00A4650A">
      <w:pPr>
        <w:spacing w:after="0" w:line="240" w:lineRule="auto"/>
      </w:pPr>
      <w:r w:rsidRPr="00D7729B">
        <w:t xml:space="preserve">The way missing data is handled may be different for health economic purposes, as imputation may be needed even if the proportion of missing data is low to avoid exclusion of patients that partially contribute data. This will be detailed separately in the </w:t>
      </w:r>
      <w:r w:rsidR="00646158" w:rsidRPr="00D7729B">
        <w:t>health economics analysis plan (HEAP)</w:t>
      </w:r>
      <w:r w:rsidRPr="00D7729B">
        <w:t>.</w:t>
      </w:r>
    </w:p>
    <w:p w14:paraId="74C3070A" w14:textId="77777777" w:rsidR="00F374FB" w:rsidRPr="00D7729B" w:rsidRDefault="00F374FB" w:rsidP="00A4650A">
      <w:pPr>
        <w:spacing w:after="0" w:line="240" w:lineRule="auto"/>
      </w:pPr>
    </w:p>
    <w:p w14:paraId="78F1FAB9" w14:textId="77777777" w:rsidR="00AB298E" w:rsidRPr="00D7729B" w:rsidRDefault="00AB298E" w:rsidP="00A4650A">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Other analyses</w:t>
      </w:r>
    </w:p>
    <w:p w14:paraId="762C8137" w14:textId="77777777" w:rsidR="00AB298E" w:rsidRPr="00D7729B" w:rsidRDefault="00AB298E" w:rsidP="00A4650A">
      <w:pPr>
        <w:spacing w:after="0" w:line="240" w:lineRule="auto"/>
      </w:pPr>
    </w:p>
    <w:p w14:paraId="24661E7B" w14:textId="77777777" w:rsidR="00AB298E" w:rsidRPr="00D7729B" w:rsidRDefault="00AB298E" w:rsidP="00A4650A">
      <w:pPr>
        <w:spacing w:after="0" w:line="240" w:lineRule="auto"/>
        <w:rPr>
          <w:rFonts w:cs="Times New Roman"/>
          <w:b/>
          <w:bCs/>
          <w:iCs/>
          <w:spacing w:val="3"/>
          <w:shd w:val="clear" w:color="auto" w:fill="FFFFFF"/>
        </w:rPr>
      </w:pPr>
      <w:r w:rsidRPr="00D7729B">
        <w:rPr>
          <w:rFonts w:cs="Times New Roman"/>
          <w:b/>
          <w:bCs/>
          <w:iCs/>
          <w:spacing w:val="3"/>
          <w:shd w:val="clear" w:color="auto" w:fill="FFFFFF"/>
        </w:rPr>
        <w:t>Descriptive statistics</w:t>
      </w:r>
    </w:p>
    <w:p w14:paraId="7CAC2621" w14:textId="77777777" w:rsidR="00AB298E" w:rsidRPr="00D7729B" w:rsidRDefault="00AB298E" w:rsidP="00A4650A">
      <w:pPr>
        <w:spacing w:after="0" w:line="240" w:lineRule="auto"/>
      </w:pPr>
      <w:r w:rsidRPr="00D7729B">
        <w:t>Descriptive statistics will be reported at the final analysis for a range of variables, split by treatment arm. These will include:</w:t>
      </w:r>
    </w:p>
    <w:p w14:paraId="6C89AE7A"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Missing data for primary and secondary analysis variables</w:t>
      </w:r>
    </w:p>
    <w:p w14:paraId="78F77D52"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demographic variables</w:t>
      </w:r>
    </w:p>
    <w:p w14:paraId="498FAE7F"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ethnicity, separately for UK, Australia and New Zealand</w:t>
      </w:r>
    </w:p>
    <w:p w14:paraId="282613C8"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Chosen follow-up method</w:t>
      </w:r>
    </w:p>
    <w:p w14:paraId="57D1AABC"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Patient-related risk factor for postoperative pulmonary complications</w:t>
      </w:r>
    </w:p>
    <w:p w14:paraId="218FC84A"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residence and support requirements</w:t>
      </w:r>
    </w:p>
    <w:p w14:paraId="24037821"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Past medical history</w:t>
      </w:r>
    </w:p>
    <w:p w14:paraId="34245B23"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surgical intervention plan</w:t>
      </w:r>
    </w:p>
    <w:p w14:paraId="71C91CB0"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EUROSCORE II and ASA risk rating</w:t>
      </w:r>
    </w:p>
    <w:p w14:paraId="4B5E7702"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ARISCAT score</w:t>
      </w:r>
    </w:p>
    <w:p w14:paraId="0208774D"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Pre-operative blood results</w:t>
      </w:r>
    </w:p>
    <w:p w14:paraId="19D563D9"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Pre-admission medications</w:t>
      </w:r>
    </w:p>
    <w:p w14:paraId="2A642905"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Surgical procedure</w:t>
      </w:r>
    </w:p>
    <w:p w14:paraId="5F865D3C"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Oxygen log</w:t>
      </w:r>
    </w:p>
    <w:p w14:paraId="40B3BE62"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Post-operative blood gas on intervention</w:t>
      </w:r>
    </w:p>
    <w:p w14:paraId="4A9B8B8B"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Post-operative blood gas post intervention</w:t>
      </w:r>
    </w:p>
    <w:p w14:paraId="4C453A72"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 xml:space="preserve">Post-operative blood results post </w:t>
      </w:r>
      <w:proofErr w:type="spellStart"/>
      <w:r w:rsidRPr="00D7729B">
        <w:rPr>
          <w:rStyle w:val="PlainTable31"/>
          <w:rFonts w:asciiTheme="minorHAnsi" w:hAnsiTheme="minorHAnsi"/>
          <w:i w:val="0"/>
        </w:rPr>
        <w:t>extubation</w:t>
      </w:r>
      <w:proofErr w:type="spellEnd"/>
    </w:p>
    <w:p w14:paraId="16E01749"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Post-</w:t>
      </w:r>
      <w:proofErr w:type="spellStart"/>
      <w:r w:rsidRPr="00D7729B">
        <w:rPr>
          <w:rStyle w:val="PlainTable31"/>
          <w:rFonts w:asciiTheme="minorHAnsi" w:hAnsiTheme="minorHAnsi"/>
          <w:i w:val="0"/>
        </w:rPr>
        <w:t>extubation</w:t>
      </w:r>
      <w:proofErr w:type="spellEnd"/>
      <w:r w:rsidRPr="00D7729B">
        <w:rPr>
          <w:rStyle w:val="PlainTable31"/>
          <w:rFonts w:asciiTheme="minorHAnsi" w:hAnsiTheme="minorHAnsi"/>
          <w:i w:val="0"/>
        </w:rPr>
        <w:t xml:space="preserve"> ROX index</w:t>
      </w:r>
    </w:p>
    <w:p w14:paraId="2DEA0644"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Return to theatre</w:t>
      </w:r>
    </w:p>
    <w:p w14:paraId="05FF21C5"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 xml:space="preserve">Diagnostic tests completed after tracheal </w:t>
      </w:r>
      <w:proofErr w:type="spellStart"/>
      <w:r w:rsidRPr="00D7729B">
        <w:rPr>
          <w:rStyle w:val="PlainTable31"/>
          <w:rFonts w:asciiTheme="minorHAnsi" w:hAnsiTheme="minorHAnsi"/>
          <w:i w:val="0"/>
        </w:rPr>
        <w:t>extubation</w:t>
      </w:r>
      <w:proofErr w:type="spellEnd"/>
      <w:r w:rsidRPr="00D7729B">
        <w:rPr>
          <w:rStyle w:val="PlainTable31"/>
          <w:rFonts w:asciiTheme="minorHAnsi" w:hAnsiTheme="minorHAnsi"/>
          <w:i w:val="0"/>
        </w:rPr>
        <w:t xml:space="preserve"> to discharge</w:t>
      </w:r>
    </w:p>
    <w:p w14:paraId="27BF257C"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30 day resource use</w:t>
      </w:r>
    </w:p>
    <w:p w14:paraId="6B0DD23F"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90 day resource use</w:t>
      </w:r>
    </w:p>
    <w:p w14:paraId="0C47B0AD"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Discharge Participant and Family Resource Use questionnaire</w:t>
      </w:r>
    </w:p>
    <w:p w14:paraId="3551A501"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DAH30</w:t>
      </w:r>
    </w:p>
    <w:p w14:paraId="1833EE22"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DAH90</w:t>
      </w:r>
    </w:p>
    <w:p w14:paraId="1B434EDE"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 xml:space="preserve">Duration (days) of hospital stay for index admission following surgery </w:t>
      </w:r>
    </w:p>
    <w:p w14:paraId="00355D30"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Time spent at each inpatient location for index admission</w:t>
      </w:r>
    </w:p>
    <w:p w14:paraId="1A44B94E"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Inpatient medication</w:t>
      </w:r>
    </w:p>
    <w:p w14:paraId="5985A806"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Medication after discharge from index admission</w:t>
      </w:r>
    </w:p>
    <w:p w14:paraId="778BC958"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Discharge destination</w:t>
      </w:r>
    </w:p>
    <w:p w14:paraId="48B83F36"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 xml:space="preserve">Health professional visits after tracheal </w:t>
      </w:r>
      <w:proofErr w:type="spellStart"/>
      <w:r w:rsidRPr="00D7729B">
        <w:rPr>
          <w:rStyle w:val="PlainTable31"/>
          <w:rFonts w:asciiTheme="minorHAnsi" w:hAnsiTheme="minorHAnsi"/>
          <w:i w:val="0"/>
        </w:rPr>
        <w:t>extubation</w:t>
      </w:r>
      <w:proofErr w:type="spellEnd"/>
    </w:p>
    <w:p w14:paraId="5F5DD966"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Hospital re-admission following discharge</w:t>
      </w:r>
    </w:p>
    <w:p w14:paraId="2E6A15A4"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Duration (days) of all hospital stays (including both index admission and any re-admissions)</w:t>
      </w:r>
    </w:p>
    <w:p w14:paraId="36CD0A86"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Frequency and duration (days) of non-hospital stays away from home following discharge from index hospital admission</w:t>
      </w:r>
    </w:p>
    <w:p w14:paraId="73197744" w14:textId="77777777" w:rsidR="00AB298E" w:rsidRPr="00D7729B" w:rsidRDefault="00AB298E" w:rsidP="00A4650A">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EQ-5D-5L questionnaire</w:t>
      </w:r>
    </w:p>
    <w:p w14:paraId="4FAC5166" w14:textId="77777777" w:rsidR="00FD0815" w:rsidRPr="0043084B" w:rsidRDefault="00AB298E" w:rsidP="00FD0815">
      <w:pPr>
        <w:pStyle w:val="ListParagraph"/>
        <w:numPr>
          <w:ilvl w:val="0"/>
          <w:numId w:val="4"/>
        </w:numPr>
        <w:rPr>
          <w:rStyle w:val="PlainTable31"/>
          <w:rFonts w:asciiTheme="minorHAnsi" w:hAnsiTheme="minorHAnsi" w:cstheme="minorHAnsi"/>
          <w:i w:val="0"/>
        </w:rPr>
      </w:pPr>
      <w:r w:rsidRPr="00FD0815">
        <w:rPr>
          <w:rStyle w:val="PlainTable31"/>
          <w:rFonts w:asciiTheme="minorHAnsi" w:hAnsiTheme="minorHAnsi" w:cstheme="minorHAnsi"/>
          <w:i w:val="0"/>
        </w:rPr>
        <w:t>Discharge EQ-5D-5L questionnaire</w:t>
      </w:r>
      <w:r w:rsidR="00FD0815" w:rsidRPr="0043084B">
        <w:rPr>
          <w:rStyle w:val="PlainTable31"/>
          <w:rFonts w:asciiTheme="minorHAnsi" w:hAnsiTheme="minorHAnsi" w:cstheme="minorHAnsi"/>
          <w:i w:val="0"/>
        </w:rPr>
        <w:t xml:space="preserve"> </w:t>
      </w:r>
    </w:p>
    <w:p w14:paraId="46A8354F" w14:textId="7F1B26CC" w:rsidR="00FD0815" w:rsidRPr="0043084B" w:rsidRDefault="00FD0815" w:rsidP="00FD0815">
      <w:pPr>
        <w:pStyle w:val="ListParagraph"/>
        <w:numPr>
          <w:ilvl w:val="0"/>
          <w:numId w:val="4"/>
        </w:numPr>
        <w:rPr>
          <w:rStyle w:val="PlainTable31"/>
          <w:rFonts w:asciiTheme="minorHAnsi" w:hAnsiTheme="minorHAnsi" w:cstheme="minorHAnsi"/>
          <w:i w:val="0"/>
        </w:rPr>
      </w:pPr>
      <w:r w:rsidRPr="0043084B">
        <w:rPr>
          <w:rStyle w:val="PlainTable31"/>
          <w:rFonts w:asciiTheme="minorHAnsi" w:hAnsiTheme="minorHAnsi" w:cstheme="minorHAnsi"/>
          <w:i w:val="0"/>
        </w:rPr>
        <w:t>Day 30 EQ-5D-5L questionnaire</w:t>
      </w:r>
    </w:p>
    <w:p w14:paraId="3E11E420" w14:textId="77777777" w:rsidR="00FD0815" w:rsidRPr="0043084B" w:rsidRDefault="00FD0815" w:rsidP="00FD0815">
      <w:pPr>
        <w:pStyle w:val="ListParagraph"/>
        <w:numPr>
          <w:ilvl w:val="0"/>
          <w:numId w:val="4"/>
        </w:numPr>
        <w:rPr>
          <w:rStyle w:val="PlainTable31"/>
          <w:rFonts w:asciiTheme="minorHAnsi" w:hAnsiTheme="minorHAnsi" w:cstheme="minorHAnsi"/>
          <w:i w:val="0"/>
        </w:rPr>
      </w:pPr>
      <w:r w:rsidRPr="0043084B">
        <w:rPr>
          <w:rStyle w:val="PlainTable31"/>
          <w:rFonts w:asciiTheme="minorHAnsi" w:hAnsiTheme="minorHAnsi" w:cstheme="minorHAnsi"/>
          <w:i w:val="0"/>
        </w:rPr>
        <w:t>Day 90 EQ-5D-5L questionnaire</w:t>
      </w:r>
    </w:p>
    <w:p w14:paraId="5622D138" w14:textId="77777777" w:rsidR="00AB298E" w:rsidRPr="00FD0815" w:rsidRDefault="00AB298E" w:rsidP="00A4650A">
      <w:pPr>
        <w:pStyle w:val="ListParagraph"/>
        <w:numPr>
          <w:ilvl w:val="0"/>
          <w:numId w:val="4"/>
        </w:numPr>
        <w:rPr>
          <w:rStyle w:val="PlainTable31"/>
          <w:rFonts w:asciiTheme="minorHAnsi" w:hAnsiTheme="minorHAnsi" w:cstheme="minorHAnsi"/>
          <w:i w:val="0"/>
        </w:rPr>
      </w:pPr>
      <w:r w:rsidRPr="00FD0815">
        <w:rPr>
          <w:rStyle w:val="PlainTable31"/>
          <w:rFonts w:asciiTheme="minorHAnsi" w:hAnsiTheme="minorHAnsi" w:cstheme="minorHAnsi"/>
          <w:i w:val="0"/>
        </w:rPr>
        <w:t>Baseline Barthel Index questionnaire</w:t>
      </w:r>
    </w:p>
    <w:p w14:paraId="10C141BD" w14:textId="77777777" w:rsidR="00AB298E" w:rsidRPr="00FD0815" w:rsidRDefault="00AB298E" w:rsidP="00A4650A">
      <w:pPr>
        <w:pStyle w:val="ListParagraph"/>
        <w:numPr>
          <w:ilvl w:val="0"/>
          <w:numId w:val="4"/>
        </w:numPr>
        <w:rPr>
          <w:rStyle w:val="PlainTable31"/>
          <w:rFonts w:asciiTheme="minorHAnsi" w:hAnsiTheme="minorHAnsi" w:cstheme="minorHAnsi"/>
          <w:i w:val="0"/>
        </w:rPr>
      </w:pPr>
      <w:r w:rsidRPr="00FD0815">
        <w:rPr>
          <w:rStyle w:val="PlainTable31"/>
          <w:rFonts w:asciiTheme="minorHAnsi" w:hAnsiTheme="minorHAnsi" w:cstheme="minorHAnsi"/>
          <w:i w:val="0"/>
        </w:rPr>
        <w:t>Discharge Barthel Index questionnaire</w:t>
      </w:r>
    </w:p>
    <w:p w14:paraId="577F2F37" w14:textId="77777777" w:rsidR="00FD0815" w:rsidRPr="0043084B" w:rsidRDefault="00FD0815" w:rsidP="00FD0815">
      <w:pPr>
        <w:pStyle w:val="ListParagraph"/>
        <w:numPr>
          <w:ilvl w:val="0"/>
          <w:numId w:val="4"/>
        </w:numPr>
        <w:rPr>
          <w:rStyle w:val="PlainTable31"/>
          <w:rFonts w:asciiTheme="minorHAnsi" w:hAnsiTheme="minorHAnsi" w:cstheme="minorHAnsi"/>
          <w:i w:val="0"/>
        </w:rPr>
      </w:pPr>
      <w:r w:rsidRPr="0043084B">
        <w:rPr>
          <w:rStyle w:val="PlainTable31"/>
          <w:rFonts w:asciiTheme="minorHAnsi" w:hAnsiTheme="minorHAnsi" w:cstheme="minorHAnsi"/>
          <w:i w:val="0"/>
        </w:rPr>
        <w:t>Day 30 Barthel Index questionnaire</w:t>
      </w:r>
    </w:p>
    <w:p w14:paraId="45433FE0" w14:textId="77777777" w:rsidR="00FD0815" w:rsidRPr="0043084B" w:rsidRDefault="00FD0815" w:rsidP="00FD0815">
      <w:pPr>
        <w:pStyle w:val="ListParagraph"/>
        <w:numPr>
          <w:ilvl w:val="0"/>
          <w:numId w:val="4"/>
        </w:numPr>
        <w:rPr>
          <w:rStyle w:val="PlainTable31"/>
          <w:rFonts w:asciiTheme="minorHAnsi" w:hAnsiTheme="minorHAnsi" w:cstheme="minorHAnsi"/>
          <w:i w:val="0"/>
        </w:rPr>
      </w:pPr>
      <w:r w:rsidRPr="0043084B">
        <w:rPr>
          <w:rStyle w:val="PlainTable31"/>
          <w:rFonts w:asciiTheme="minorHAnsi" w:hAnsiTheme="minorHAnsi" w:cstheme="minorHAnsi"/>
          <w:i w:val="0"/>
        </w:rPr>
        <w:t>Day 60 Barthel Index questionnaire</w:t>
      </w:r>
    </w:p>
    <w:p w14:paraId="748B6606" w14:textId="77777777" w:rsidR="00FD0815" w:rsidRPr="00FD0815" w:rsidRDefault="00FD0815" w:rsidP="0043084B">
      <w:pPr>
        <w:pStyle w:val="ListParagraph"/>
        <w:rPr>
          <w:rStyle w:val="PlainTable31"/>
          <w:rFonts w:asciiTheme="minorHAnsi" w:hAnsiTheme="minorHAnsi" w:cstheme="minorHAnsi"/>
          <w:i w:val="0"/>
        </w:rPr>
      </w:pPr>
    </w:p>
    <w:p w14:paraId="6103B4D1" w14:textId="77777777" w:rsidR="00AB298E" w:rsidRPr="00D7729B" w:rsidRDefault="00AB298E" w:rsidP="00A4650A">
      <w:pPr>
        <w:spacing w:after="0" w:line="240" w:lineRule="auto"/>
      </w:pPr>
    </w:p>
    <w:p w14:paraId="663CA8DD" w14:textId="77777777" w:rsidR="00AB298E" w:rsidRPr="00D7729B" w:rsidRDefault="00AB298E" w:rsidP="00A4650A">
      <w:pPr>
        <w:spacing w:after="0" w:line="240" w:lineRule="auto"/>
      </w:pPr>
      <w:r w:rsidRPr="00D7729B">
        <w:rPr>
          <w:rFonts w:cs="Times New Roman"/>
          <w:b/>
          <w:bCs/>
          <w:iCs/>
          <w:spacing w:val="3"/>
          <w:shd w:val="clear" w:color="auto" w:fill="FFFFFF"/>
        </w:rPr>
        <w:t xml:space="preserve">Recruitment </w:t>
      </w:r>
    </w:p>
    <w:p w14:paraId="4027188D" w14:textId="77777777" w:rsidR="00AB298E" w:rsidRPr="00D7729B" w:rsidRDefault="00AB298E" w:rsidP="00A4650A">
      <w:pPr>
        <w:spacing w:after="0"/>
      </w:pPr>
      <w:r w:rsidRPr="00D7729B">
        <w:t>A CONSORT diagram will show the flow of patients through the trial, from recruitment through to treatment allocation and the three follow-up time-points (discharge, 30 days and 90 days).</w:t>
      </w:r>
    </w:p>
    <w:p w14:paraId="36E5B323" w14:textId="77777777" w:rsidR="00AB298E" w:rsidRPr="00D7729B" w:rsidRDefault="00AB298E" w:rsidP="00A4650A">
      <w:pPr>
        <w:spacing w:after="0"/>
      </w:pPr>
    </w:p>
    <w:p w14:paraId="25161E5B" w14:textId="77777777" w:rsidR="00AB298E" w:rsidRPr="00D7729B" w:rsidRDefault="00AB298E" w:rsidP="00A4650A">
      <w:pPr>
        <w:spacing w:after="0" w:line="240" w:lineRule="auto"/>
      </w:pPr>
      <w:r w:rsidRPr="00D7729B">
        <w:t>Descriptive statistics of recruitment variables will be reported at the final analysis, split by treatment arm. These will include:</w:t>
      </w:r>
    </w:p>
    <w:p w14:paraId="360A8B1E" w14:textId="05991740" w:rsidR="00AB298E" w:rsidRPr="00D7729B" w:rsidRDefault="00AB298E" w:rsidP="00A4650A">
      <w:pPr>
        <w:pStyle w:val="ListParagraph"/>
        <w:numPr>
          <w:ilvl w:val="0"/>
          <w:numId w:val="5"/>
        </w:numPr>
        <w:rPr>
          <w:rFonts w:asciiTheme="minorHAnsi" w:hAnsiTheme="minorHAnsi"/>
        </w:rPr>
      </w:pPr>
      <w:r w:rsidRPr="00D7729B">
        <w:rPr>
          <w:rFonts w:asciiTheme="minorHAnsi" w:hAnsiTheme="minorHAnsi"/>
        </w:rPr>
        <w:t>Inclusion</w:t>
      </w:r>
      <w:r w:rsidR="00661773">
        <w:rPr>
          <w:rFonts w:asciiTheme="minorHAnsi" w:hAnsiTheme="minorHAnsi"/>
        </w:rPr>
        <w:t xml:space="preserve"> and exclusion</w:t>
      </w:r>
      <w:r w:rsidRPr="00D7729B">
        <w:rPr>
          <w:rFonts w:asciiTheme="minorHAnsi" w:hAnsiTheme="minorHAnsi"/>
        </w:rPr>
        <w:t xml:space="preserve"> criteria</w:t>
      </w:r>
    </w:p>
    <w:p w14:paraId="6CC8BDB9" w14:textId="77777777" w:rsidR="00AB298E" w:rsidRPr="00D7729B" w:rsidRDefault="00AB298E" w:rsidP="00A4650A">
      <w:pPr>
        <w:pStyle w:val="ListParagraph"/>
        <w:numPr>
          <w:ilvl w:val="0"/>
          <w:numId w:val="5"/>
        </w:numPr>
        <w:rPr>
          <w:rFonts w:asciiTheme="minorHAnsi" w:hAnsiTheme="minorHAnsi"/>
        </w:rPr>
      </w:pPr>
      <w:r w:rsidRPr="00D7729B">
        <w:rPr>
          <w:rFonts w:asciiTheme="minorHAnsi" w:hAnsiTheme="minorHAnsi"/>
        </w:rPr>
        <w:t>Eligibility</w:t>
      </w:r>
    </w:p>
    <w:p w14:paraId="6C2344F6" w14:textId="77777777" w:rsidR="00AB298E" w:rsidRPr="00D7729B" w:rsidRDefault="00AB298E" w:rsidP="00A4650A">
      <w:pPr>
        <w:pStyle w:val="ListParagraph"/>
        <w:numPr>
          <w:ilvl w:val="0"/>
          <w:numId w:val="5"/>
        </w:numPr>
        <w:rPr>
          <w:rFonts w:asciiTheme="minorHAnsi" w:hAnsiTheme="minorHAnsi"/>
        </w:rPr>
      </w:pPr>
      <w:r w:rsidRPr="00D7729B">
        <w:rPr>
          <w:rFonts w:asciiTheme="minorHAnsi" w:hAnsiTheme="minorHAnsi"/>
        </w:rPr>
        <w:t>Number of patients at each study site by study stage</w:t>
      </w:r>
    </w:p>
    <w:p w14:paraId="20197ACB" w14:textId="77777777" w:rsidR="00AB298E" w:rsidRPr="00D7729B" w:rsidRDefault="00AB298E" w:rsidP="00A4650A">
      <w:pPr>
        <w:pStyle w:val="ListParagraph"/>
        <w:numPr>
          <w:ilvl w:val="0"/>
          <w:numId w:val="5"/>
        </w:numPr>
        <w:rPr>
          <w:rFonts w:asciiTheme="minorHAnsi" w:hAnsiTheme="minorHAnsi"/>
        </w:rPr>
      </w:pPr>
      <w:r w:rsidRPr="00D7729B">
        <w:rPr>
          <w:rFonts w:asciiTheme="minorHAnsi" w:hAnsiTheme="minorHAnsi"/>
        </w:rPr>
        <w:t>Number of patients completing 90 day follow-up by country</w:t>
      </w:r>
    </w:p>
    <w:p w14:paraId="0C88871B" w14:textId="77777777" w:rsidR="00AB298E" w:rsidRPr="00D7729B" w:rsidRDefault="00AB298E" w:rsidP="00A4650A">
      <w:pPr>
        <w:pStyle w:val="ListParagraph"/>
        <w:numPr>
          <w:ilvl w:val="0"/>
          <w:numId w:val="5"/>
        </w:numPr>
        <w:rPr>
          <w:rFonts w:asciiTheme="minorHAnsi" w:hAnsiTheme="minorHAnsi"/>
        </w:rPr>
      </w:pPr>
      <w:r w:rsidRPr="00D7729B">
        <w:rPr>
          <w:rFonts w:asciiTheme="minorHAnsi" w:hAnsiTheme="minorHAnsi"/>
        </w:rPr>
        <w:t>Withdrawals</w:t>
      </w:r>
    </w:p>
    <w:p w14:paraId="6CB3C39D" w14:textId="77777777" w:rsidR="00AB298E" w:rsidRPr="00D7729B" w:rsidRDefault="00AB298E" w:rsidP="00A4650A">
      <w:pPr>
        <w:pStyle w:val="ListParagraph"/>
      </w:pPr>
    </w:p>
    <w:p w14:paraId="47644FB4" w14:textId="77777777" w:rsidR="00AB298E" w:rsidRDefault="00AB298E" w:rsidP="00A4650A">
      <w:pPr>
        <w:spacing w:after="0" w:line="240" w:lineRule="auto"/>
        <w:rPr>
          <w:rFonts w:cs="Times New Roman"/>
          <w:b/>
          <w:bCs/>
          <w:iCs/>
          <w:spacing w:val="3"/>
          <w:shd w:val="clear" w:color="auto" w:fill="FFFFFF"/>
        </w:rPr>
      </w:pPr>
      <w:r w:rsidRPr="00D7729B">
        <w:rPr>
          <w:rFonts w:cs="Times New Roman"/>
          <w:b/>
          <w:bCs/>
          <w:iCs/>
          <w:spacing w:val="3"/>
          <w:shd w:val="clear" w:color="auto" w:fill="FFFFFF"/>
        </w:rPr>
        <w:t>Compliance</w:t>
      </w:r>
    </w:p>
    <w:p w14:paraId="60CED6EB" w14:textId="77777777" w:rsidR="000A033C" w:rsidRPr="00D7729B" w:rsidRDefault="000A033C" w:rsidP="00A4650A">
      <w:pPr>
        <w:spacing w:after="0" w:line="240" w:lineRule="auto"/>
      </w:pPr>
    </w:p>
    <w:p w14:paraId="6E5274FE" w14:textId="77777777" w:rsidR="00AB298E" w:rsidRPr="00D7729B" w:rsidRDefault="00AB298E" w:rsidP="00A4650A">
      <w:pPr>
        <w:spacing w:after="0" w:line="240" w:lineRule="auto"/>
      </w:pPr>
      <w:r w:rsidRPr="00D7729B">
        <w:t>Descriptive statistics of compliance variables will be reported at the final analysis, split by treatment arm where appropriate. These will include:</w:t>
      </w:r>
    </w:p>
    <w:p w14:paraId="1B7B5D59" w14:textId="77777777" w:rsidR="00AB298E" w:rsidRPr="00D7729B" w:rsidRDefault="00AB298E" w:rsidP="00A4650A">
      <w:pPr>
        <w:pStyle w:val="ListParagraph"/>
        <w:numPr>
          <w:ilvl w:val="0"/>
          <w:numId w:val="6"/>
        </w:numPr>
        <w:rPr>
          <w:rFonts w:asciiTheme="minorHAnsi" w:hAnsiTheme="minorHAnsi"/>
        </w:rPr>
      </w:pPr>
      <w:r w:rsidRPr="00D7729B">
        <w:rPr>
          <w:rFonts w:asciiTheme="minorHAnsi" w:hAnsiTheme="minorHAnsi"/>
        </w:rPr>
        <w:t>Summary of treatment compliance</w:t>
      </w:r>
    </w:p>
    <w:p w14:paraId="66B8E430" w14:textId="77777777" w:rsidR="00AB298E" w:rsidRPr="00D7729B" w:rsidRDefault="00AB298E" w:rsidP="00A4650A">
      <w:pPr>
        <w:pStyle w:val="ListParagraph"/>
        <w:numPr>
          <w:ilvl w:val="0"/>
          <w:numId w:val="6"/>
        </w:numPr>
        <w:rPr>
          <w:rFonts w:asciiTheme="minorHAnsi" w:hAnsiTheme="minorHAnsi"/>
        </w:rPr>
      </w:pPr>
      <w:r w:rsidRPr="00D7729B">
        <w:rPr>
          <w:rFonts w:asciiTheme="minorHAnsi" w:hAnsiTheme="minorHAnsi"/>
        </w:rPr>
        <w:t>Reasons for non-compliance</w:t>
      </w:r>
    </w:p>
    <w:p w14:paraId="5E1702DE" w14:textId="77777777" w:rsidR="00AB298E" w:rsidRDefault="00AB298E" w:rsidP="00A4650A">
      <w:pPr>
        <w:pStyle w:val="ListParagraph"/>
        <w:numPr>
          <w:ilvl w:val="0"/>
          <w:numId w:val="6"/>
        </w:numPr>
        <w:rPr>
          <w:rFonts w:asciiTheme="minorHAnsi" w:hAnsiTheme="minorHAnsi"/>
        </w:rPr>
      </w:pPr>
      <w:r w:rsidRPr="00D7729B">
        <w:rPr>
          <w:rFonts w:asciiTheme="minorHAnsi" w:hAnsiTheme="minorHAnsi"/>
        </w:rPr>
        <w:t>Summary of compliance for the time-on-treatment populations</w:t>
      </w:r>
    </w:p>
    <w:p w14:paraId="7ECDB549" w14:textId="77777777" w:rsidR="00EE61D2" w:rsidRDefault="00EE61D2" w:rsidP="00EE61D2">
      <w:pPr>
        <w:pStyle w:val="ListParagraph"/>
        <w:rPr>
          <w:rFonts w:asciiTheme="minorHAnsi" w:hAnsiTheme="minorHAnsi"/>
        </w:rPr>
      </w:pPr>
    </w:p>
    <w:p w14:paraId="789663D9" w14:textId="77777777" w:rsidR="00EE61D2" w:rsidRPr="00D7729B" w:rsidRDefault="00EE61D2" w:rsidP="00EE61D2">
      <w:pPr>
        <w:pStyle w:val="ListParagraph"/>
        <w:rPr>
          <w:rFonts w:asciiTheme="minorHAnsi" w:hAnsiTheme="minorHAnsi"/>
        </w:rPr>
      </w:pPr>
    </w:p>
    <w:sdt>
      <w:sdtPr>
        <w:rPr>
          <w:rFonts w:asciiTheme="minorHAnsi" w:eastAsiaTheme="minorHAnsi" w:hAnsiTheme="minorHAnsi" w:cstheme="minorBidi"/>
          <w:b w:val="0"/>
          <w:bCs w:val="0"/>
          <w:sz w:val="22"/>
          <w:szCs w:val="22"/>
          <w:lang w:bidi="ar-SA"/>
        </w:rPr>
        <w:id w:val="-1519391802"/>
        <w:docPartObj>
          <w:docPartGallery w:val="Bibliographies"/>
          <w:docPartUnique/>
        </w:docPartObj>
      </w:sdtPr>
      <w:sdtEndPr/>
      <w:sdtContent>
        <w:p w14:paraId="45783BB8" w14:textId="77777777" w:rsidR="001433C5" w:rsidRPr="000A253C" w:rsidRDefault="001433C5" w:rsidP="00A4650A">
          <w:pPr>
            <w:pStyle w:val="Heading1"/>
            <w:numPr>
              <w:ilvl w:val="0"/>
              <w:numId w:val="0"/>
            </w:numPr>
            <w:spacing w:before="0"/>
            <w:ind w:left="432"/>
            <w:rPr>
              <w:rFonts w:asciiTheme="minorHAnsi" w:hAnsiTheme="minorHAnsi"/>
            </w:rPr>
          </w:pPr>
          <w:r w:rsidRPr="000A253C">
            <w:rPr>
              <w:rFonts w:asciiTheme="minorHAnsi" w:hAnsiTheme="minorHAnsi"/>
            </w:rPr>
            <w:t>References</w:t>
          </w:r>
        </w:p>
        <w:p w14:paraId="3097CA87" w14:textId="77777777" w:rsidR="007E77DA" w:rsidRPr="007E77DA" w:rsidRDefault="007E77DA" w:rsidP="00A4650A">
          <w:pPr>
            <w:spacing w:after="0"/>
            <w:rPr>
              <w:lang w:bidi="en-US"/>
            </w:rPr>
          </w:pPr>
        </w:p>
        <w:sdt>
          <w:sdtPr>
            <w:id w:val="-573587230"/>
            <w:bibliography/>
          </w:sdtPr>
          <w:sdtEndPr/>
          <w:sdtContent>
            <w:p w14:paraId="4FA6E853" w14:textId="7C42B174" w:rsidR="006E22E3" w:rsidRDefault="001433C5" w:rsidP="006E22E3">
              <w:pPr>
                <w:pStyle w:val="Bibliography"/>
                <w:ind w:left="720" w:hanging="720"/>
                <w:rPr>
                  <w:noProof/>
                  <w:sz w:val="24"/>
                  <w:szCs w:val="24"/>
                </w:rPr>
              </w:pPr>
              <w:r w:rsidRPr="008F365D">
                <w:fldChar w:fldCharType="begin"/>
              </w:r>
              <w:r w:rsidRPr="008F365D">
                <w:instrText xml:space="preserve"> BIBLIOGRAPHY </w:instrText>
              </w:r>
              <w:r w:rsidRPr="008F365D">
                <w:fldChar w:fldCharType="separate"/>
              </w:r>
              <w:r w:rsidR="006E22E3">
                <w:rPr>
                  <w:noProof/>
                </w:rPr>
                <w:t>Van Hout B et</w:t>
              </w:r>
              <w:r w:rsidR="00756A72">
                <w:rPr>
                  <w:noProof/>
                </w:rPr>
                <w:t xml:space="preserve"> </w:t>
              </w:r>
              <w:r w:rsidR="00756A72">
                <w:rPr>
                  <w:noProof/>
                </w:rPr>
                <w:t>al</w:t>
              </w:r>
              <w:bookmarkStart w:id="11" w:name="_GoBack"/>
              <w:bookmarkEnd w:id="11"/>
              <w:r w:rsidR="006E22E3">
                <w:rPr>
                  <w:noProof/>
                </w:rPr>
                <w:t>. “Interim Scoring for the EQ-5D-5L: Mapping the EQ-5D-5L to EQ-5D-3L values sets.” 15 (2012): 708-715.</w:t>
              </w:r>
            </w:p>
            <w:p w14:paraId="512B9C55" w14:textId="77777777" w:rsidR="006E22E3" w:rsidRDefault="006E22E3" w:rsidP="006E22E3">
              <w:pPr>
                <w:pStyle w:val="Bibliography"/>
                <w:ind w:left="720" w:hanging="720"/>
                <w:rPr>
                  <w:noProof/>
                </w:rPr>
              </w:pPr>
              <w:r>
                <w:rPr>
                  <w:noProof/>
                </w:rPr>
                <w:t>Azur MJ, Stuart EA, Frangakis C, Leaf PJ. “Multiple imputation by chained equations: what is it and how does it work?” 20.1 (2011): 40-49.</w:t>
              </w:r>
            </w:p>
            <w:p w14:paraId="11193D1A" w14:textId="77777777" w:rsidR="006E22E3" w:rsidRDefault="006E22E3" w:rsidP="006E22E3">
              <w:pPr>
                <w:pStyle w:val="Bibliography"/>
                <w:ind w:left="720" w:hanging="720"/>
                <w:rPr>
                  <w:noProof/>
                </w:rPr>
              </w:pPr>
              <w:r>
                <w:rPr>
                  <w:noProof/>
                </w:rPr>
                <w:t>Eekhout, I., van de Wiel, M.A. &amp; Heymans, M.W. “Methods for significance testing of categorical covariates in logistic regression models after multiple imputation: power and applicability analysis.” 17 (2017): 129.</w:t>
              </w:r>
            </w:p>
            <w:p w14:paraId="1049C838" w14:textId="77777777" w:rsidR="006E22E3" w:rsidRDefault="006E22E3" w:rsidP="006E22E3">
              <w:pPr>
                <w:pStyle w:val="Bibliography"/>
                <w:ind w:left="720" w:hanging="720"/>
                <w:rPr>
                  <w:noProof/>
                </w:rPr>
              </w:pPr>
              <w:r>
                <w:rPr>
                  <w:noProof/>
                </w:rPr>
                <w:t>Ian R. White, Patrick Royston, Angela M. Wood. “Multiple imputation using chained equations: Issues and guidance for practice.” 30.4 (2010): 377-399.</w:t>
              </w:r>
            </w:p>
            <w:p w14:paraId="7992C18A" w14:textId="77777777" w:rsidR="006E22E3" w:rsidRDefault="006E22E3" w:rsidP="006E22E3">
              <w:pPr>
                <w:pStyle w:val="Bibliography"/>
                <w:ind w:left="720" w:hanging="720"/>
                <w:rPr>
                  <w:noProof/>
                </w:rPr>
              </w:pPr>
              <w:r>
                <w:rPr>
                  <w:noProof/>
                </w:rPr>
                <w:t>Jaume Canet, Lluís Gallart, Carmen Gomar, Guillem Paluzie, Jordi Valle, Jordi Castillo, Sergi Sabate, Valentín Mazo, Zahara Briones, Joaquín Sanchis. “Prediction of Postoperative Pulmonary Complications in a Population-Based Surgical Cohort.” 113 (2010): 1338 –1350.</w:t>
              </w:r>
            </w:p>
            <w:p w14:paraId="0E17C9FD" w14:textId="77777777" w:rsidR="006E22E3" w:rsidRDefault="006E22E3" w:rsidP="006E22E3">
              <w:pPr>
                <w:pStyle w:val="Bibliography"/>
                <w:ind w:left="720" w:hanging="720"/>
                <w:rPr>
                  <w:noProof/>
                </w:rPr>
              </w:pPr>
              <w:r>
                <w:rPr>
                  <w:noProof/>
                </w:rPr>
                <w:t>Little, R.J.A. “A Test of Missing Completely at Random for Multivariate Data with Missing Values.” 83 (1988): 1198-1202.</w:t>
              </w:r>
            </w:p>
            <w:p w14:paraId="41ACB651" w14:textId="77777777" w:rsidR="006E22E3" w:rsidRDefault="006E22E3" w:rsidP="006E22E3">
              <w:pPr>
                <w:pStyle w:val="Bibliography"/>
                <w:ind w:left="720" w:hanging="720"/>
                <w:rPr>
                  <w:noProof/>
                </w:rPr>
              </w:pPr>
              <w:r>
                <w:rPr>
                  <w:noProof/>
                </w:rPr>
                <w:t>Mazo V, Sabaté S, Canet J, Gallart L, de Abreu MG, Belda J, Langeron O, Hoeft A, Pelosi P. “Prospective external validation of a predictive score for postoperative pulmonary complications.” 121.2 (2014): 219-231.</w:t>
              </w:r>
            </w:p>
            <w:p w14:paraId="19DB1F3D" w14:textId="77777777" w:rsidR="006E22E3" w:rsidRDefault="006E22E3" w:rsidP="006E22E3">
              <w:pPr>
                <w:pStyle w:val="Bibliography"/>
                <w:ind w:left="720" w:hanging="720"/>
                <w:rPr>
                  <w:noProof/>
                </w:rPr>
              </w:pPr>
              <w:r>
                <w:rPr>
                  <w:noProof/>
                </w:rPr>
                <w:t>Paul S Myles, Mark A Shulman, Stephane Heritier, Sophie Wallace, David R McIlroy, Stuart McCluskey, Isabella Sillar, Andrew Forbes. “Validation of days at home as an outcome measure after surgery: a prospective cohort study in Australia.” 7 (2017).</w:t>
              </w:r>
            </w:p>
            <w:p w14:paraId="64A505C7" w14:textId="77777777" w:rsidR="001433C5" w:rsidRPr="00D7729B" w:rsidRDefault="001433C5" w:rsidP="006E22E3">
              <w:pPr>
                <w:spacing w:after="0"/>
              </w:pPr>
              <w:r w:rsidRPr="008F365D">
                <w:rPr>
                  <w:bCs/>
                  <w:noProof/>
                </w:rPr>
                <w:fldChar w:fldCharType="end"/>
              </w:r>
            </w:p>
          </w:sdtContent>
        </w:sdt>
      </w:sdtContent>
    </w:sdt>
    <w:p w14:paraId="29DB9868" w14:textId="77777777" w:rsidR="001433C5" w:rsidRPr="00D7729B" w:rsidRDefault="001433C5" w:rsidP="00A4650A">
      <w:pPr>
        <w:spacing w:after="0"/>
      </w:pPr>
    </w:p>
    <w:p w14:paraId="110876C6" w14:textId="77777777" w:rsidR="001433C5" w:rsidRPr="00D7729B" w:rsidRDefault="001433C5" w:rsidP="003F6486">
      <w:pPr>
        <w:spacing w:after="0" w:line="240" w:lineRule="auto"/>
      </w:pPr>
    </w:p>
    <w:sectPr w:rsidR="001433C5" w:rsidRPr="00D7729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B085F" w14:textId="77777777" w:rsidR="0047507D" w:rsidRDefault="0047507D" w:rsidP="007260AE">
      <w:pPr>
        <w:spacing w:after="0" w:line="240" w:lineRule="auto"/>
      </w:pPr>
      <w:r>
        <w:separator/>
      </w:r>
    </w:p>
  </w:endnote>
  <w:endnote w:type="continuationSeparator" w:id="0">
    <w:p w14:paraId="16D481BF" w14:textId="77777777" w:rsidR="0047507D" w:rsidRDefault="0047507D" w:rsidP="0072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565137"/>
      <w:docPartObj>
        <w:docPartGallery w:val="Page Numbers (Bottom of Page)"/>
        <w:docPartUnique/>
      </w:docPartObj>
    </w:sdtPr>
    <w:sdtEndPr>
      <w:rPr>
        <w:noProof/>
      </w:rPr>
    </w:sdtEndPr>
    <w:sdtContent>
      <w:p w14:paraId="19109889" w14:textId="2191D81A" w:rsidR="007260AE" w:rsidRDefault="007260AE">
        <w:pPr>
          <w:pStyle w:val="Footer"/>
          <w:jc w:val="center"/>
        </w:pPr>
        <w:r>
          <w:fldChar w:fldCharType="begin"/>
        </w:r>
        <w:r>
          <w:instrText xml:space="preserve"> PAGE   \* MERGEFORMAT </w:instrText>
        </w:r>
        <w:r>
          <w:fldChar w:fldCharType="separate"/>
        </w:r>
        <w:r w:rsidR="00756A72">
          <w:rPr>
            <w:noProof/>
          </w:rPr>
          <w:t>8</w:t>
        </w:r>
        <w:r>
          <w:rPr>
            <w:noProof/>
          </w:rPr>
          <w:fldChar w:fldCharType="end"/>
        </w:r>
      </w:p>
    </w:sdtContent>
  </w:sdt>
  <w:p w14:paraId="2CB87858" w14:textId="77777777" w:rsidR="007260AE" w:rsidRDefault="00726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D39798" w14:textId="77777777" w:rsidR="0047507D" w:rsidRDefault="0047507D" w:rsidP="007260AE">
      <w:pPr>
        <w:spacing w:after="0" w:line="240" w:lineRule="auto"/>
      </w:pPr>
      <w:r>
        <w:separator/>
      </w:r>
    </w:p>
  </w:footnote>
  <w:footnote w:type="continuationSeparator" w:id="0">
    <w:p w14:paraId="0935AC20" w14:textId="77777777" w:rsidR="0047507D" w:rsidRDefault="0047507D" w:rsidP="007260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6B1"/>
    <w:multiLevelType w:val="hybridMultilevel"/>
    <w:tmpl w:val="61B82A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BB54982"/>
    <w:multiLevelType w:val="hybridMultilevel"/>
    <w:tmpl w:val="A960413E"/>
    <w:lvl w:ilvl="0" w:tplc="D4369E90">
      <w:numFmt w:val="bullet"/>
      <w:lvlText w:val="-"/>
      <w:lvlJc w:val="left"/>
      <w:pPr>
        <w:ind w:left="720" w:hanging="360"/>
      </w:pPr>
      <w:rPr>
        <w:rFonts w:ascii="Lucida Sans Unicode" w:eastAsia="PMingLiU"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5D76B1"/>
    <w:multiLevelType w:val="hybridMultilevel"/>
    <w:tmpl w:val="4A9A8A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3C415FC"/>
    <w:multiLevelType w:val="hybridMultilevel"/>
    <w:tmpl w:val="4808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7583B24"/>
    <w:multiLevelType w:val="hybridMultilevel"/>
    <w:tmpl w:val="352C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E83FCE"/>
    <w:multiLevelType w:val="hybridMultilevel"/>
    <w:tmpl w:val="1F22ABA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4DFB600B"/>
    <w:multiLevelType w:val="hybridMultilevel"/>
    <w:tmpl w:val="9C94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6A079C"/>
    <w:multiLevelType w:val="hybridMultilevel"/>
    <w:tmpl w:val="24F4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07A678F"/>
    <w:multiLevelType w:val="hybridMultilevel"/>
    <w:tmpl w:val="479EE57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nsid w:val="61280F20"/>
    <w:multiLevelType w:val="hybridMultilevel"/>
    <w:tmpl w:val="C9D0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C04561"/>
    <w:multiLevelType w:val="hybridMultilevel"/>
    <w:tmpl w:val="A6FEF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B3051EC"/>
    <w:multiLevelType w:val="multilevel"/>
    <w:tmpl w:val="46CE9ED0"/>
    <w:lvl w:ilvl="0">
      <w:start w:val="1"/>
      <w:numFmt w:val="decimal"/>
      <w:pStyle w:val="Heading1"/>
      <w:lvlText w:val="%1"/>
      <w:lvlJc w:val="left"/>
      <w:pPr>
        <w:ind w:left="432" w:hanging="432"/>
      </w:pPr>
    </w:lvl>
    <w:lvl w:ilvl="1">
      <w:start w:val="1"/>
      <w:numFmt w:val="decimal"/>
      <w:pStyle w:val="Heading2"/>
      <w:lvlText w:val="%1.%2"/>
      <w:lvlJc w:val="left"/>
      <w:pPr>
        <w:ind w:left="100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1"/>
  </w:num>
  <w:num w:numId="2">
    <w:abstractNumId w:val="4"/>
  </w:num>
  <w:num w:numId="3">
    <w:abstractNumId w:val="3"/>
  </w:num>
  <w:num w:numId="4">
    <w:abstractNumId w:val="6"/>
  </w:num>
  <w:num w:numId="5">
    <w:abstractNumId w:val="9"/>
  </w:num>
  <w:num w:numId="6">
    <w:abstractNumId w:val="7"/>
  </w:num>
  <w:num w:numId="7">
    <w:abstractNumId w:val="8"/>
  </w:num>
  <w:num w:numId="8">
    <w:abstractNumId w:val="10"/>
  </w:num>
  <w:num w:numId="9">
    <w:abstractNumId w:val="5"/>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B0B"/>
    <w:rsid w:val="00006E50"/>
    <w:rsid w:val="0003610B"/>
    <w:rsid w:val="00083FDE"/>
    <w:rsid w:val="000A033C"/>
    <w:rsid w:val="000A253C"/>
    <w:rsid w:val="000C470C"/>
    <w:rsid w:val="000D25C4"/>
    <w:rsid w:val="001161EF"/>
    <w:rsid w:val="001433C5"/>
    <w:rsid w:val="00161AC8"/>
    <w:rsid w:val="00212E91"/>
    <w:rsid w:val="00213F7A"/>
    <w:rsid w:val="002140F0"/>
    <w:rsid w:val="002B6A30"/>
    <w:rsid w:val="002D7CE6"/>
    <w:rsid w:val="00301069"/>
    <w:rsid w:val="003F6486"/>
    <w:rsid w:val="0043084B"/>
    <w:rsid w:val="0047507D"/>
    <w:rsid w:val="004A3993"/>
    <w:rsid w:val="00545A7A"/>
    <w:rsid w:val="00585B0B"/>
    <w:rsid w:val="00620E98"/>
    <w:rsid w:val="00646158"/>
    <w:rsid w:val="00660AA5"/>
    <w:rsid w:val="00661773"/>
    <w:rsid w:val="00665843"/>
    <w:rsid w:val="006928D7"/>
    <w:rsid w:val="006C2CA9"/>
    <w:rsid w:val="006C2D42"/>
    <w:rsid w:val="006D3583"/>
    <w:rsid w:val="006D7058"/>
    <w:rsid w:val="006E22E3"/>
    <w:rsid w:val="0072314D"/>
    <w:rsid w:val="007260AE"/>
    <w:rsid w:val="00727B2D"/>
    <w:rsid w:val="00756A72"/>
    <w:rsid w:val="00771F97"/>
    <w:rsid w:val="007B7751"/>
    <w:rsid w:val="007E77DA"/>
    <w:rsid w:val="00847DE6"/>
    <w:rsid w:val="008F365D"/>
    <w:rsid w:val="009104A7"/>
    <w:rsid w:val="00931182"/>
    <w:rsid w:val="00963245"/>
    <w:rsid w:val="009E01EF"/>
    <w:rsid w:val="00A017AF"/>
    <w:rsid w:val="00A112B8"/>
    <w:rsid w:val="00A35D5B"/>
    <w:rsid w:val="00A4650A"/>
    <w:rsid w:val="00AA3694"/>
    <w:rsid w:val="00AB298E"/>
    <w:rsid w:val="00BA391D"/>
    <w:rsid w:val="00D7729B"/>
    <w:rsid w:val="00DC4086"/>
    <w:rsid w:val="00E155FD"/>
    <w:rsid w:val="00EE61D2"/>
    <w:rsid w:val="00F2021E"/>
    <w:rsid w:val="00F229BA"/>
    <w:rsid w:val="00F374FB"/>
    <w:rsid w:val="00F421FF"/>
    <w:rsid w:val="00F6411C"/>
    <w:rsid w:val="00F74931"/>
    <w:rsid w:val="00F81588"/>
    <w:rsid w:val="00FA569E"/>
    <w:rsid w:val="00FD0815"/>
    <w:rsid w:val="00FE1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5B0B"/>
    <w:pPr>
      <w:numPr>
        <w:numId w:val="1"/>
      </w:numPr>
      <w:spacing w:before="480" w:after="0" w:line="240" w:lineRule="auto"/>
      <w:contextualSpacing/>
      <w:jc w:val="both"/>
      <w:outlineLvl w:val="0"/>
    </w:pPr>
    <w:rPr>
      <w:rFonts w:ascii="Lucida Sans Unicode" w:eastAsia="Times New Roman" w:hAnsi="Lucida Sans Unicode" w:cs="Times New Roman"/>
      <w:b/>
      <w:bCs/>
      <w:sz w:val="28"/>
      <w:szCs w:val="28"/>
      <w:lang w:bidi="en-US"/>
    </w:rPr>
  </w:style>
  <w:style w:type="paragraph" w:styleId="Heading2">
    <w:name w:val="heading 2"/>
    <w:basedOn w:val="Normal"/>
    <w:next w:val="Normal"/>
    <w:link w:val="Heading2Char"/>
    <w:uiPriority w:val="9"/>
    <w:qFormat/>
    <w:rsid w:val="00585B0B"/>
    <w:pPr>
      <w:numPr>
        <w:ilvl w:val="1"/>
        <w:numId w:val="1"/>
      </w:numPr>
      <w:spacing w:before="200" w:after="0" w:line="240" w:lineRule="auto"/>
      <w:ind w:left="576"/>
      <w:jc w:val="both"/>
      <w:outlineLvl w:val="1"/>
    </w:pPr>
    <w:rPr>
      <w:rFonts w:ascii="Lucida Sans Unicode" w:eastAsia="Times New Roman" w:hAnsi="Lucida Sans Unicode" w:cs="Times New Roman"/>
      <w:b/>
      <w:bCs/>
      <w:sz w:val="26"/>
      <w:szCs w:val="26"/>
      <w:lang w:bidi="en-US"/>
    </w:rPr>
  </w:style>
  <w:style w:type="paragraph" w:styleId="Heading3">
    <w:name w:val="heading 3"/>
    <w:basedOn w:val="Normal"/>
    <w:next w:val="Normal"/>
    <w:link w:val="Heading3Char"/>
    <w:uiPriority w:val="9"/>
    <w:qFormat/>
    <w:rsid w:val="00585B0B"/>
    <w:pPr>
      <w:numPr>
        <w:ilvl w:val="2"/>
        <w:numId w:val="1"/>
      </w:numPr>
      <w:spacing w:before="200" w:after="0" w:line="271" w:lineRule="auto"/>
      <w:jc w:val="both"/>
      <w:outlineLvl w:val="2"/>
    </w:pPr>
    <w:rPr>
      <w:rFonts w:ascii="Lucida Sans Unicode" w:eastAsia="Times New Roman" w:hAnsi="Lucida Sans Unicode" w:cs="Times New Roman"/>
      <w:b/>
      <w:bCs/>
      <w:lang w:bidi="en-US"/>
    </w:rPr>
  </w:style>
  <w:style w:type="paragraph" w:styleId="Heading4">
    <w:name w:val="heading 4"/>
    <w:basedOn w:val="Normal"/>
    <w:next w:val="Normal"/>
    <w:link w:val="Heading4Char"/>
    <w:uiPriority w:val="9"/>
    <w:qFormat/>
    <w:rsid w:val="00585B0B"/>
    <w:pPr>
      <w:numPr>
        <w:ilvl w:val="3"/>
        <w:numId w:val="1"/>
      </w:numPr>
      <w:spacing w:before="200" w:after="0" w:line="240" w:lineRule="auto"/>
      <w:jc w:val="both"/>
      <w:outlineLvl w:val="3"/>
    </w:pPr>
    <w:rPr>
      <w:rFonts w:ascii="Lucida Sans Unicode" w:eastAsia="Times New Roman" w:hAnsi="Lucida Sans Unicode" w:cs="Times New Roman"/>
      <w:b/>
      <w:bCs/>
      <w:i/>
      <w:iCs/>
      <w:lang w:bidi="en-US"/>
    </w:rPr>
  </w:style>
  <w:style w:type="paragraph" w:styleId="Heading5">
    <w:name w:val="heading 5"/>
    <w:basedOn w:val="Normal"/>
    <w:next w:val="Normal"/>
    <w:link w:val="Heading5Char"/>
    <w:uiPriority w:val="9"/>
    <w:qFormat/>
    <w:rsid w:val="00585B0B"/>
    <w:pPr>
      <w:numPr>
        <w:ilvl w:val="4"/>
        <w:numId w:val="1"/>
      </w:numPr>
      <w:spacing w:before="200" w:after="0" w:line="240" w:lineRule="auto"/>
      <w:jc w:val="both"/>
      <w:outlineLvl w:val="4"/>
    </w:pPr>
    <w:rPr>
      <w:rFonts w:ascii="Lucida Sans Unicode" w:eastAsia="Times New Roman" w:hAnsi="Lucida Sans Unicode" w:cs="Times New Roman"/>
      <w:b/>
      <w:bCs/>
      <w:color w:val="7F7F7F"/>
      <w:lang w:bidi="en-US"/>
    </w:rPr>
  </w:style>
  <w:style w:type="paragraph" w:styleId="Heading6">
    <w:name w:val="heading 6"/>
    <w:basedOn w:val="Normal"/>
    <w:next w:val="Normal"/>
    <w:link w:val="Heading6Char"/>
    <w:uiPriority w:val="9"/>
    <w:qFormat/>
    <w:rsid w:val="00585B0B"/>
    <w:pPr>
      <w:numPr>
        <w:ilvl w:val="5"/>
        <w:numId w:val="1"/>
      </w:numPr>
      <w:spacing w:after="0" w:line="271" w:lineRule="auto"/>
      <w:jc w:val="both"/>
      <w:outlineLvl w:val="5"/>
    </w:pPr>
    <w:rPr>
      <w:rFonts w:ascii="Lucida Sans Unicode" w:eastAsia="Times New Roman" w:hAnsi="Lucida Sans Unicode" w:cs="Times New Roman"/>
      <w:b/>
      <w:bCs/>
      <w:i/>
      <w:iCs/>
      <w:color w:val="7F7F7F"/>
      <w:lang w:bidi="en-US"/>
    </w:rPr>
  </w:style>
  <w:style w:type="paragraph" w:styleId="Heading7">
    <w:name w:val="heading 7"/>
    <w:basedOn w:val="Normal"/>
    <w:next w:val="Normal"/>
    <w:link w:val="Heading7Char"/>
    <w:uiPriority w:val="9"/>
    <w:qFormat/>
    <w:rsid w:val="00585B0B"/>
    <w:pPr>
      <w:numPr>
        <w:ilvl w:val="6"/>
        <w:numId w:val="1"/>
      </w:numPr>
      <w:spacing w:after="0" w:line="240" w:lineRule="auto"/>
      <w:jc w:val="both"/>
      <w:outlineLvl w:val="6"/>
    </w:pPr>
    <w:rPr>
      <w:rFonts w:ascii="Lucida Sans Unicode" w:eastAsia="Times New Roman" w:hAnsi="Lucida Sans Unicode" w:cs="Times New Roman"/>
      <w:i/>
      <w:iCs/>
      <w:lang w:bidi="en-US"/>
    </w:rPr>
  </w:style>
  <w:style w:type="paragraph" w:styleId="Heading8">
    <w:name w:val="heading 8"/>
    <w:basedOn w:val="Normal"/>
    <w:next w:val="Normal"/>
    <w:link w:val="Heading8Char"/>
    <w:uiPriority w:val="9"/>
    <w:qFormat/>
    <w:rsid w:val="00585B0B"/>
    <w:pPr>
      <w:numPr>
        <w:ilvl w:val="7"/>
        <w:numId w:val="1"/>
      </w:numPr>
      <w:spacing w:after="0" w:line="240" w:lineRule="auto"/>
      <w:jc w:val="both"/>
      <w:outlineLvl w:val="7"/>
    </w:pPr>
    <w:rPr>
      <w:rFonts w:ascii="Lucida Sans Unicode" w:eastAsia="Times New Roman" w:hAnsi="Lucida Sans Unicode" w:cs="Times New Roman"/>
      <w:sz w:val="20"/>
      <w:szCs w:val="20"/>
      <w:lang w:bidi="en-US"/>
    </w:rPr>
  </w:style>
  <w:style w:type="paragraph" w:styleId="Heading9">
    <w:name w:val="heading 9"/>
    <w:basedOn w:val="Normal"/>
    <w:next w:val="Normal"/>
    <w:link w:val="Heading9Char"/>
    <w:uiPriority w:val="9"/>
    <w:qFormat/>
    <w:rsid w:val="00585B0B"/>
    <w:pPr>
      <w:numPr>
        <w:ilvl w:val="8"/>
        <w:numId w:val="1"/>
      </w:numPr>
      <w:spacing w:after="0" w:line="240" w:lineRule="auto"/>
      <w:jc w:val="both"/>
      <w:outlineLvl w:val="8"/>
    </w:pPr>
    <w:rPr>
      <w:rFonts w:ascii="Lucida Sans Unicode" w:eastAsia="Times New Roman" w:hAnsi="Lucida Sans Unicode"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B0B"/>
    <w:rPr>
      <w:rFonts w:ascii="Lucida Sans Unicode" w:eastAsia="Times New Roman" w:hAnsi="Lucida Sans Unicode" w:cs="Times New Roman"/>
      <w:b/>
      <w:bCs/>
      <w:sz w:val="28"/>
      <w:szCs w:val="28"/>
      <w:lang w:bidi="en-US"/>
    </w:rPr>
  </w:style>
  <w:style w:type="character" w:customStyle="1" w:styleId="Heading2Char">
    <w:name w:val="Heading 2 Char"/>
    <w:basedOn w:val="DefaultParagraphFont"/>
    <w:link w:val="Heading2"/>
    <w:uiPriority w:val="9"/>
    <w:rsid w:val="00585B0B"/>
    <w:rPr>
      <w:rFonts w:ascii="Lucida Sans Unicode" w:eastAsia="Times New Roman" w:hAnsi="Lucida Sans Unicode" w:cs="Times New Roman"/>
      <w:b/>
      <w:bCs/>
      <w:sz w:val="26"/>
      <w:szCs w:val="26"/>
      <w:lang w:bidi="en-US"/>
    </w:rPr>
  </w:style>
  <w:style w:type="character" w:customStyle="1" w:styleId="Heading3Char">
    <w:name w:val="Heading 3 Char"/>
    <w:basedOn w:val="DefaultParagraphFont"/>
    <w:link w:val="Heading3"/>
    <w:uiPriority w:val="9"/>
    <w:rsid w:val="00585B0B"/>
    <w:rPr>
      <w:rFonts w:ascii="Lucida Sans Unicode" w:eastAsia="Times New Roman" w:hAnsi="Lucida Sans Unicode" w:cs="Times New Roman"/>
      <w:b/>
      <w:bCs/>
      <w:lang w:bidi="en-US"/>
    </w:rPr>
  </w:style>
  <w:style w:type="character" w:customStyle="1" w:styleId="Heading4Char">
    <w:name w:val="Heading 4 Char"/>
    <w:basedOn w:val="DefaultParagraphFont"/>
    <w:link w:val="Heading4"/>
    <w:uiPriority w:val="9"/>
    <w:rsid w:val="00585B0B"/>
    <w:rPr>
      <w:rFonts w:ascii="Lucida Sans Unicode" w:eastAsia="Times New Roman" w:hAnsi="Lucida Sans Unicode" w:cs="Times New Roman"/>
      <w:b/>
      <w:bCs/>
      <w:i/>
      <w:iCs/>
      <w:lang w:bidi="en-US"/>
    </w:rPr>
  </w:style>
  <w:style w:type="character" w:customStyle="1" w:styleId="Heading5Char">
    <w:name w:val="Heading 5 Char"/>
    <w:basedOn w:val="DefaultParagraphFont"/>
    <w:link w:val="Heading5"/>
    <w:uiPriority w:val="9"/>
    <w:rsid w:val="00585B0B"/>
    <w:rPr>
      <w:rFonts w:ascii="Lucida Sans Unicode" w:eastAsia="Times New Roman" w:hAnsi="Lucida Sans Unicode" w:cs="Times New Roman"/>
      <w:b/>
      <w:bCs/>
      <w:color w:val="7F7F7F"/>
      <w:lang w:bidi="en-US"/>
    </w:rPr>
  </w:style>
  <w:style w:type="character" w:customStyle="1" w:styleId="Heading6Char">
    <w:name w:val="Heading 6 Char"/>
    <w:basedOn w:val="DefaultParagraphFont"/>
    <w:link w:val="Heading6"/>
    <w:uiPriority w:val="9"/>
    <w:rsid w:val="00585B0B"/>
    <w:rPr>
      <w:rFonts w:ascii="Lucida Sans Unicode" w:eastAsia="Times New Roman" w:hAnsi="Lucida Sans Unicode" w:cs="Times New Roman"/>
      <w:b/>
      <w:bCs/>
      <w:i/>
      <w:iCs/>
      <w:color w:val="7F7F7F"/>
      <w:lang w:bidi="en-US"/>
    </w:rPr>
  </w:style>
  <w:style w:type="character" w:customStyle="1" w:styleId="Heading7Char">
    <w:name w:val="Heading 7 Char"/>
    <w:basedOn w:val="DefaultParagraphFont"/>
    <w:link w:val="Heading7"/>
    <w:uiPriority w:val="9"/>
    <w:rsid w:val="00585B0B"/>
    <w:rPr>
      <w:rFonts w:ascii="Lucida Sans Unicode" w:eastAsia="Times New Roman" w:hAnsi="Lucida Sans Unicode" w:cs="Times New Roman"/>
      <w:i/>
      <w:iCs/>
      <w:lang w:bidi="en-US"/>
    </w:rPr>
  </w:style>
  <w:style w:type="character" w:customStyle="1" w:styleId="Heading8Char">
    <w:name w:val="Heading 8 Char"/>
    <w:basedOn w:val="DefaultParagraphFont"/>
    <w:link w:val="Heading8"/>
    <w:uiPriority w:val="9"/>
    <w:rsid w:val="00585B0B"/>
    <w:rPr>
      <w:rFonts w:ascii="Lucida Sans Unicode" w:eastAsia="Times New Roman" w:hAnsi="Lucida Sans Unicode" w:cs="Times New Roman"/>
      <w:sz w:val="20"/>
      <w:szCs w:val="20"/>
      <w:lang w:bidi="en-US"/>
    </w:rPr>
  </w:style>
  <w:style w:type="character" w:customStyle="1" w:styleId="Heading9Char">
    <w:name w:val="Heading 9 Char"/>
    <w:basedOn w:val="DefaultParagraphFont"/>
    <w:link w:val="Heading9"/>
    <w:uiPriority w:val="9"/>
    <w:rsid w:val="00585B0B"/>
    <w:rPr>
      <w:rFonts w:ascii="Lucida Sans Unicode" w:eastAsia="Times New Roman" w:hAnsi="Lucida Sans Unicode" w:cs="Times New Roman"/>
      <w:i/>
      <w:iCs/>
      <w:spacing w:val="5"/>
      <w:sz w:val="20"/>
      <w:szCs w:val="20"/>
      <w:lang w:bidi="en-US"/>
    </w:rPr>
  </w:style>
  <w:style w:type="table" w:styleId="TableGrid">
    <w:name w:val="Table Grid"/>
    <w:basedOn w:val="TableNormal"/>
    <w:uiPriority w:val="59"/>
    <w:rsid w:val="00585B0B"/>
    <w:pPr>
      <w:spacing w:after="0" w:line="240" w:lineRule="auto"/>
    </w:pPr>
    <w:rPr>
      <w:rFonts w:ascii="Lucida Sans Unicode" w:eastAsia="PMingLiU" w:hAnsi="Lucida Sans Unicode"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85B0B"/>
    <w:pPr>
      <w:autoSpaceDE w:val="0"/>
      <w:autoSpaceDN w:val="0"/>
      <w:adjustRightInd w:val="0"/>
      <w:spacing w:after="0" w:line="240" w:lineRule="auto"/>
    </w:pPr>
    <w:rPr>
      <w:rFonts w:ascii="Verdana" w:eastAsia="PMingLiU" w:hAnsi="Verdana" w:cs="Verdana"/>
      <w:color w:val="000000"/>
      <w:sz w:val="24"/>
      <w:szCs w:val="24"/>
      <w:lang w:eastAsia="en-GB"/>
    </w:rPr>
  </w:style>
  <w:style w:type="character" w:styleId="CommentReference">
    <w:name w:val="annotation reference"/>
    <w:uiPriority w:val="99"/>
    <w:unhideWhenUsed/>
    <w:rsid w:val="00585B0B"/>
    <w:rPr>
      <w:rFonts w:cs="Times New Roman"/>
      <w:sz w:val="16"/>
      <w:szCs w:val="16"/>
    </w:rPr>
  </w:style>
  <w:style w:type="paragraph" w:styleId="ListParagraph">
    <w:name w:val="List Paragraph"/>
    <w:basedOn w:val="Normal"/>
    <w:uiPriority w:val="34"/>
    <w:qFormat/>
    <w:rsid w:val="00585B0B"/>
    <w:pPr>
      <w:spacing w:after="0" w:line="240" w:lineRule="auto"/>
      <w:ind w:left="720"/>
      <w:contextualSpacing/>
      <w:jc w:val="both"/>
    </w:pPr>
    <w:rPr>
      <w:rFonts w:ascii="Lucida Sans Unicode" w:eastAsia="PMingLiU" w:hAnsi="Lucida Sans Unicode" w:cs="Times New Roman"/>
      <w:lang w:bidi="en-US"/>
    </w:rPr>
  </w:style>
  <w:style w:type="paragraph" w:styleId="BodyTextIndent">
    <w:name w:val="Body Text Indent"/>
    <w:basedOn w:val="Normal"/>
    <w:link w:val="BodyTextIndentChar"/>
    <w:uiPriority w:val="99"/>
    <w:unhideWhenUsed/>
    <w:rsid w:val="00585B0B"/>
    <w:pPr>
      <w:spacing w:after="120" w:line="240" w:lineRule="auto"/>
      <w:ind w:left="283"/>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585B0B"/>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1433C5"/>
  </w:style>
  <w:style w:type="paragraph" w:customStyle="1" w:styleId="MediumGrid21">
    <w:name w:val="Medium Grid 21"/>
    <w:basedOn w:val="Normal"/>
    <w:uiPriority w:val="1"/>
    <w:qFormat/>
    <w:rsid w:val="00AB298E"/>
    <w:pPr>
      <w:spacing w:after="0" w:line="240" w:lineRule="auto"/>
      <w:jc w:val="both"/>
    </w:pPr>
    <w:rPr>
      <w:rFonts w:ascii="Lucida Sans Unicode" w:eastAsia="PMingLiU" w:hAnsi="Lucida Sans Unicode" w:cs="Times New Roman"/>
      <w:lang w:bidi="en-US"/>
    </w:rPr>
  </w:style>
  <w:style w:type="character" w:customStyle="1" w:styleId="PlainTable31">
    <w:name w:val="Plain Table 31"/>
    <w:uiPriority w:val="19"/>
    <w:qFormat/>
    <w:rsid w:val="00AB298E"/>
    <w:rPr>
      <w:i/>
      <w:iCs/>
    </w:rPr>
  </w:style>
  <w:style w:type="paragraph" w:styleId="CommentText">
    <w:name w:val="annotation text"/>
    <w:basedOn w:val="Normal"/>
    <w:link w:val="CommentTextChar"/>
    <w:uiPriority w:val="99"/>
    <w:unhideWhenUsed/>
    <w:rsid w:val="00F81588"/>
    <w:pPr>
      <w:spacing w:line="240" w:lineRule="auto"/>
    </w:pPr>
    <w:rPr>
      <w:sz w:val="20"/>
      <w:szCs w:val="20"/>
    </w:rPr>
  </w:style>
  <w:style w:type="character" w:customStyle="1" w:styleId="CommentTextChar">
    <w:name w:val="Comment Text Char"/>
    <w:basedOn w:val="DefaultParagraphFont"/>
    <w:link w:val="CommentText"/>
    <w:uiPriority w:val="99"/>
    <w:rsid w:val="00F81588"/>
    <w:rPr>
      <w:sz w:val="20"/>
      <w:szCs w:val="20"/>
    </w:rPr>
  </w:style>
  <w:style w:type="paragraph" w:styleId="BalloonText">
    <w:name w:val="Balloon Text"/>
    <w:basedOn w:val="Normal"/>
    <w:link w:val="BalloonTextChar"/>
    <w:uiPriority w:val="99"/>
    <w:semiHidden/>
    <w:unhideWhenUsed/>
    <w:rsid w:val="00F815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588"/>
    <w:rPr>
      <w:rFonts w:ascii="Segoe UI" w:hAnsi="Segoe UI" w:cs="Segoe UI"/>
      <w:sz w:val="18"/>
      <w:szCs w:val="18"/>
    </w:rPr>
  </w:style>
  <w:style w:type="paragraph" w:styleId="Header">
    <w:name w:val="header"/>
    <w:basedOn w:val="Normal"/>
    <w:link w:val="HeaderChar"/>
    <w:uiPriority w:val="99"/>
    <w:unhideWhenUsed/>
    <w:rsid w:val="00726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0AE"/>
  </w:style>
  <w:style w:type="paragraph" w:styleId="Footer">
    <w:name w:val="footer"/>
    <w:basedOn w:val="Normal"/>
    <w:link w:val="FooterChar"/>
    <w:uiPriority w:val="99"/>
    <w:unhideWhenUsed/>
    <w:rsid w:val="00726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0AE"/>
  </w:style>
  <w:style w:type="paragraph" w:styleId="Caption">
    <w:name w:val="caption"/>
    <w:basedOn w:val="Normal"/>
    <w:next w:val="Normal"/>
    <w:uiPriority w:val="35"/>
    <w:unhideWhenUsed/>
    <w:qFormat/>
    <w:rsid w:val="006928D7"/>
    <w:pPr>
      <w:spacing w:after="0" w:line="240" w:lineRule="auto"/>
      <w:jc w:val="both"/>
    </w:pPr>
    <w:rPr>
      <w:rFonts w:ascii="Lucida Sans Unicode" w:eastAsia="PMingLiU" w:hAnsi="Lucida Sans Unicode" w:cs="Times New Roman"/>
      <w:i/>
      <w:iCs/>
      <w:szCs w:val="18"/>
      <w:lang w:bidi="en-US"/>
    </w:rPr>
  </w:style>
  <w:style w:type="paragraph" w:styleId="Revision">
    <w:name w:val="Revision"/>
    <w:hidden/>
    <w:uiPriority w:val="99"/>
    <w:semiHidden/>
    <w:rsid w:val="000D25C4"/>
    <w:pPr>
      <w:spacing w:after="0" w:line="240" w:lineRule="auto"/>
    </w:pPr>
  </w:style>
  <w:style w:type="paragraph" w:styleId="CommentSubject">
    <w:name w:val="annotation subject"/>
    <w:basedOn w:val="CommentText"/>
    <w:next w:val="CommentText"/>
    <w:link w:val="CommentSubjectChar"/>
    <w:uiPriority w:val="99"/>
    <w:semiHidden/>
    <w:unhideWhenUsed/>
    <w:rsid w:val="000D25C4"/>
    <w:rPr>
      <w:b/>
      <w:bCs/>
    </w:rPr>
  </w:style>
  <w:style w:type="character" w:customStyle="1" w:styleId="CommentSubjectChar">
    <w:name w:val="Comment Subject Char"/>
    <w:basedOn w:val="CommentTextChar"/>
    <w:link w:val="CommentSubject"/>
    <w:uiPriority w:val="99"/>
    <w:semiHidden/>
    <w:rsid w:val="000D25C4"/>
    <w:rPr>
      <w:b/>
      <w:bCs/>
      <w:sz w:val="20"/>
      <w:szCs w:val="20"/>
    </w:rPr>
  </w:style>
  <w:style w:type="character" w:customStyle="1" w:styleId="apple-converted-space">
    <w:name w:val="apple-converted-space"/>
    <w:basedOn w:val="DefaultParagraphFont"/>
    <w:rsid w:val="00A465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5B0B"/>
    <w:pPr>
      <w:numPr>
        <w:numId w:val="1"/>
      </w:numPr>
      <w:spacing w:before="480" w:after="0" w:line="240" w:lineRule="auto"/>
      <w:contextualSpacing/>
      <w:jc w:val="both"/>
      <w:outlineLvl w:val="0"/>
    </w:pPr>
    <w:rPr>
      <w:rFonts w:ascii="Lucida Sans Unicode" w:eastAsia="Times New Roman" w:hAnsi="Lucida Sans Unicode" w:cs="Times New Roman"/>
      <w:b/>
      <w:bCs/>
      <w:sz w:val="28"/>
      <w:szCs w:val="28"/>
      <w:lang w:bidi="en-US"/>
    </w:rPr>
  </w:style>
  <w:style w:type="paragraph" w:styleId="Heading2">
    <w:name w:val="heading 2"/>
    <w:basedOn w:val="Normal"/>
    <w:next w:val="Normal"/>
    <w:link w:val="Heading2Char"/>
    <w:uiPriority w:val="9"/>
    <w:qFormat/>
    <w:rsid w:val="00585B0B"/>
    <w:pPr>
      <w:numPr>
        <w:ilvl w:val="1"/>
        <w:numId w:val="1"/>
      </w:numPr>
      <w:spacing w:before="200" w:after="0" w:line="240" w:lineRule="auto"/>
      <w:ind w:left="576"/>
      <w:jc w:val="both"/>
      <w:outlineLvl w:val="1"/>
    </w:pPr>
    <w:rPr>
      <w:rFonts w:ascii="Lucida Sans Unicode" w:eastAsia="Times New Roman" w:hAnsi="Lucida Sans Unicode" w:cs="Times New Roman"/>
      <w:b/>
      <w:bCs/>
      <w:sz w:val="26"/>
      <w:szCs w:val="26"/>
      <w:lang w:bidi="en-US"/>
    </w:rPr>
  </w:style>
  <w:style w:type="paragraph" w:styleId="Heading3">
    <w:name w:val="heading 3"/>
    <w:basedOn w:val="Normal"/>
    <w:next w:val="Normal"/>
    <w:link w:val="Heading3Char"/>
    <w:uiPriority w:val="9"/>
    <w:qFormat/>
    <w:rsid w:val="00585B0B"/>
    <w:pPr>
      <w:numPr>
        <w:ilvl w:val="2"/>
        <w:numId w:val="1"/>
      </w:numPr>
      <w:spacing w:before="200" w:after="0" w:line="271" w:lineRule="auto"/>
      <w:jc w:val="both"/>
      <w:outlineLvl w:val="2"/>
    </w:pPr>
    <w:rPr>
      <w:rFonts w:ascii="Lucida Sans Unicode" w:eastAsia="Times New Roman" w:hAnsi="Lucida Sans Unicode" w:cs="Times New Roman"/>
      <w:b/>
      <w:bCs/>
      <w:lang w:bidi="en-US"/>
    </w:rPr>
  </w:style>
  <w:style w:type="paragraph" w:styleId="Heading4">
    <w:name w:val="heading 4"/>
    <w:basedOn w:val="Normal"/>
    <w:next w:val="Normal"/>
    <w:link w:val="Heading4Char"/>
    <w:uiPriority w:val="9"/>
    <w:qFormat/>
    <w:rsid w:val="00585B0B"/>
    <w:pPr>
      <w:numPr>
        <w:ilvl w:val="3"/>
        <w:numId w:val="1"/>
      </w:numPr>
      <w:spacing w:before="200" w:after="0" w:line="240" w:lineRule="auto"/>
      <w:jc w:val="both"/>
      <w:outlineLvl w:val="3"/>
    </w:pPr>
    <w:rPr>
      <w:rFonts w:ascii="Lucida Sans Unicode" w:eastAsia="Times New Roman" w:hAnsi="Lucida Sans Unicode" w:cs="Times New Roman"/>
      <w:b/>
      <w:bCs/>
      <w:i/>
      <w:iCs/>
      <w:lang w:bidi="en-US"/>
    </w:rPr>
  </w:style>
  <w:style w:type="paragraph" w:styleId="Heading5">
    <w:name w:val="heading 5"/>
    <w:basedOn w:val="Normal"/>
    <w:next w:val="Normal"/>
    <w:link w:val="Heading5Char"/>
    <w:uiPriority w:val="9"/>
    <w:qFormat/>
    <w:rsid w:val="00585B0B"/>
    <w:pPr>
      <w:numPr>
        <w:ilvl w:val="4"/>
        <w:numId w:val="1"/>
      </w:numPr>
      <w:spacing w:before="200" w:after="0" w:line="240" w:lineRule="auto"/>
      <w:jc w:val="both"/>
      <w:outlineLvl w:val="4"/>
    </w:pPr>
    <w:rPr>
      <w:rFonts w:ascii="Lucida Sans Unicode" w:eastAsia="Times New Roman" w:hAnsi="Lucida Sans Unicode" w:cs="Times New Roman"/>
      <w:b/>
      <w:bCs/>
      <w:color w:val="7F7F7F"/>
      <w:lang w:bidi="en-US"/>
    </w:rPr>
  </w:style>
  <w:style w:type="paragraph" w:styleId="Heading6">
    <w:name w:val="heading 6"/>
    <w:basedOn w:val="Normal"/>
    <w:next w:val="Normal"/>
    <w:link w:val="Heading6Char"/>
    <w:uiPriority w:val="9"/>
    <w:qFormat/>
    <w:rsid w:val="00585B0B"/>
    <w:pPr>
      <w:numPr>
        <w:ilvl w:val="5"/>
        <w:numId w:val="1"/>
      </w:numPr>
      <w:spacing w:after="0" w:line="271" w:lineRule="auto"/>
      <w:jc w:val="both"/>
      <w:outlineLvl w:val="5"/>
    </w:pPr>
    <w:rPr>
      <w:rFonts w:ascii="Lucida Sans Unicode" w:eastAsia="Times New Roman" w:hAnsi="Lucida Sans Unicode" w:cs="Times New Roman"/>
      <w:b/>
      <w:bCs/>
      <w:i/>
      <w:iCs/>
      <w:color w:val="7F7F7F"/>
      <w:lang w:bidi="en-US"/>
    </w:rPr>
  </w:style>
  <w:style w:type="paragraph" w:styleId="Heading7">
    <w:name w:val="heading 7"/>
    <w:basedOn w:val="Normal"/>
    <w:next w:val="Normal"/>
    <w:link w:val="Heading7Char"/>
    <w:uiPriority w:val="9"/>
    <w:qFormat/>
    <w:rsid w:val="00585B0B"/>
    <w:pPr>
      <w:numPr>
        <w:ilvl w:val="6"/>
        <w:numId w:val="1"/>
      </w:numPr>
      <w:spacing w:after="0" w:line="240" w:lineRule="auto"/>
      <w:jc w:val="both"/>
      <w:outlineLvl w:val="6"/>
    </w:pPr>
    <w:rPr>
      <w:rFonts w:ascii="Lucida Sans Unicode" w:eastAsia="Times New Roman" w:hAnsi="Lucida Sans Unicode" w:cs="Times New Roman"/>
      <w:i/>
      <w:iCs/>
      <w:lang w:bidi="en-US"/>
    </w:rPr>
  </w:style>
  <w:style w:type="paragraph" w:styleId="Heading8">
    <w:name w:val="heading 8"/>
    <w:basedOn w:val="Normal"/>
    <w:next w:val="Normal"/>
    <w:link w:val="Heading8Char"/>
    <w:uiPriority w:val="9"/>
    <w:qFormat/>
    <w:rsid w:val="00585B0B"/>
    <w:pPr>
      <w:numPr>
        <w:ilvl w:val="7"/>
        <w:numId w:val="1"/>
      </w:numPr>
      <w:spacing w:after="0" w:line="240" w:lineRule="auto"/>
      <w:jc w:val="both"/>
      <w:outlineLvl w:val="7"/>
    </w:pPr>
    <w:rPr>
      <w:rFonts w:ascii="Lucida Sans Unicode" w:eastAsia="Times New Roman" w:hAnsi="Lucida Sans Unicode" w:cs="Times New Roman"/>
      <w:sz w:val="20"/>
      <w:szCs w:val="20"/>
      <w:lang w:bidi="en-US"/>
    </w:rPr>
  </w:style>
  <w:style w:type="paragraph" w:styleId="Heading9">
    <w:name w:val="heading 9"/>
    <w:basedOn w:val="Normal"/>
    <w:next w:val="Normal"/>
    <w:link w:val="Heading9Char"/>
    <w:uiPriority w:val="9"/>
    <w:qFormat/>
    <w:rsid w:val="00585B0B"/>
    <w:pPr>
      <w:numPr>
        <w:ilvl w:val="8"/>
        <w:numId w:val="1"/>
      </w:numPr>
      <w:spacing w:after="0" w:line="240" w:lineRule="auto"/>
      <w:jc w:val="both"/>
      <w:outlineLvl w:val="8"/>
    </w:pPr>
    <w:rPr>
      <w:rFonts w:ascii="Lucida Sans Unicode" w:eastAsia="Times New Roman" w:hAnsi="Lucida Sans Unicode"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B0B"/>
    <w:rPr>
      <w:rFonts w:ascii="Lucida Sans Unicode" w:eastAsia="Times New Roman" w:hAnsi="Lucida Sans Unicode" w:cs="Times New Roman"/>
      <w:b/>
      <w:bCs/>
      <w:sz w:val="28"/>
      <w:szCs w:val="28"/>
      <w:lang w:bidi="en-US"/>
    </w:rPr>
  </w:style>
  <w:style w:type="character" w:customStyle="1" w:styleId="Heading2Char">
    <w:name w:val="Heading 2 Char"/>
    <w:basedOn w:val="DefaultParagraphFont"/>
    <w:link w:val="Heading2"/>
    <w:uiPriority w:val="9"/>
    <w:rsid w:val="00585B0B"/>
    <w:rPr>
      <w:rFonts w:ascii="Lucida Sans Unicode" w:eastAsia="Times New Roman" w:hAnsi="Lucida Sans Unicode" w:cs="Times New Roman"/>
      <w:b/>
      <w:bCs/>
      <w:sz w:val="26"/>
      <w:szCs w:val="26"/>
      <w:lang w:bidi="en-US"/>
    </w:rPr>
  </w:style>
  <w:style w:type="character" w:customStyle="1" w:styleId="Heading3Char">
    <w:name w:val="Heading 3 Char"/>
    <w:basedOn w:val="DefaultParagraphFont"/>
    <w:link w:val="Heading3"/>
    <w:uiPriority w:val="9"/>
    <w:rsid w:val="00585B0B"/>
    <w:rPr>
      <w:rFonts w:ascii="Lucida Sans Unicode" w:eastAsia="Times New Roman" w:hAnsi="Lucida Sans Unicode" w:cs="Times New Roman"/>
      <w:b/>
      <w:bCs/>
      <w:lang w:bidi="en-US"/>
    </w:rPr>
  </w:style>
  <w:style w:type="character" w:customStyle="1" w:styleId="Heading4Char">
    <w:name w:val="Heading 4 Char"/>
    <w:basedOn w:val="DefaultParagraphFont"/>
    <w:link w:val="Heading4"/>
    <w:uiPriority w:val="9"/>
    <w:rsid w:val="00585B0B"/>
    <w:rPr>
      <w:rFonts w:ascii="Lucida Sans Unicode" w:eastAsia="Times New Roman" w:hAnsi="Lucida Sans Unicode" w:cs="Times New Roman"/>
      <w:b/>
      <w:bCs/>
      <w:i/>
      <w:iCs/>
      <w:lang w:bidi="en-US"/>
    </w:rPr>
  </w:style>
  <w:style w:type="character" w:customStyle="1" w:styleId="Heading5Char">
    <w:name w:val="Heading 5 Char"/>
    <w:basedOn w:val="DefaultParagraphFont"/>
    <w:link w:val="Heading5"/>
    <w:uiPriority w:val="9"/>
    <w:rsid w:val="00585B0B"/>
    <w:rPr>
      <w:rFonts w:ascii="Lucida Sans Unicode" w:eastAsia="Times New Roman" w:hAnsi="Lucida Sans Unicode" w:cs="Times New Roman"/>
      <w:b/>
      <w:bCs/>
      <w:color w:val="7F7F7F"/>
      <w:lang w:bidi="en-US"/>
    </w:rPr>
  </w:style>
  <w:style w:type="character" w:customStyle="1" w:styleId="Heading6Char">
    <w:name w:val="Heading 6 Char"/>
    <w:basedOn w:val="DefaultParagraphFont"/>
    <w:link w:val="Heading6"/>
    <w:uiPriority w:val="9"/>
    <w:rsid w:val="00585B0B"/>
    <w:rPr>
      <w:rFonts w:ascii="Lucida Sans Unicode" w:eastAsia="Times New Roman" w:hAnsi="Lucida Sans Unicode" w:cs="Times New Roman"/>
      <w:b/>
      <w:bCs/>
      <w:i/>
      <w:iCs/>
      <w:color w:val="7F7F7F"/>
      <w:lang w:bidi="en-US"/>
    </w:rPr>
  </w:style>
  <w:style w:type="character" w:customStyle="1" w:styleId="Heading7Char">
    <w:name w:val="Heading 7 Char"/>
    <w:basedOn w:val="DefaultParagraphFont"/>
    <w:link w:val="Heading7"/>
    <w:uiPriority w:val="9"/>
    <w:rsid w:val="00585B0B"/>
    <w:rPr>
      <w:rFonts w:ascii="Lucida Sans Unicode" w:eastAsia="Times New Roman" w:hAnsi="Lucida Sans Unicode" w:cs="Times New Roman"/>
      <w:i/>
      <w:iCs/>
      <w:lang w:bidi="en-US"/>
    </w:rPr>
  </w:style>
  <w:style w:type="character" w:customStyle="1" w:styleId="Heading8Char">
    <w:name w:val="Heading 8 Char"/>
    <w:basedOn w:val="DefaultParagraphFont"/>
    <w:link w:val="Heading8"/>
    <w:uiPriority w:val="9"/>
    <w:rsid w:val="00585B0B"/>
    <w:rPr>
      <w:rFonts w:ascii="Lucida Sans Unicode" w:eastAsia="Times New Roman" w:hAnsi="Lucida Sans Unicode" w:cs="Times New Roman"/>
      <w:sz w:val="20"/>
      <w:szCs w:val="20"/>
      <w:lang w:bidi="en-US"/>
    </w:rPr>
  </w:style>
  <w:style w:type="character" w:customStyle="1" w:styleId="Heading9Char">
    <w:name w:val="Heading 9 Char"/>
    <w:basedOn w:val="DefaultParagraphFont"/>
    <w:link w:val="Heading9"/>
    <w:uiPriority w:val="9"/>
    <w:rsid w:val="00585B0B"/>
    <w:rPr>
      <w:rFonts w:ascii="Lucida Sans Unicode" w:eastAsia="Times New Roman" w:hAnsi="Lucida Sans Unicode" w:cs="Times New Roman"/>
      <w:i/>
      <w:iCs/>
      <w:spacing w:val="5"/>
      <w:sz w:val="20"/>
      <w:szCs w:val="20"/>
      <w:lang w:bidi="en-US"/>
    </w:rPr>
  </w:style>
  <w:style w:type="table" w:styleId="TableGrid">
    <w:name w:val="Table Grid"/>
    <w:basedOn w:val="TableNormal"/>
    <w:uiPriority w:val="59"/>
    <w:rsid w:val="00585B0B"/>
    <w:pPr>
      <w:spacing w:after="0" w:line="240" w:lineRule="auto"/>
    </w:pPr>
    <w:rPr>
      <w:rFonts w:ascii="Lucida Sans Unicode" w:eastAsia="PMingLiU" w:hAnsi="Lucida Sans Unicode"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85B0B"/>
    <w:pPr>
      <w:autoSpaceDE w:val="0"/>
      <w:autoSpaceDN w:val="0"/>
      <w:adjustRightInd w:val="0"/>
      <w:spacing w:after="0" w:line="240" w:lineRule="auto"/>
    </w:pPr>
    <w:rPr>
      <w:rFonts w:ascii="Verdana" w:eastAsia="PMingLiU" w:hAnsi="Verdana" w:cs="Verdana"/>
      <w:color w:val="000000"/>
      <w:sz w:val="24"/>
      <w:szCs w:val="24"/>
      <w:lang w:eastAsia="en-GB"/>
    </w:rPr>
  </w:style>
  <w:style w:type="character" w:styleId="CommentReference">
    <w:name w:val="annotation reference"/>
    <w:uiPriority w:val="99"/>
    <w:unhideWhenUsed/>
    <w:rsid w:val="00585B0B"/>
    <w:rPr>
      <w:rFonts w:cs="Times New Roman"/>
      <w:sz w:val="16"/>
      <w:szCs w:val="16"/>
    </w:rPr>
  </w:style>
  <w:style w:type="paragraph" w:styleId="ListParagraph">
    <w:name w:val="List Paragraph"/>
    <w:basedOn w:val="Normal"/>
    <w:uiPriority w:val="34"/>
    <w:qFormat/>
    <w:rsid w:val="00585B0B"/>
    <w:pPr>
      <w:spacing w:after="0" w:line="240" w:lineRule="auto"/>
      <w:ind w:left="720"/>
      <w:contextualSpacing/>
      <w:jc w:val="both"/>
    </w:pPr>
    <w:rPr>
      <w:rFonts w:ascii="Lucida Sans Unicode" w:eastAsia="PMingLiU" w:hAnsi="Lucida Sans Unicode" w:cs="Times New Roman"/>
      <w:lang w:bidi="en-US"/>
    </w:rPr>
  </w:style>
  <w:style w:type="paragraph" w:styleId="BodyTextIndent">
    <w:name w:val="Body Text Indent"/>
    <w:basedOn w:val="Normal"/>
    <w:link w:val="BodyTextIndentChar"/>
    <w:uiPriority w:val="99"/>
    <w:unhideWhenUsed/>
    <w:rsid w:val="00585B0B"/>
    <w:pPr>
      <w:spacing w:after="120" w:line="240" w:lineRule="auto"/>
      <w:ind w:left="283"/>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585B0B"/>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1433C5"/>
  </w:style>
  <w:style w:type="paragraph" w:customStyle="1" w:styleId="MediumGrid21">
    <w:name w:val="Medium Grid 21"/>
    <w:basedOn w:val="Normal"/>
    <w:uiPriority w:val="1"/>
    <w:qFormat/>
    <w:rsid w:val="00AB298E"/>
    <w:pPr>
      <w:spacing w:after="0" w:line="240" w:lineRule="auto"/>
      <w:jc w:val="both"/>
    </w:pPr>
    <w:rPr>
      <w:rFonts w:ascii="Lucida Sans Unicode" w:eastAsia="PMingLiU" w:hAnsi="Lucida Sans Unicode" w:cs="Times New Roman"/>
      <w:lang w:bidi="en-US"/>
    </w:rPr>
  </w:style>
  <w:style w:type="character" w:customStyle="1" w:styleId="PlainTable31">
    <w:name w:val="Plain Table 31"/>
    <w:uiPriority w:val="19"/>
    <w:qFormat/>
    <w:rsid w:val="00AB298E"/>
    <w:rPr>
      <w:i/>
      <w:iCs/>
    </w:rPr>
  </w:style>
  <w:style w:type="paragraph" w:styleId="CommentText">
    <w:name w:val="annotation text"/>
    <w:basedOn w:val="Normal"/>
    <w:link w:val="CommentTextChar"/>
    <w:uiPriority w:val="99"/>
    <w:unhideWhenUsed/>
    <w:rsid w:val="00F81588"/>
    <w:pPr>
      <w:spacing w:line="240" w:lineRule="auto"/>
    </w:pPr>
    <w:rPr>
      <w:sz w:val="20"/>
      <w:szCs w:val="20"/>
    </w:rPr>
  </w:style>
  <w:style w:type="character" w:customStyle="1" w:styleId="CommentTextChar">
    <w:name w:val="Comment Text Char"/>
    <w:basedOn w:val="DefaultParagraphFont"/>
    <w:link w:val="CommentText"/>
    <w:uiPriority w:val="99"/>
    <w:rsid w:val="00F81588"/>
    <w:rPr>
      <w:sz w:val="20"/>
      <w:szCs w:val="20"/>
    </w:rPr>
  </w:style>
  <w:style w:type="paragraph" w:styleId="BalloonText">
    <w:name w:val="Balloon Text"/>
    <w:basedOn w:val="Normal"/>
    <w:link w:val="BalloonTextChar"/>
    <w:uiPriority w:val="99"/>
    <w:semiHidden/>
    <w:unhideWhenUsed/>
    <w:rsid w:val="00F815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588"/>
    <w:rPr>
      <w:rFonts w:ascii="Segoe UI" w:hAnsi="Segoe UI" w:cs="Segoe UI"/>
      <w:sz w:val="18"/>
      <w:szCs w:val="18"/>
    </w:rPr>
  </w:style>
  <w:style w:type="paragraph" w:styleId="Header">
    <w:name w:val="header"/>
    <w:basedOn w:val="Normal"/>
    <w:link w:val="HeaderChar"/>
    <w:uiPriority w:val="99"/>
    <w:unhideWhenUsed/>
    <w:rsid w:val="00726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0AE"/>
  </w:style>
  <w:style w:type="paragraph" w:styleId="Footer">
    <w:name w:val="footer"/>
    <w:basedOn w:val="Normal"/>
    <w:link w:val="FooterChar"/>
    <w:uiPriority w:val="99"/>
    <w:unhideWhenUsed/>
    <w:rsid w:val="00726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0AE"/>
  </w:style>
  <w:style w:type="paragraph" w:styleId="Caption">
    <w:name w:val="caption"/>
    <w:basedOn w:val="Normal"/>
    <w:next w:val="Normal"/>
    <w:uiPriority w:val="35"/>
    <w:unhideWhenUsed/>
    <w:qFormat/>
    <w:rsid w:val="006928D7"/>
    <w:pPr>
      <w:spacing w:after="0" w:line="240" w:lineRule="auto"/>
      <w:jc w:val="both"/>
    </w:pPr>
    <w:rPr>
      <w:rFonts w:ascii="Lucida Sans Unicode" w:eastAsia="PMingLiU" w:hAnsi="Lucida Sans Unicode" w:cs="Times New Roman"/>
      <w:i/>
      <w:iCs/>
      <w:szCs w:val="18"/>
      <w:lang w:bidi="en-US"/>
    </w:rPr>
  </w:style>
  <w:style w:type="paragraph" w:styleId="Revision">
    <w:name w:val="Revision"/>
    <w:hidden/>
    <w:uiPriority w:val="99"/>
    <w:semiHidden/>
    <w:rsid w:val="000D25C4"/>
    <w:pPr>
      <w:spacing w:after="0" w:line="240" w:lineRule="auto"/>
    </w:pPr>
  </w:style>
  <w:style w:type="paragraph" w:styleId="CommentSubject">
    <w:name w:val="annotation subject"/>
    <w:basedOn w:val="CommentText"/>
    <w:next w:val="CommentText"/>
    <w:link w:val="CommentSubjectChar"/>
    <w:uiPriority w:val="99"/>
    <w:semiHidden/>
    <w:unhideWhenUsed/>
    <w:rsid w:val="000D25C4"/>
    <w:rPr>
      <w:b/>
      <w:bCs/>
    </w:rPr>
  </w:style>
  <w:style w:type="character" w:customStyle="1" w:styleId="CommentSubjectChar">
    <w:name w:val="Comment Subject Char"/>
    <w:basedOn w:val="CommentTextChar"/>
    <w:link w:val="CommentSubject"/>
    <w:uiPriority w:val="99"/>
    <w:semiHidden/>
    <w:rsid w:val="000D25C4"/>
    <w:rPr>
      <w:b/>
      <w:bCs/>
      <w:sz w:val="20"/>
      <w:szCs w:val="20"/>
    </w:rPr>
  </w:style>
  <w:style w:type="character" w:customStyle="1" w:styleId="apple-converted-space">
    <w:name w:val="apple-converted-space"/>
    <w:basedOn w:val="DefaultParagraphFont"/>
    <w:rsid w:val="00A46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8991">
      <w:bodyDiv w:val="1"/>
      <w:marLeft w:val="0"/>
      <w:marRight w:val="0"/>
      <w:marTop w:val="0"/>
      <w:marBottom w:val="0"/>
      <w:divBdr>
        <w:top w:val="none" w:sz="0" w:space="0" w:color="auto"/>
        <w:left w:val="none" w:sz="0" w:space="0" w:color="auto"/>
        <w:bottom w:val="none" w:sz="0" w:space="0" w:color="auto"/>
        <w:right w:val="none" w:sz="0" w:space="0" w:color="auto"/>
      </w:divBdr>
    </w:div>
    <w:div w:id="25452081">
      <w:bodyDiv w:val="1"/>
      <w:marLeft w:val="0"/>
      <w:marRight w:val="0"/>
      <w:marTop w:val="0"/>
      <w:marBottom w:val="0"/>
      <w:divBdr>
        <w:top w:val="none" w:sz="0" w:space="0" w:color="auto"/>
        <w:left w:val="none" w:sz="0" w:space="0" w:color="auto"/>
        <w:bottom w:val="none" w:sz="0" w:space="0" w:color="auto"/>
        <w:right w:val="none" w:sz="0" w:space="0" w:color="auto"/>
      </w:divBdr>
    </w:div>
    <w:div w:id="27485923">
      <w:bodyDiv w:val="1"/>
      <w:marLeft w:val="0"/>
      <w:marRight w:val="0"/>
      <w:marTop w:val="0"/>
      <w:marBottom w:val="0"/>
      <w:divBdr>
        <w:top w:val="none" w:sz="0" w:space="0" w:color="auto"/>
        <w:left w:val="none" w:sz="0" w:space="0" w:color="auto"/>
        <w:bottom w:val="none" w:sz="0" w:space="0" w:color="auto"/>
        <w:right w:val="none" w:sz="0" w:space="0" w:color="auto"/>
      </w:divBdr>
    </w:div>
    <w:div w:id="46269316">
      <w:bodyDiv w:val="1"/>
      <w:marLeft w:val="0"/>
      <w:marRight w:val="0"/>
      <w:marTop w:val="0"/>
      <w:marBottom w:val="0"/>
      <w:divBdr>
        <w:top w:val="none" w:sz="0" w:space="0" w:color="auto"/>
        <w:left w:val="none" w:sz="0" w:space="0" w:color="auto"/>
        <w:bottom w:val="none" w:sz="0" w:space="0" w:color="auto"/>
        <w:right w:val="none" w:sz="0" w:space="0" w:color="auto"/>
      </w:divBdr>
    </w:div>
    <w:div w:id="94399361">
      <w:bodyDiv w:val="1"/>
      <w:marLeft w:val="0"/>
      <w:marRight w:val="0"/>
      <w:marTop w:val="0"/>
      <w:marBottom w:val="0"/>
      <w:divBdr>
        <w:top w:val="none" w:sz="0" w:space="0" w:color="auto"/>
        <w:left w:val="none" w:sz="0" w:space="0" w:color="auto"/>
        <w:bottom w:val="none" w:sz="0" w:space="0" w:color="auto"/>
        <w:right w:val="none" w:sz="0" w:space="0" w:color="auto"/>
      </w:divBdr>
    </w:div>
    <w:div w:id="111633545">
      <w:bodyDiv w:val="1"/>
      <w:marLeft w:val="0"/>
      <w:marRight w:val="0"/>
      <w:marTop w:val="0"/>
      <w:marBottom w:val="0"/>
      <w:divBdr>
        <w:top w:val="none" w:sz="0" w:space="0" w:color="auto"/>
        <w:left w:val="none" w:sz="0" w:space="0" w:color="auto"/>
        <w:bottom w:val="none" w:sz="0" w:space="0" w:color="auto"/>
        <w:right w:val="none" w:sz="0" w:space="0" w:color="auto"/>
      </w:divBdr>
    </w:div>
    <w:div w:id="131142111">
      <w:bodyDiv w:val="1"/>
      <w:marLeft w:val="0"/>
      <w:marRight w:val="0"/>
      <w:marTop w:val="0"/>
      <w:marBottom w:val="0"/>
      <w:divBdr>
        <w:top w:val="none" w:sz="0" w:space="0" w:color="auto"/>
        <w:left w:val="none" w:sz="0" w:space="0" w:color="auto"/>
        <w:bottom w:val="none" w:sz="0" w:space="0" w:color="auto"/>
        <w:right w:val="none" w:sz="0" w:space="0" w:color="auto"/>
      </w:divBdr>
    </w:div>
    <w:div w:id="155413903">
      <w:bodyDiv w:val="1"/>
      <w:marLeft w:val="0"/>
      <w:marRight w:val="0"/>
      <w:marTop w:val="0"/>
      <w:marBottom w:val="0"/>
      <w:divBdr>
        <w:top w:val="none" w:sz="0" w:space="0" w:color="auto"/>
        <w:left w:val="none" w:sz="0" w:space="0" w:color="auto"/>
        <w:bottom w:val="none" w:sz="0" w:space="0" w:color="auto"/>
        <w:right w:val="none" w:sz="0" w:space="0" w:color="auto"/>
      </w:divBdr>
    </w:div>
    <w:div w:id="179129420">
      <w:bodyDiv w:val="1"/>
      <w:marLeft w:val="0"/>
      <w:marRight w:val="0"/>
      <w:marTop w:val="0"/>
      <w:marBottom w:val="0"/>
      <w:divBdr>
        <w:top w:val="none" w:sz="0" w:space="0" w:color="auto"/>
        <w:left w:val="none" w:sz="0" w:space="0" w:color="auto"/>
        <w:bottom w:val="none" w:sz="0" w:space="0" w:color="auto"/>
        <w:right w:val="none" w:sz="0" w:space="0" w:color="auto"/>
      </w:divBdr>
    </w:div>
    <w:div w:id="181751693">
      <w:bodyDiv w:val="1"/>
      <w:marLeft w:val="0"/>
      <w:marRight w:val="0"/>
      <w:marTop w:val="0"/>
      <w:marBottom w:val="0"/>
      <w:divBdr>
        <w:top w:val="none" w:sz="0" w:space="0" w:color="auto"/>
        <w:left w:val="none" w:sz="0" w:space="0" w:color="auto"/>
        <w:bottom w:val="none" w:sz="0" w:space="0" w:color="auto"/>
        <w:right w:val="none" w:sz="0" w:space="0" w:color="auto"/>
      </w:divBdr>
    </w:div>
    <w:div w:id="182400665">
      <w:bodyDiv w:val="1"/>
      <w:marLeft w:val="0"/>
      <w:marRight w:val="0"/>
      <w:marTop w:val="0"/>
      <w:marBottom w:val="0"/>
      <w:divBdr>
        <w:top w:val="none" w:sz="0" w:space="0" w:color="auto"/>
        <w:left w:val="none" w:sz="0" w:space="0" w:color="auto"/>
        <w:bottom w:val="none" w:sz="0" w:space="0" w:color="auto"/>
        <w:right w:val="none" w:sz="0" w:space="0" w:color="auto"/>
      </w:divBdr>
    </w:div>
    <w:div w:id="200674529">
      <w:bodyDiv w:val="1"/>
      <w:marLeft w:val="0"/>
      <w:marRight w:val="0"/>
      <w:marTop w:val="0"/>
      <w:marBottom w:val="0"/>
      <w:divBdr>
        <w:top w:val="none" w:sz="0" w:space="0" w:color="auto"/>
        <w:left w:val="none" w:sz="0" w:space="0" w:color="auto"/>
        <w:bottom w:val="none" w:sz="0" w:space="0" w:color="auto"/>
        <w:right w:val="none" w:sz="0" w:space="0" w:color="auto"/>
      </w:divBdr>
    </w:div>
    <w:div w:id="205341737">
      <w:bodyDiv w:val="1"/>
      <w:marLeft w:val="0"/>
      <w:marRight w:val="0"/>
      <w:marTop w:val="0"/>
      <w:marBottom w:val="0"/>
      <w:divBdr>
        <w:top w:val="none" w:sz="0" w:space="0" w:color="auto"/>
        <w:left w:val="none" w:sz="0" w:space="0" w:color="auto"/>
        <w:bottom w:val="none" w:sz="0" w:space="0" w:color="auto"/>
        <w:right w:val="none" w:sz="0" w:space="0" w:color="auto"/>
      </w:divBdr>
    </w:div>
    <w:div w:id="209539344">
      <w:bodyDiv w:val="1"/>
      <w:marLeft w:val="0"/>
      <w:marRight w:val="0"/>
      <w:marTop w:val="0"/>
      <w:marBottom w:val="0"/>
      <w:divBdr>
        <w:top w:val="none" w:sz="0" w:space="0" w:color="auto"/>
        <w:left w:val="none" w:sz="0" w:space="0" w:color="auto"/>
        <w:bottom w:val="none" w:sz="0" w:space="0" w:color="auto"/>
        <w:right w:val="none" w:sz="0" w:space="0" w:color="auto"/>
      </w:divBdr>
    </w:div>
    <w:div w:id="211043165">
      <w:bodyDiv w:val="1"/>
      <w:marLeft w:val="0"/>
      <w:marRight w:val="0"/>
      <w:marTop w:val="0"/>
      <w:marBottom w:val="0"/>
      <w:divBdr>
        <w:top w:val="none" w:sz="0" w:space="0" w:color="auto"/>
        <w:left w:val="none" w:sz="0" w:space="0" w:color="auto"/>
        <w:bottom w:val="none" w:sz="0" w:space="0" w:color="auto"/>
        <w:right w:val="none" w:sz="0" w:space="0" w:color="auto"/>
      </w:divBdr>
    </w:div>
    <w:div w:id="212616042">
      <w:bodyDiv w:val="1"/>
      <w:marLeft w:val="0"/>
      <w:marRight w:val="0"/>
      <w:marTop w:val="0"/>
      <w:marBottom w:val="0"/>
      <w:divBdr>
        <w:top w:val="none" w:sz="0" w:space="0" w:color="auto"/>
        <w:left w:val="none" w:sz="0" w:space="0" w:color="auto"/>
        <w:bottom w:val="none" w:sz="0" w:space="0" w:color="auto"/>
        <w:right w:val="none" w:sz="0" w:space="0" w:color="auto"/>
      </w:divBdr>
    </w:div>
    <w:div w:id="219247620">
      <w:bodyDiv w:val="1"/>
      <w:marLeft w:val="0"/>
      <w:marRight w:val="0"/>
      <w:marTop w:val="0"/>
      <w:marBottom w:val="0"/>
      <w:divBdr>
        <w:top w:val="none" w:sz="0" w:space="0" w:color="auto"/>
        <w:left w:val="none" w:sz="0" w:space="0" w:color="auto"/>
        <w:bottom w:val="none" w:sz="0" w:space="0" w:color="auto"/>
        <w:right w:val="none" w:sz="0" w:space="0" w:color="auto"/>
      </w:divBdr>
    </w:div>
    <w:div w:id="228148792">
      <w:bodyDiv w:val="1"/>
      <w:marLeft w:val="0"/>
      <w:marRight w:val="0"/>
      <w:marTop w:val="0"/>
      <w:marBottom w:val="0"/>
      <w:divBdr>
        <w:top w:val="none" w:sz="0" w:space="0" w:color="auto"/>
        <w:left w:val="none" w:sz="0" w:space="0" w:color="auto"/>
        <w:bottom w:val="none" w:sz="0" w:space="0" w:color="auto"/>
        <w:right w:val="none" w:sz="0" w:space="0" w:color="auto"/>
      </w:divBdr>
    </w:div>
    <w:div w:id="229538429">
      <w:bodyDiv w:val="1"/>
      <w:marLeft w:val="0"/>
      <w:marRight w:val="0"/>
      <w:marTop w:val="0"/>
      <w:marBottom w:val="0"/>
      <w:divBdr>
        <w:top w:val="none" w:sz="0" w:space="0" w:color="auto"/>
        <w:left w:val="none" w:sz="0" w:space="0" w:color="auto"/>
        <w:bottom w:val="none" w:sz="0" w:space="0" w:color="auto"/>
        <w:right w:val="none" w:sz="0" w:space="0" w:color="auto"/>
      </w:divBdr>
    </w:div>
    <w:div w:id="266934621">
      <w:bodyDiv w:val="1"/>
      <w:marLeft w:val="0"/>
      <w:marRight w:val="0"/>
      <w:marTop w:val="0"/>
      <w:marBottom w:val="0"/>
      <w:divBdr>
        <w:top w:val="none" w:sz="0" w:space="0" w:color="auto"/>
        <w:left w:val="none" w:sz="0" w:space="0" w:color="auto"/>
        <w:bottom w:val="none" w:sz="0" w:space="0" w:color="auto"/>
        <w:right w:val="none" w:sz="0" w:space="0" w:color="auto"/>
      </w:divBdr>
    </w:div>
    <w:div w:id="267272138">
      <w:bodyDiv w:val="1"/>
      <w:marLeft w:val="0"/>
      <w:marRight w:val="0"/>
      <w:marTop w:val="0"/>
      <w:marBottom w:val="0"/>
      <w:divBdr>
        <w:top w:val="none" w:sz="0" w:space="0" w:color="auto"/>
        <w:left w:val="none" w:sz="0" w:space="0" w:color="auto"/>
        <w:bottom w:val="none" w:sz="0" w:space="0" w:color="auto"/>
        <w:right w:val="none" w:sz="0" w:space="0" w:color="auto"/>
      </w:divBdr>
    </w:div>
    <w:div w:id="271786120">
      <w:bodyDiv w:val="1"/>
      <w:marLeft w:val="0"/>
      <w:marRight w:val="0"/>
      <w:marTop w:val="0"/>
      <w:marBottom w:val="0"/>
      <w:divBdr>
        <w:top w:val="none" w:sz="0" w:space="0" w:color="auto"/>
        <w:left w:val="none" w:sz="0" w:space="0" w:color="auto"/>
        <w:bottom w:val="none" w:sz="0" w:space="0" w:color="auto"/>
        <w:right w:val="none" w:sz="0" w:space="0" w:color="auto"/>
      </w:divBdr>
    </w:div>
    <w:div w:id="276983673">
      <w:bodyDiv w:val="1"/>
      <w:marLeft w:val="0"/>
      <w:marRight w:val="0"/>
      <w:marTop w:val="0"/>
      <w:marBottom w:val="0"/>
      <w:divBdr>
        <w:top w:val="none" w:sz="0" w:space="0" w:color="auto"/>
        <w:left w:val="none" w:sz="0" w:space="0" w:color="auto"/>
        <w:bottom w:val="none" w:sz="0" w:space="0" w:color="auto"/>
        <w:right w:val="none" w:sz="0" w:space="0" w:color="auto"/>
      </w:divBdr>
    </w:div>
    <w:div w:id="296765133">
      <w:bodyDiv w:val="1"/>
      <w:marLeft w:val="0"/>
      <w:marRight w:val="0"/>
      <w:marTop w:val="0"/>
      <w:marBottom w:val="0"/>
      <w:divBdr>
        <w:top w:val="none" w:sz="0" w:space="0" w:color="auto"/>
        <w:left w:val="none" w:sz="0" w:space="0" w:color="auto"/>
        <w:bottom w:val="none" w:sz="0" w:space="0" w:color="auto"/>
        <w:right w:val="none" w:sz="0" w:space="0" w:color="auto"/>
      </w:divBdr>
    </w:div>
    <w:div w:id="304507922">
      <w:bodyDiv w:val="1"/>
      <w:marLeft w:val="0"/>
      <w:marRight w:val="0"/>
      <w:marTop w:val="0"/>
      <w:marBottom w:val="0"/>
      <w:divBdr>
        <w:top w:val="none" w:sz="0" w:space="0" w:color="auto"/>
        <w:left w:val="none" w:sz="0" w:space="0" w:color="auto"/>
        <w:bottom w:val="none" w:sz="0" w:space="0" w:color="auto"/>
        <w:right w:val="none" w:sz="0" w:space="0" w:color="auto"/>
      </w:divBdr>
    </w:div>
    <w:div w:id="348456055">
      <w:bodyDiv w:val="1"/>
      <w:marLeft w:val="0"/>
      <w:marRight w:val="0"/>
      <w:marTop w:val="0"/>
      <w:marBottom w:val="0"/>
      <w:divBdr>
        <w:top w:val="none" w:sz="0" w:space="0" w:color="auto"/>
        <w:left w:val="none" w:sz="0" w:space="0" w:color="auto"/>
        <w:bottom w:val="none" w:sz="0" w:space="0" w:color="auto"/>
        <w:right w:val="none" w:sz="0" w:space="0" w:color="auto"/>
      </w:divBdr>
    </w:div>
    <w:div w:id="351691439">
      <w:bodyDiv w:val="1"/>
      <w:marLeft w:val="0"/>
      <w:marRight w:val="0"/>
      <w:marTop w:val="0"/>
      <w:marBottom w:val="0"/>
      <w:divBdr>
        <w:top w:val="none" w:sz="0" w:space="0" w:color="auto"/>
        <w:left w:val="none" w:sz="0" w:space="0" w:color="auto"/>
        <w:bottom w:val="none" w:sz="0" w:space="0" w:color="auto"/>
        <w:right w:val="none" w:sz="0" w:space="0" w:color="auto"/>
      </w:divBdr>
    </w:div>
    <w:div w:id="366681917">
      <w:bodyDiv w:val="1"/>
      <w:marLeft w:val="0"/>
      <w:marRight w:val="0"/>
      <w:marTop w:val="0"/>
      <w:marBottom w:val="0"/>
      <w:divBdr>
        <w:top w:val="none" w:sz="0" w:space="0" w:color="auto"/>
        <w:left w:val="none" w:sz="0" w:space="0" w:color="auto"/>
        <w:bottom w:val="none" w:sz="0" w:space="0" w:color="auto"/>
        <w:right w:val="none" w:sz="0" w:space="0" w:color="auto"/>
      </w:divBdr>
    </w:div>
    <w:div w:id="388115311">
      <w:bodyDiv w:val="1"/>
      <w:marLeft w:val="0"/>
      <w:marRight w:val="0"/>
      <w:marTop w:val="0"/>
      <w:marBottom w:val="0"/>
      <w:divBdr>
        <w:top w:val="none" w:sz="0" w:space="0" w:color="auto"/>
        <w:left w:val="none" w:sz="0" w:space="0" w:color="auto"/>
        <w:bottom w:val="none" w:sz="0" w:space="0" w:color="auto"/>
        <w:right w:val="none" w:sz="0" w:space="0" w:color="auto"/>
      </w:divBdr>
    </w:div>
    <w:div w:id="393239058">
      <w:bodyDiv w:val="1"/>
      <w:marLeft w:val="0"/>
      <w:marRight w:val="0"/>
      <w:marTop w:val="0"/>
      <w:marBottom w:val="0"/>
      <w:divBdr>
        <w:top w:val="none" w:sz="0" w:space="0" w:color="auto"/>
        <w:left w:val="none" w:sz="0" w:space="0" w:color="auto"/>
        <w:bottom w:val="none" w:sz="0" w:space="0" w:color="auto"/>
        <w:right w:val="none" w:sz="0" w:space="0" w:color="auto"/>
      </w:divBdr>
    </w:div>
    <w:div w:id="414520650">
      <w:bodyDiv w:val="1"/>
      <w:marLeft w:val="0"/>
      <w:marRight w:val="0"/>
      <w:marTop w:val="0"/>
      <w:marBottom w:val="0"/>
      <w:divBdr>
        <w:top w:val="none" w:sz="0" w:space="0" w:color="auto"/>
        <w:left w:val="none" w:sz="0" w:space="0" w:color="auto"/>
        <w:bottom w:val="none" w:sz="0" w:space="0" w:color="auto"/>
        <w:right w:val="none" w:sz="0" w:space="0" w:color="auto"/>
      </w:divBdr>
    </w:div>
    <w:div w:id="414936951">
      <w:bodyDiv w:val="1"/>
      <w:marLeft w:val="0"/>
      <w:marRight w:val="0"/>
      <w:marTop w:val="0"/>
      <w:marBottom w:val="0"/>
      <w:divBdr>
        <w:top w:val="none" w:sz="0" w:space="0" w:color="auto"/>
        <w:left w:val="none" w:sz="0" w:space="0" w:color="auto"/>
        <w:bottom w:val="none" w:sz="0" w:space="0" w:color="auto"/>
        <w:right w:val="none" w:sz="0" w:space="0" w:color="auto"/>
      </w:divBdr>
    </w:div>
    <w:div w:id="425276004">
      <w:bodyDiv w:val="1"/>
      <w:marLeft w:val="0"/>
      <w:marRight w:val="0"/>
      <w:marTop w:val="0"/>
      <w:marBottom w:val="0"/>
      <w:divBdr>
        <w:top w:val="none" w:sz="0" w:space="0" w:color="auto"/>
        <w:left w:val="none" w:sz="0" w:space="0" w:color="auto"/>
        <w:bottom w:val="none" w:sz="0" w:space="0" w:color="auto"/>
        <w:right w:val="none" w:sz="0" w:space="0" w:color="auto"/>
      </w:divBdr>
    </w:div>
    <w:div w:id="453445248">
      <w:bodyDiv w:val="1"/>
      <w:marLeft w:val="0"/>
      <w:marRight w:val="0"/>
      <w:marTop w:val="0"/>
      <w:marBottom w:val="0"/>
      <w:divBdr>
        <w:top w:val="none" w:sz="0" w:space="0" w:color="auto"/>
        <w:left w:val="none" w:sz="0" w:space="0" w:color="auto"/>
        <w:bottom w:val="none" w:sz="0" w:space="0" w:color="auto"/>
        <w:right w:val="none" w:sz="0" w:space="0" w:color="auto"/>
      </w:divBdr>
    </w:div>
    <w:div w:id="459424132">
      <w:bodyDiv w:val="1"/>
      <w:marLeft w:val="0"/>
      <w:marRight w:val="0"/>
      <w:marTop w:val="0"/>
      <w:marBottom w:val="0"/>
      <w:divBdr>
        <w:top w:val="none" w:sz="0" w:space="0" w:color="auto"/>
        <w:left w:val="none" w:sz="0" w:space="0" w:color="auto"/>
        <w:bottom w:val="none" w:sz="0" w:space="0" w:color="auto"/>
        <w:right w:val="none" w:sz="0" w:space="0" w:color="auto"/>
      </w:divBdr>
    </w:div>
    <w:div w:id="481847215">
      <w:bodyDiv w:val="1"/>
      <w:marLeft w:val="0"/>
      <w:marRight w:val="0"/>
      <w:marTop w:val="0"/>
      <w:marBottom w:val="0"/>
      <w:divBdr>
        <w:top w:val="none" w:sz="0" w:space="0" w:color="auto"/>
        <w:left w:val="none" w:sz="0" w:space="0" w:color="auto"/>
        <w:bottom w:val="none" w:sz="0" w:space="0" w:color="auto"/>
        <w:right w:val="none" w:sz="0" w:space="0" w:color="auto"/>
      </w:divBdr>
    </w:div>
    <w:div w:id="484862418">
      <w:bodyDiv w:val="1"/>
      <w:marLeft w:val="0"/>
      <w:marRight w:val="0"/>
      <w:marTop w:val="0"/>
      <w:marBottom w:val="0"/>
      <w:divBdr>
        <w:top w:val="none" w:sz="0" w:space="0" w:color="auto"/>
        <w:left w:val="none" w:sz="0" w:space="0" w:color="auto"/>
        <w:bottom w:val="none" w:sz="0" w:space="0" w:color="auto"/>
        <w:right w:val="none" w:sz="0" w:space="0" w:color="auto"/>
      </w:divBdr>
    </w:div>
    <w:div w:id="486946046">
      <w:bodyDiv w:val="1"/>
      <w:marLeft w:val="0"/>
      <w:marRight w:val="0"/>
      <w:marTop w:val="0"/>
      <w:marBottom w:val="0"/>
      <w:divBdr>
        <w:top w:val="none" w:sz="0" w:space="0" w:color="auto"/>
        <w:left w:val="none" w:sz="0" w:space="0" w:color="auto"/>
        <w:bottom w:val="none" w:sz="0" w:space="0" w:color="auto"/>
        <w:right w:val="none" w:sz="0" w:space="0" w:color="auto"/>
      </w:divBdr>
    </w:div>
    <w:div w:id="513416884">
      <w:bodyDiv w:val="1"/>
      <w:marLeft w:val="0"/>
      <w:marRight w:val="0"/>
      <w:marTop w:val="0"/>
      <w:marBottom w:val="0"/>
      <w:divBdr>
        <w:top w:val="none" w:sz="0" w:space="0" w:color="auto"/>
        <w:left w:val="none" w:sz="0" w:space="0" w:color="auto"/>
        <w:bottom w:val="none" w:sz="0" w:space="0" w:color="auto"/>
        <w:right w:val="none" w:sz="0" w:space="0" w:color="auto"/>
      </w:divBdr>
    </w:div>
    <w:div w:id="523441585">
      <w:bodyDiv w:val="1"/>
      <w:marLeft w:val="0"/>
      <w:marRight w:val="0"/>
      <w:marTop w:val="0"/>
      <w:marBottom w:val="0"/>
      <w:divBdr>
        <w:top w:val="none" w:sz="0" w:space="0" w:color="auto"/>
        <w:left w:val="none" w:sz="0" w:space="0" w:color="auto"/>
        <w:bottom w:val="none" w:sz="0" w:space="0" w:color="auto"/>
        <w:right w:val="none" w:sz="0" w:space="0" w:color="auto"/>
      </w:divBdr>
    </w:div>
    <w:div w:id="526989803">
      <w:bodyDiv w:val="1"/>
      <w:marLeft w:val="0"/>
      <w:marRight w:val="0"/>
      <w:marTop w:val="0"/>
      <w:marBottom w:val="0"/>
      <w:divBdr>
        <w:top w:val="none" w:sz="0" w:space="0" w:color="auto"/>
        <w:left w:val="none" w:sz="0" w:space="0" w:color="auto"/>
        <w:bottom w:val="none" w:sz="0" w:space="0" w:color="auto"/>
        <w:right w:val="none" w:sz="0" w:space="0" w:color="auto"/>
      </w:divBdr>
    </w:div>
    <w:div w:id="564493572">
      <w:bodyDiv w:val="1"/>
      <w:marLeft w:val="0"/>
      <w:marRight w:val="0"/>
      <w:marTop w:val="0"/>
      <w:marBottom w:val="0"/>
      <w:divBdr>
        <w:top w:val="none" w:sz="0" w:space="0" w:color="auto"/>
        <w:left w:val="none" w:sz="0" w:space="0" w:color="auto"/>
        <w:bottom w:val="none" w:sz="0" w:space="0" w:color="auto"/>
        <w:right w:val="none" w:sz="0" w:space="0" w:color="auto"/>
      </w:divBdr>
    </w:div>
    <w:div w:id="572353355">
      <w:bodyDiv w:val="1"/>
      <w:marLeft w:val="0"/>
      <w:marRight w:val="0"/>
      <w:marTop w:val="0"/>
      <w:marBottom w:val="0"/>
      <w:divBdr>
        <w:top w:val="none" w:sz="0" w:space="0" w:color="auto"/>
        <w:left w:val="none" w:sz="0" w:space="0" w:color="auto"/>
        <w:bottom w:val="none" w:sz="0" w:space="0" w:color="auto"/>
        <w:right w:val="none" w:sz="0" w:space="0" w:color="auto"/>
      </w:divBdr>
    </w:div>
    <w:div w:id="585001419">
      <w:bodyDiv w:val="1"/>
      <w:marLeft w:val="0"/>
      <w:marRight w:val="0"/>
      <w:marTop w:val="0"/>
      <w:marBottom w:val="0"/>
      <w:divBdr>
        <w:top w:val="none" w:sz="0" w:space="0" w:color="auto"/>
        <w:left w:val="none" w:sz="0" w:space="0" w:color="auto"/>
        <w:bottom w:val="none" w:sz="0" w:space="0" w:color="auto"/>
        <w:right w:val="none" w:sz="0" w:space="0" w:color="auto"/>
      </w:divBdr>
    </w:div>
    <w:div w:id="594021283">
      <w:bodyDiv w:val="1"/>
      <w:marLeft w:val="0"/>
      <w:marRight w:val="0"/>
      <w:marTop w:val="0"/>
      <w:marBottom w:val="0"/>
      <w:divBdr>
        <w:top w:val="none" w:sz="0" w:space="0" w:color="auto"/>
        <w:left w:val="none" w:sz="0" w:space="0" w:color="auto"/>
        <w:bottom w:val="none" w:sz="0" w:space="0" w:color="auto"/>
        <w:right w:val="none" w:sz="0" w:space="0" w:color="auto"/>
      </w:divBdr>
    </w:div>
    <w:div w:id="605190907">
      <w:bodyDiv w:val="1"/>
      <w:marLeft w:val="0"/>
      <w:marRight w:val="0"/>
      <w:marTop w:val="0"/>
      <w:marBottom w:val="0"/>
      <w:divBdr>
        <w:top w:val="none" w:sz="0" w:space="0" w:color="auto"/>
        <w:left w:val="none" w:sz="0" w:space="0" w:color="auto"/>
        <w:bottom w:val="none" w:sz="0" w:space="0" w:color="auto"/>
        <w:right w:val="none" w:sz="0" w:space="0" w:color="auto"/>
      </w:divBdr>
    </w:div>
    <w:div w:id="636027851">
      <w:bodyDiv w:val="1"/>
      <w:marLeft w:val="0"/>
      <w:marRight w:val="0"/>
      <w:marTop w:val="0"/>
      <w:marBottom w:val="0"/>
      <w:divBdr>
        <w:top w:val="none" w:sz="0" w:space="0" w:color="auto"/>
        <w:left w:val="none" w:sz="0" w:space="0" w:color="auto"/>
        <w:bottom w:val="none" w:sz="0" w:space="0" w:color="auto"/>
        <w:right w:val="none" w:sz="0" w:space="0" w:color="auto"/>
      </w:divBdr>
    </w:div>
    <w:div w:id="653530169">
      <w:bodyDiv w:val="1"/>
      <w:marLeft w:val="0"/>
      <w:marRight w:val="0"/>
      <w:marTop w:val="0"/>
      <w:marBottom w:val="0"/>
      <w:divBdr>
        <w:top w:val="none" w:sz="0" w:space="0" w:color="auto"/>
        <w:left w:val="none" w:sz="0" w:space="0" w:color="auto"/>
        <w:bottom w:val="none" w:sz="0" w:space="0" w:color="auto"/>
        <w:right w:val="none" w:sz="0" w:space="0" w:color="auto"/>
      </w:divBdr>
    </w:div>
    <w:div w:id="668097870">
      <w:bodyDiv w:val="1"/>
      <w:marLeft w:val="0"/>
      <w:marRight w:val="0"/>
      <w:marTop w:val="0"/>
      <w:marBottom w:val="0"/>
      <w:divBdr>
        <w:top w:val="none" w:sz="0" w:space="0" w:color="auto"/>
        <w:left w:val="none" w:sz="0" w:space="0" w:color="auto"/>
        <w:bottom w:val="none" w:sz="0" w:space="0" w:color="auto"/>
        <w:right w:val="none" w:sz="0" w:space="0" w:color="auto"/>
      </w:divBdr>
    </w:div>
    <w:div w:id="680818130">
      <w:bodyDiv w:val="1"/>
      <w:marLeft w:val="0"/>
      <w:marRight w:val="0"/>
      <w:marTop w:val="0"/>
      <w:marBottom w:val="0"/>
      <w:divBdr>
        <w:top w:val="none" w:sz="0" w:space="0" w:color="auto"/>
        <w:left w:val="none" w:sz="0" w:space="0" w:color="auto"/>
        <w:bottom w:val="none" w:sz="0" w:space="0" w:color="auto"/>
        <w:right w:val="none" w:sz="0" w:space="0" w:color="auto"/>
      </w:divBdr>
    </w:div>
    <w:div w:id="697513790">
      <w:bodyDiv w:val="1"/>
      <w:marLeft w:val="0"/>
      <w:marRight w:val="0"/>
      <w:marTop w:val="0"/>
      <w:marBottom w:val="0"/>
      <w:divBdr>
        <w:top w:val="none" w:sz="0" w:space="0" w:color="auto"/>
        <w:left w:val="none" w:sz="0" w:space="0" w:color="auto"/>
        <w:bottom w:val="none" w:sz="0" w:space="0" w:color="auto"/>
        <w:right w:val="none" w:sz="0" w:space="0" w:color="auto"/>
      </w:divBdr>
    </w:div>
    <w:div w:id="699665611">
      <w:bodyDiv w:val="1"/>
      <w:marLeft w:val="0"/>
      <w:marRight w:val="0"/>
      <w:marTop w:val="0"/>
      <w:marBottom w:val="0"/>
      <w:divBdr>
        <w:top w:val="none" w:sz="0" w:space="0" w:color="auto"/>
        <w:left w:val="none" w:sz="0" w:space="0" w:color="auto"/>
        <w:bottom w:val="none" w:sz="0" w:space="0" w:color="auto"/>
        <w:right w:val="none" w:sz="0" w:space="0" w:color="auto"/>
      </w:divBdr>
    </w:div>
    <w:div w:id="706488268">
      <w:bodyDiv w:val="1"/>
      <w:marLeft w:val="0"/>
      <w:marRight w:val="0"/>
      <w:marTop w:val="0"/>
      <w:marBottom w:val="0"/>
      <w:divBdr>
        <w:top w:val="none" w:sz="0" w:space="0" w:color="auto"/>
        <w:left w:val="none" w:sz="0" w:space="0" w:color="auto"/>
        <w:bottom w:val="none" w:sz="0" w:space="0" w:color="auto"/>
        <w:right w:val="none" w:sz="0" w:space="0" w:color="auto"/>
      </w:divBdr>
    </w:div>
    <w:div w:id="708602745">
      <w:bodyDiv w:val="1"/>
      <w:marLeft w:val="0"/>
      <w:marRight w:val="0"/>
      <w:marTop w:val="0"/>
      <w:marBottom w:val="0"/>
      <w:divBdr>
        <w:top w:val="none" w:sz="0" w:space="0" w:color="auto"/>
        <w:left w:val="none" w:sz="0" w:space="0" w:color="auto"/>
        <w:bottom w:val="none" w:sz="0" w:space="0" w:color="auto"/>
        <w:right w:val="none" w:sz="0" w:space="0" w:color="auto"/>
      </w:divBdr>
    </w:div>
    <w:div w:id="712114854">
      <w:bodyDiv w:val="1"/>
      <w:marLeft w:val="0"/>
      <w:marRight w:val="0"/>
      <w:marTop w:val="0"/>
      <w:marBottom w:val="0"/>
      <w:divBdr>
        <w:top w:val="none" w:sz="0" w:space="0" w:color="auto"/>
        <w:left w:val="none" w:sz="0" w:space="0" w:color="auto"/>
        <w:bottom w:val="none" w:sz="0" w:space="0" w:color="auto"/>
        <w:right w:val="none" w:sz="0" w:space="0" w:color="auto"/>
      </w:divBdr>
    </w:div>
    <w:div w:id="738213785">
      <w:bodyDiv w:val="1"/>
      <w:marLeft w:val="0"/>
      <w:marRight w:val="0"/>
      <w:marTop w:val="0"/>
      <w:marBottom w:val="0"/>
      <w:divBdr>
        <w:top w:val="none" w:sz="0" w:space="0" w:color="auto"/>
        <w:left w:val="none" w:sz="0" w:space="0" w:color="auto"/>
        <w:bottom w:val="none" w:sz="0" w:space="0" w:color="auto"/>
        <w:right w:val="none" w:sz="0" w:space="0" w:color="auto"/>
      </w:divBdr>
    </w:div>
    <w:div w:id="742339805">
      <w:bodyDiv w:val="1"/>
      <w:marLeft w:val="0"/>
      <w:marRight w:val="0"/>
      <w:marTop w:val="0"/>
      <w:marBottom w:val="0"/>
      <w:divBdr>
        <w:top w:val="none" w:sz="0" w:space="0" w:color="auto"/>
        <w:left w:val="none" w:sz="0" w:space="0" w:color="auto"/>
        <w:bottom w:val="none" w:sz="0" w:space="0" w:color="auto"/>
        <w:right w:val="none" w:sz="0" w:space="0" w:color="auto"/>
      </w:divBdr>
    </w:div>
    <w:div w:id="750272540">
      <w:bodyDiv w:val="1"/>
      <w:marLeft w:val="0"/>
      <w:marRight w:val="0"/>
      <w:marTop w:val="0"/>
      <w:marBottom w:val="0"/>
      <w:divBdr>
        <w:top w:val="none" w:sz="0" w:space="0" w:color="auto"/>
        <w:left w:val="none" w:sz="0" w:space="0" w:color="auto"/>
        <w:bottom w:val="none" w:sz="0" w:space="0" w:color="auto"/>
        <w:right w:val="none" w:sz="0" w:space="0" w:color="auto"/>
      </w:divBdr>
    </w:div>
    <w:div w:id="750857883">
      <w:bodyDiv w:val="1"/>
      <w:marLeft w:val="0"/>
      <w:marRight w:val="0"/>
      <w:marTop w:val="0"/>
      <w:marBottom w:val="0"/>
      <w:divBdr>
        <w:top w:val="none" w:sz="0" w:space="0" w:color="auto"/>
        <w:left w:val="none" w:sz="0" w:space="0" w:color="auto"/>
        <w:bottom w:val="none" w:sz="0" w:space="0" w:color="auto"/>
        <w:right w:val="none" w:sz="0" w:space="0" w:color="auto"/>
      </w:divBdr>
    </w:div>
    <w:div w:id="756904517">
      <w:bodyDiv w:val="1"/>
      <w:marLeft w:val="0"/>
      <w:marRight w:val="0"/>
      <w:marTop w:val="0"/>
      <w:marBottom w:val="0"/>
      <w:divBdr>
        <w:top w:val="none" w:sz="0" w:space="0" w:color="auto"/>
        <w:left w:val="none" w:sz="0" w:space="0" w:color="auto"/>
        <w:bottom w:val="none" w:sz="0" w:space="0" w:color="auto"/>
        <w:right w:val="none" w:sz="0" w:space="0" w:color="auto"/>
      </w:divBdr>
    </w:div>
    <w:div w:id="767579488">
      <w:bodyDiv w:val="1"/>
      <w:marLeft w:val="0"/>
      <w:marRight w:val="0"/>
      <w:marTop w:val="0"/>
      <w:marBottom w:val="0"/>
      <w:divBdr>
        <w:top w:val="none" w:sz="0" w:space="0" w:color="auto"/>
        <w:left w:val="none" w:sz="0" w:space="0" w:color="auto"/>
        <w:bottom w:val="none" w:sz="0" w:space="0" w:color="auto"/>
        <w:right w:val="none" w:sz="0" w:space="0" w:color="auto"/>
      </w:divBdr>
    </w:div>
    <w:div w:id="779641184">
      <w:bodyDiv w:val="1"/>
      <w:marLeft w:val="0"/>
      <w:marRight w:val="0"/>
      <w:marTop w:val="0"/>
      <w:marBottom w:val="0"/>
      <w:divBdr>
        <w:top w:val="none" w:sz="0" w:space="0" w:color="auto"/>
        <w:left w:val="none" w:sz="0" w:space="0" w:color="auto"/>
        <w:bottom w:val="none" w:sz="0" w:space="0" w:color="auto"/>
        <w:right w:val="none" w:sz="0" w:space="0" w:color="auto"/>
      </w:divBdr>
    </w:div>
    <w:div w:id="780297091">
      <w:bodyDiv w:val="1"/>
      <w:marLeft w:val="0"/>
      <w:marRight w:val="0"/>
      <w:marTop w:val="0"/>
      <w:marBottom w:val="0"/>
      <w:divBdr>
        <w:top w:val="none" w:sz="0" w:space="0" w:color="auto"/>
        <w:left w:val="none" w:sz="0" w:space="0" w:color="auto"/>
        <w:bottom w:val="none" w:sz="0" w:space="0" w:color="auto"/>
        <w:right w:val="none" w:sz="0" w:space="0" w:color="auto"/>
      </w:divBdr>
    </w:div>
    <w:div w:id="784813901">
      <w:bodyDiv w:val="1"/>
      <w:marLeft w:val="0"/>
      <w:marRight w:val="0"/>
      <w:marTop w:val="0"/>
      <w:marBottom w:val="0"/>
      <w:divBdr>
        <w:top w:val="none" w:sz="0" w:space="0" w:color="auto"/>
        <w:left w:val="none" w:sz="0" w:space="0" w:color="auto"/>
        <w:bottom w:val="none" w:sz="0" w:space="0" w:color="auto"/>
        <w:right w:val="none" w:sz="0" w:space="0" w:color="auto"/>
      </w:divBdr>
    </w:div>
    <w:div w:id="808597436">
      <w:bodyDiv w:val="1"/>
      <w:marLeft w:val="0"/>
      <w:marRight w:val="0"/>
      <w:marTop w:val="0"/>
      <w:marBottom w:val="0"/>
      <w:divBdr>
        <w:top w:val="none" w:sz="0" w:space="0" w:color="auto"/>
        <w:left w:val="none" w:sz="0" w:space="0" w:color="auto"/>
        <w:bottom w:val="none" w:sz="0" w:space="0" w:color="auto"/>
        <w:right w:val="none" w:sz="0" w:space="0" w:color="auto"/>
      </w:divBdr>
    </w:div>
    <w:div w:id="810832288">
      <w:bodyDiv w:val="1"/>
      <w:marLeft w:val="0"/>
      <w:marRight w:val="0"/>
      <w:marTop w:val="0"/>
      <w:marBottom w:val="0"/>
      <w:divBdr>
        <w:top w:val="none" w:sz="0" w:space="0" w:color="auto"/>
        <w:left w:val="none" w:sz="0" w:space="0" w:color="auto"/>
        <w:bottom w:val="none" w:sz="0" w:space="0" w:color="auto"/>
        <w:right w:val="none" w:sz="0" w:space="0" w:color="auto"/>
      </w:divBdr>
    </w:div>
    <w:div w:id="825168486">
      <w:bodyDiv w:val="1"/>
      <w:marLeft w:val="0"/>
      <w:marRight w:val="0"/>
      <w:marTop w:val="0"/>
      <w:marBottom w:val="0"/>
      <w:divBdr>
        <w:top w:val="none" w:sz="0" w:space="0" w:color="auto"/>
        <w:left w:val="none" w:sz="0" w:space="0" w:color="auto"/>
        <w:bottom w:val="none" w:sz="0" w:space="0" w:color="auto"/>
        <w:right w:val="none" w:sz="0" w:space="0" w:color="auto"/>
      </w:divBdr>
    </w:div>
    <w:div w:id="831524113">
      <w:bodyDiv w:val="1"/>
      <w:marLeft w:val="0"/>
      <w:marRight w:val="0"/>
      <w:marTop w:val="0"/>
      <w:marBottom w:val="0"/>
      <w:divBdr>
        <w:top w:val="none" w:sz="0" w:space="0" w:color="auto"/>
        <w:left w:val="none" w:sz="0" w:space="0" w:color="auto"/>
        <w:bottom w:val="none" w:sz="0" w:space="0" w:color="auto"/>
        <w:right w:val="none" w:sz="0" w:space="0" w:color="auto"/>
      </w:divBdr>
    </w:div>
    <w:div w:id="872419021">
      <w:bodyDiv w:val="1"/>
      <w:marLeft w:val="0"/>
      <w:marRight w:val="0"/>
      <w:marTop w:val="0"/>
      <w:marBottom w:val="0"/>
      <w:divBdr>
        <w:top w:val="none" w:sz="0" w:space="0" w:color="auto"/>
        <w:left w:val="none" w:sz="0" w:space="0" w:color="auto"/>
        <w:bottom w:val="none" w:sz="0" w:space="0" w:color="auto"/>
        <w:right w:val="none" w:sz="0" w:space="0" w:color="auto"/>
      </w:divBdr>
    </w:div>
    <w:div w:id="939525145">
      <w:bodyDiv w:val="1"/>
      <w:marLeft w:val="0"/>
      <w:marRight w:val="0"/>
      <w:marTop w:val="0"/>
      <w:marBottom w:val="0"/>
      <w:divBdr>
        <w:top w:val="none" w:sz="0" w:space="0" w:color="auto"/>
        <w:left w:val="none" w:sz="0" w:space="0" w:color="auto"/>
        <w:bottom w:val="none" w:sz="0" w:space="0" w:color="auto"/>
        <w:right w:val="none" w:sz="0" w:space="0" w:color="auto"/>
      </w:divBdr>
    </w:div>
    <w:div w:id="953484551">
      <w:bodyDiv w:val="1"/>
      <w:marLeft w:val="0"/>
      <w:marRight w:val="0"/>
      <w:marTop w:val="0"/>
      <w:marBottom w:val="0"/>
      <w:divBdr>
        <w:top w:val="none" w:sz="0" w:space="0" w:color="auto"/>
        <w:left w:val="none" w:sz="0" w:space="0" w:color="auto"/>
        <w:bottom w:val="none" w:sz="0" w:space="0" w:color="auto"/>
        <w:right w:val="none" w:sz="0" w:space="0" w:color="auto"/>
      </w:divBdr>
    </w:div>
    <w:div w:id="958806162">
      <w:bodyDiv w:val="1"/>
      <w:marLeft w:val="0"/>
      <w:marRight w:val="0"/>
      <w:marTop w:val="0"/>
      <w:marBottom w:val="0"/>
      <w:divBdr>
        <w:top w:val="none" w:sz="0" w:space="0" w:color="auto"/>
        <w:left w:val="none" w:sz="0" w:space="0" w:color="auto"/>
        <w:bottom w:val="none" w:sz="0" w:space="0" w:color="auto"/>
        <w:right w:val="none" w:sz="0" w:space="0" w:color="auto"/>
      </w:divBdr>
    </w:div>
    <w:div w:id="992106135">
      <w:bodyDiv w:val="1"/>
      <w:marLeft w:val="0"/>
      <w:marRight w:val="0"/>
      <w:marTop w:val="0"/>
      <w:marBottom w:val="0"/>
      <w:divBdr>
        <w:top w:val="none" w:sz="0" w:space="0" w:color="auto"/>
        <w:left w:val="none" w:sz="0" w:space="0" w:color="auto"/>
        <w:bottom w:val="none" w:sz="0" w:space="0" w:color="auto"/>
        <w:right w:val="none" w:sz="0" w:space="0" w:color="auto"/>
      </w:divBdr>
    </w:div>
    <w:div w:id="1002313520">
      <w:bodyDiv w:val="1"/>
      <w:marLeft w:val="0"/>
      <w:marRight w:val="0"/>
      <w:marTop w:val="0"/>
      <w:marBottom w:val="0"/>
      <w:divBdr>
        <w:top w:val="none" w:sz="0" w:space="0" w:color="auto"/>
        <w:left w:val="none" w:sz="0" w:space="0" w:color="auto"/>
        <w:bottom w:val="none" w:sz="0" w:space="0" w:color="auto"/>
        <w:right w:val="none" w:sz="0" w:space="0" w:color="auto"/>
      </w:divBdr>
    </w:div>
    <w:div w:id="1051229763">
      <w:bodyDiv w:val="1"/>
      <w:marLeft w:val="0"/>
      <w:marRight w:val="0"/>
      <w:marTop w:val="0"/>
      <w:marBottom w:val="0"/>
      <w:divBdr>
        <w:top w:val="none" w:sz="0" w:space="0" w:color="auto"/>
        <w:left w:val="none" w:sz="0" w:space="0" w:color="auto"/>
        <w:bottom w:val="none" w:sz="0" w:space="0" w:color="auto"/>
        <w:right w:val="none" w:sz="0" w:space="0" w:color="auto"/>
      </w:divBdr>
    </w:div>
    <w:div w:id="1079519029">
      <w:bodyDiv w:val="1"/>
      <w:marLeft w:val="0"/>
      <w:marRight w:val="0"/>
      <w:marTop w:val="0"/>
      <w:marBottom w:val="0"/>
      <w:divBdr>
        <w:top w:val="none" w:sz="0" w:space="0" w:color="auto"/>
        <w:left w:val="none" w:sz="0" w:space="0" w:color="auto"/>
        <w:bottom w:val="none" w:sz="0" w:space="0" w:color="auto"/>
        <w:right w:val="none" w:sz="0" w:space="0" w:color="auto"/>
      </w:divBdr>
    </w:div>
    <w:div w:id="1087725619">
      <w:bodyDiv w:val="1"/>
      <w:marLeft w:val="0"/>
      <w:marRight w:val="0"/>
      <w:marTop w:val="0"/>
      <w:marBottom w:val="0"/>
      <w:divBdr>
        <w:top w:val="none" w:sz="0" w:space="0" w:color="auto"/>
        <w:left w:val="none" w:sz="0" w:space="0" w:color="auto"/>
        <w:bottom w:val="none" w:sz="0" w:space="0" w:color="auto"/>
        <w:right w:val="none" w:sz="0" w:space="0" w:color="auto"/>
      </w:divBdr>
    </w:div>
    <w:div w:id="1116021371">
      <w:bodyDiv w:val="1"/>
      <w:marLeft w:val="0"/>
      <w:marRight w:val="0"/>
      <w:marTop w:val="0"/>
      <w:marBottom w:val="0"/>
      <w:divBdr>
        <w:top w:val="none" w:sz="0" w:space="0" w:color="auto"/>
        <w:left w:val="none" w:sz="0" w:space="0" w:color="auto"/>
        <w:bottom w:val="none" w:sz="0" w:space="0" w:color="auto"/>
        <w:right w:val="none" w:sz="0" w:space="0" w:color="auto"/>
      </w:divBdr>
    </w:div>
    <w:div w:id="1118842125">
      <w:bodyDiv w:val="1"/>
      <w:marLeft w:val="0"/>
      <w:marRight w:val="0"/>
      <w:marTop w:val="0"/>
      <w:marBottom w:val="0"/>
      <w:divBdr>
        <w:top w:val="none" w:sz="0" w:space="0" w:color="auto"/>
        <w:left w:val="none" w:sz="0" w:space="0" w:color="auto"/>
        <w:bottom w:val="none" w:sz="0" w:space="0" w:color="auto"/>
        <w:right w:val="none" w:sz="0" w:space="0" w:color="auto"/>
      </w:divBdr>
    </w:div>
    <w:div w:id="1121918570">
      <w:bodyDiv w:val="1"/>
      <w:marLeft w:val="0"/>
      <w:marRight w:val="0"/>
      <w:marTop w:val="0"/>
      <w:marBottom w:val="0"/>
      <w:divBdr>
        <w:top w:val="none" w:sz="0" w:space="0" w:color="auto"/>
        <w:left w:val="none" w:sz="0" w:space="0" w:color="auto"/>
        <w:bottom w:val="none" w:sz="0" w:space="0" w:color="auto"/>
        <w:right w:val="none" w:sz="0" w:space="0" w:color="auto"/>
      </w:divBdr>
    </w:div>
    <w:div w:id="1123184906">
      <w:bodyDiv w:val="1"/>
      <w:marLeft w:val="0"/>
      <w:marRight w:val="0"/>
      <w:marTop w:val="0"/>
      <w:marBottom w:val="0"/>
      <w:divBdr>
        <w:top w:val="none" w:sz="0" w:space="0" w:color="auto"/>
        <w:left w:val="none" w:sz="0" w:space="0" w:color="auto"/>
        <w:bottom w:val="none" w:sz="0" w:space="0" w:color="auto"/>
        <w:right w:val="none" w:sz="0" w:space="0" w:color="auto"/>
      </w:divBdr>
    </w:div>
    <w:div w:id="1138913465">
      <w:bodyDiv w:val="1"/>
      <w:marLeft w:val="0"/>
      <w:marRight w:val="0"/>
      <w:marTop w:val="0"/>
      <w:marBottom w:val="0"/>
      <w:divBdr>
        <w:top w:val="none" w:sz="0" w:space="0" w:color="auto"/>
        <w:left w:val="none" w:sz="0" w:space="0" w:color="auto"/>
        <w:bottom w:val="none" w:sz="0" w:space="0" w:color="auto"/>
        <w:right w:val="none" w:sz="0" w:space="0" w:color="auto"/>
      </w:divBdr>
    </w:div>
    <w:div w:id="1175808408">
      <w:bodyDiv w:val="1"/>
      <w:marLeft w:val="0"/>
      <w:marRight w:val="0"/>
      <w:marTop w:val="0"/>
      <w:marBottom w:val="0"/>
      <w:divBdr>
        <w:top w:val="none" w:sz="0" w:space="0" w:color="auto"/>
        <w:left w:val="none" w:sz="0" w:space="0" w:color="auto"/>
        <w:bottom w:val="none" w:sz="0" w:space="0" w:color="auto"/>
        <w:right w:val="none" w:sz="0" w:space="0" w:color="auto"/>
      </w:divBdr>
    </w:div>
    <w:div w:id="1185100009">
      <w:bodyDiv w:val="1"/>
      <w:marLeft w:val="0"/>
      <w:marRight w:val="0"/>
      <w:marTop w:val="0"/>
      <w:marBottom w:val="0"/>
      <w:divBdr>
        <w:top w:val="none" w:sz="0" w:space="0" w:color="auto"/>
        <w:left w:val="none" w:sz="0" w:space="0" w:color="auto"/>
        <w:bottom w:val="none" w:sz="0" w:space="0" w:color="auto"/>
        <w:right w:val="none" w:sz="0" w:space="0" w:color="auto"/>
      </w:divBdr>
    </w:div>
    <w:div w:id="1210412730">
      <w:bodyDiv w:val="1"/>
      <w:marLeft w:val="0"/>
      <w:marRight w:val="0"/>
      <w:marTop w:val="0"/>
      <w:marBottom w:val="0"/>
      <w:divBdr>
        <w:top w:val="none" w:sz="0" w:space="0" w:color="auto"/>
        <w:left w:val="none" w:sz="0" w:space="0" w:color="auto"/>
        <w:bottom w:val="none" w:sz="0" w:space="0" w:color="auto"/>
        <w:right w:val="none" w:sz="0" w:space="0" w:color="auto"/>
      </w:divBdr>
    </w:div>
    <w:div w:id="1234580631">
      <w:bodyDiv w:val="1"/>
      <w:marLeft w:val="0"/>
      <w:marRight w:val="0"/>
      <w:marTop w:val="0"/>
      <w:marBottom w:val="0"/>
      <w:divBdr>
        <w:top w:val="none" w:sz="0" w:space="0" w:color="auto"/>
        <w:left w:val="none" w:sz="0" w:space="0" w:color="auto"/>
        <w:bottom w:val="none" w:sz="0" w:space="0" w:color="auto"/>
        <w:right w:val="none" w:sz="0" w:space="0" w:color="auto"/>
      </w:divBdr>
    </w:div>
    <w:div w:id="1252273561">
      <w:bodyDiv w:val="1"/>
      <w:marLeft w:val="0"/>
      <w:marRight w:val="0"/>
      <w:marTop w:val="0"/>
      <w:marBottom w:val="0"/>
      <w:divBdr>
        <w:top w:val="none" w:sz="0" w:space="0" w:color="auto"/>
        <w:left w:val="none" w:sz="0" w:space="0" w:color="auto"/>
        <w:bottom w:val="none" w:sz="0" w:space="0" w:color="auto"/>
        <w:right w:val="none" w:sz="0" w:space="0" w:color="auto"/>
      </w:divBdr>
    </w:div>
    <w:div w:id="1265504673">
      <w:bodyDiv w:val="1"/>
      <w:marLeft w:val="0"/>
      <w:marRight w:val="0"/>
      <w:marTop w:val="0"/>
      <w:marBottom w:val="0"/>
      <w:divBdr>
        <w:top w:val="none" w:sz="0" w:space="0" w:color="auto"/>
        <w:left w:val="none" w:sz="0" w:space="0" w:color="auto"/>
        <w:bottom w:val="none" w:sz="0" w:space="0" w:color="auto"/>
        <w:right w:val="none" w:sz="0" w:space="0" w:color="auto"/>
      </w:divBdr>
    </w:div>
    <w:div w:id="1279877302">
      <w:bodyDiv w:val="1"/>
      <w:marLeft w:val="0"/>
      <w:marRight w:val="0"/>
      <w:marTop w:val="0"/>
      <w:marBottom w:val="0"/>
      <w:divBdr>
        <w:top w:val="none" w:sz="0" w:space="0" w:color="auto"/>
        <w:left w:val="none" w:sz="0" w:space="0" w:color="auto"/>
        <w:bottom w:val="none" w:sz="0" w:space="0" w:color="auto"/>
        <w:right w:val="none" w:sz="0" w:space="0" w:color="auto"/>
      </w:divBdr>
    </w:div>
    <w:div w:id="1300764692">
      <w:bodyDiv w:val="1"/>
      <w:marLeft w:val="0"/>
      <w:marRight w:val="0"/>
      <w:marTop w:val="0"/>
      <w:marBottom w:val="0"/>
      <w:divBdr>
        <w:top w:val="none" w:sz="0" w:space="0" w:color="auto"/>
        <w:left w:val="none" w:sz="0" w:space="0" w:color="auto"/>
        <w:bottom w:val="none" w:sz="0" w:space="0" w:color="auto"/>
        <w:right w:val="none" w:sz="0" w:space="0" w:color="auto"/>
      </w:divBdr>
    </w:div>
    <w:div w:id="1316880837">
      <w:bodyDiv w:val="1"/>
      <w:marLeft w:val="0"/>
      <w:marRight w:val="0"/>
      <w:marTop w:val="0"/>
      <w:marBottom w:val="0"/>
      <w:divBdr>
        <w:top w:val="none" w:sz="0" w:space="0" w:color="auto"/>
        <w:left w:val="none" w:sz="0" w:space="0" w:color="auto"/>
        <w:bottom w:val="none" w:sz="0" w:space="0" w:color="auto"/>
        <w:right w:val="none" w:sz="0" w:space="0" w:color="auto"/>
      </w:divBdr>
    </w:div>
    <w:div w:id="1356233002">
      <w:bodyDiv w:val="1"/>
      <w:marLeft w:val="0"/>
      <w:marRight w:val="0"/>
      <w:marTop w:val="0"/>
      <w:marBottom w:val="0"/>
      <w:divBdr>
        <w:top w:val="none" w:sz="0" w:space="0" w:color="auto"/>
        <w:left w:val="none" w:sz="0" w:space="0" w:color="auto"/>
        <w:bottom w:val="none" w:sz="0" w:space="0" w:color="auto"/>
        <w:right w:val="none" w:sz="0" w:space="0" w:color="auto"/>
      </w:divBdr>
    </w:div>
    <w:div w:id="1391657531">
      <w:bodyDiv w:val="1"/>
      <w:marLeft w:val="0"/>
      <w:marRight w:val="0"/>
      <w:marTop w:val="0"/>
      <w:marBottom w:val="0"/>
      <w:divBdr>
        <w:top w:val="none" w:sz="0" w:space="0" w:color="auto"/>
        <w:left w:val="none" w:sz="0" w:space="0" w:color="auto"/>
        <w:bottom w:val="none" w:sz="0" w:space="0" w:color="auto"/>
        <w:right w:val="none" w:sz="0" w:space="0" w:color="auto"/>
      </w:divBdr>
    </w:div>
    <w:div w:id="1397047440">
      <w:bodyDiv w:val="1"/>
      <w:marLeft w:val="0"/>
      <w:marRight w:val="0"/>
      <w:marTop w:val="0"/>
      <w:marBottom w:val="0"/>
      <w:divBdr>
        <w:top w:val="none" w:sz="0" w:space="0" w:color="auto"/>
        <w:left w:val="none" w:sz="0" w:space="0" w:color="auto"/>
        <w:bottom w:val="none" w:sz="0" w:space="0" w:color="auto"/>
        <w:right w:val="none" w:sz="0" w:space="0" w:color="auto"/>
      </w:divBdr>
    </w:div>
    <w:div w:id="1507819400">
      <w:bodyDiv w:val="1"/>
      <w:marLeft w:val="0"/>
      <w:marRight w:val="0"/>
      <w:marTop w:val="0"/>
      <w:marBottom w:val="0"/>
      <w:divBdr>
        <w:top w:val="none" w:sz="0" w:space="0" w:color="auto"/>
        <w:left w:val="none" w:sz="0" w:space="0" w:color="auto"/>
        <w:bottom w:val="none" w:sz="0" w:space="0" w:color="auto"/>
        <w:right w:val="none" w:sz="0" w:space="0" w:color="auto"/>
      </w:divBdr>
    </w:div>
    <w:div w:id="1524977879">
      <w:bodyDiv w:val="1"/>
      <w:marLeft w:val="0"/>
      <w:marRight w:val="0"/>
      <w:marTop w:val="0"/>
      <w:marBottom w:val="0"/>
      <w:divBdr>
        <w:top w:val="none" w:sz="0" w:space="0" w:color="auto"/>
        <w:left w:val="none" w:sz="0" w:space="0" w:color="auto"/>
        <w:bottom w:val="none" w:sz="0" w:space="0" w:color="auto"/>
        <w:right w:val="none" w:sz="0" w:space="0" w:color="auto"/>
      </w:divBdr>
    </w:div>
    <w:div w:id="1541286131">
      <w:bodyDiv w:val="1"/>
      <w:marLeft w:val="0"/>
      <w:marRight w:val="0"/>
      <w:marTop w:val="0"/>
      <w:marBottom w:val="0"/>
      <w:divBdr>
        <w:top w:val="none" w:sz="0" w:space="0" w:color="auto"/>
        <w:left w:val="none" w:sz="0" w:space="0" w:color="auto"/>
        <w:bottom w:val="none" w:sz="0" w:space="0" w:color="auto"/>
        <w:right w:val="none" w:sz="0" w:space="0" w:color="auto"/>
      </w:divBdr>
    </w:div>
    <w:div w:id="1545101268">
      <w:bodyDiv w:val="1"/>
      <w:marLeft w:val="0"/>
      <w:marRight w:val="0"/>
      <w:marTop w:val="0"/>
      <w:marBottom w:val="0"/>
      <w:divBdr>
        <w:top w:val="none" w:sz="0" w:space="0" w:color="auto"/>
        <w:left w:val="none" w:sz="0" w:space="0" w:color="auto"/>
        <w:bottom w:val="none" w:sz="0" w:space="0" w:color="auto"/>
        <w:right w:val="none" w:sz="0" w:space="0" w:color="auto"/>
      </w:divBdr>
    </w:div>
    <w:div w:id="1574006264">
      <w:bodyDiv w:val="1"/>
      <w:marLeft w:val="0"/>
      <w:marRight w:val="0"/>
      <w:marTop w:val="0"/>
      <w:marBottom w:val="0"/>
      <w:divBdr>
        <w:top w:val="none" w:sz="0" w:space="0" w:color="auto"/>
        <w:left w:val="none" w:sz="0" w:space="0" w:color="auto"/>
        <w:bottom w:val="none" w:sz="0" w:space="0" w:color="auto"/>
        <w:right w:val="none" w:sz="0" w:space="0" w:color="auto"/>
      </w:divBdr>
    </w:div>
    <w:div w:id="1584727803">
      <w:bodyDiv w:val="1"/>
      <w:marLeft w:val="0"/>
      <w:marRight w:val="0"/>
      <w:marTop w:val="0"/>
      <w:marBottom w:val="0"/>
      <w:divBdr>
        <w:top w:val="none" w:sz="0" w:space="0" w:color="auto"/>
        <w:left w:val="none" w:sz="0" w:space="0" w:color="auto"/>
        <w:bottom w:val="none" w:sz="0" w:space="0" w:color="auto"/>
        <w:right w:val="none" w:sz="0" w:space="0" w:color="auto"/>
      </w:divBdr>
    </w:div>
    <w:div w:id="1609779434">
      <w:bodyDiv w:val="1"/>
      <w:marLeft w:val="0"/>
      <w:marRight w:val="0"/>
      <w:marTop w:val="0"/>
      <w:marBottom w:val="0"/>
      <w:divBdr>
        <w:top w:val="none" w:sz="0" w:space="0" w:color="auto"/>
        <w:left w:val="none" w:sz="0" w:space="0" w:color="auto"/>
        <w:bottom w:val="none" w:sz="0" w:space="0" w:color="auto"/>
        <w:right w:val="none" w:sz="0" w:space="0" w:color="auto"/>
      </w:divBdr>
    </w:div>
    <w:div w:id="1619750646">
      <w:bodyDiv w:val="1"/>
      <w:marLeft w:val="0"/>
      <w:marRight w:val="0"/>
      <w:marTop w:val="0"/>
      <w:marBottom w:val="0"/>
      <w:divBdr>
        <w:top w:val="none" w:sz="0" w:space="0" w:color="auto"/>
        <w:left w:val="none" w:sz="0" w:space="0" w:color="auto"/>
        <w:bottom w:val="none" w:sz="0" w:space="0" w:color="auto"/>
        <w:right w:val="none" w:sz="0" w:space="0" w:color="auto"/>
      </w:divBdr>
    </w:div>
    <w:div w:id="1652441312">
      <w:bodyDiv w:val="1"/>
      <w:marLeft w:val="0"/>
      <w:marRight w:val="0"/>
      <w:marTop w:val="0"/>
      <w:marBottom w:val="0"/>
      <w:divBdr>
        <w:top w:val="none" w:sz="0" w:space="0" w:color="auto"/>
        <w:left w:val="none" w:sz="0" w:space="0" w:color="auto"/>
        <w:bottom w:val="none" w:sz="0" w:space="0" w:color="auto"/>
        <w:right w:val="none" w:sz="0" w:space="0" w:color="auto"/>
      </w:divBdr>
    </w:div>
    <w:div w:id="1663043258">
      <w:bodyDiv w:val="1"/>
      <w:marLeft w:val="0"/>
      <w:marRight w:val="0"/>
      <w:marTop w:val="0"/>
      <w:marBottom w:val="0"/>
      <w:divBdr>
        <w:top w:val="none" w:sz="0" w:space="0" w:color="auto"/>
        <w:left w:val="none" w:sz="0" w:space="0" w:color="auto"/>
        <w:bottom w:val="none" w:sz="0" w:space="0" w:color="auto"/>
        <w:right w:val="none" w:sz="0" w:space="0" w:color="auto"/>
      </w:divBdr>
    </w:div>
    <w:div w:id="1707562622">
      <w:bodyDiv w:val="1"/>
      <w:marLeft w:val="0"/>
      <w:marRight w:val="0"/>
      <w:marTop w:val="0"/>
      <w:marBottom w:val="0"/>
      <w:divBdr>
        <w:top w:val="none" w:sz="0" w:space="0" w:color="auto"/>
        <w:left w:val="none" w:sz="0" w:space="0" w:color="auto"/>
        <w:bottom w:val="none" w:sz="0" w:space="0" w:color="auto"/>
        <w:right w:val="none" w:sz="0" w:space="0" w:color="auto"/>
      </w:divBdr>
    </w:div>
    <w:div w:id="1713572763">
      <w:bodyDiv w:val="1"/>
      <w:marLeft w:val="0"/>
      <w:marRight w:val="0"/>
      <w:marTop w:val="0"/>
      <w:marBottom w:val="0"/>
      <w:divBdr>
        <w:top w:val="none" w:sz="0" w:space="0" w:color="auto"/>
        <w:left w:val="none" w:sz="0" w:space="0" w:color="auto"/>
        <w:bottom w:val="none" w:sz="0" w:space="0" w:color="auto"/>
        <w:right w:val="none" w:sz="0" w:space="0" w:color="auto"/>
      </w:divBdr>
    </w:div>
    <w:div w:id="1735928583">
      <w:bodyDiv w:val="1"/>
      <w:marLeft w:val="0"/>
      <w:marRight w:val="0"/>
      <w:marTop w:val="0"/>
      <w:marBottom w:val="0"/>
      <w:divBdr>
        <w:top w:val="none" w:sz="0" w:space="0" w:color="auto"/>
        <w:left w:val="none" w:sz="0" w:space="0" w:color="auto"/>
        <w:bottom w:val="none" w:sz="0" w:space="0" w:color="auto"/>
        <w:right w:val="none" w:sz="0" w:space="0" w:color="auto"/>
      </w:divBdr>
    </w:div>
    <w:div w:id="1738357545">
      <w:bodyDiv w:val="1"/>
      <w:marLeft w:val="0"/>
      <w:marRight w:val="0"/>
      <w:marTop w:val="0"/>
      <w:marBottom w:val="0"/>
      <w:divBdr>
        <w:top w:val="none" w:sz="0" w:space="0" w:color="auto"/>
        <w:left w:val="none" w:sz="0" w:space="0" w:color="auto"/>
        <w:bottom w:val="none" w:sz="0" w:space="0" w:color="auto"/>
        <w:right w:val="none" w:sz="0" w:space="0" w:color="auto"/>
      </w:divBdr>
    </w:div>
    <w:div w:id="1741253239">
      <w:bodyDiv w:val="1"/>
      <w:marLeft w:val="0"/>
      <w:marRight w:val="0"/>
      <w:marTop w:val="0"/>
      <w:marBottom w:val="0"/>
      <w:divBdr>
        <w:top w:val="none" w:sz="0" w:space="0" w:color="auto"/>
        <w:left w:val="none" w:sz="0" w:space="0" w:color="auto"/>
        <w:bottom w:val="none" w:sz="0" w:space="0" w:color="auto"/>
        <w:right w:val="none" w:sz="0" w:space="0" w:color="auto"/>
      </w:divBdr>
    </w:div>
    <w:div w:id="1751735166">
      <w:bodyDiv w:val="1"/>
      <w:marLeft w:val="0"/>
      <w:marRight w:val="0"/>
      <w:marTop w:val="0"/>
      <w:marBottom w:val="0"/>
      <w:divBdr>
        <w:top w:val="none" w:sz="0" w:space="0" w:color="auto"/>
        <w:left w:val="none" w:sz="0" w:space="0" w:color="auto"/>
        <w:bottom w:val="none" w:sz="0" w:space="0" w:color="auto"/>
        <w:right w:val="none" w:sz="0" w:space="0" w:color="auto"/>
      </w:divBdr>
    </w:div>
    <w:div w:id="1834561102">
      <w:bodyDiv w:val="1"/>
      <w:marLeft w:val="0"/>
      <w:marRight w:val="0"/>
      <w:marTop w:val="0"/>
      <w:marBottom w:val="0"/>
      <w:divBdr>
        <w:top w:val="none" w:sz="0" w:space="0" w:color="auto"/>
        <w:left w:val="none" w:sz="0" w:space="0" w:color="auto"/>
        <w:bottom w:val="none" w:sz="0" w:space="0" w:color="auto"/>
        <w:right w:val="none" w:sz="0" w:space="0" w:color="auto"/>
      </w:divBdr>
    </w:div>
    <w:div w:id="1847623279">
      <w:bodyDiv w:val="1"/>
      <w:marLeft w:val="0"/>
      <w:marRight w:val="0"/>
      <w:marTop w:val="0"/>
      <w:marBottom w:val="0"/>
      <w:divBdr>
        <w:top w:val="none" w:sz="0" w:space="0" w:color="auto"/>
        <w:left w:val="none" w:sz="0" w:space="0" w:color="auto"/>
        <w:bottom w:val="none" w:sz="0" w:space="0" w:color="auto"/>
        <w:right w:val="none" w:sz="0" w:space="0" w:color="auto"/>
      </w:divBdr>
    </w:div>
    <w:div w:id="1856839468">
      <w:bodyDiv w:val="1"/>
      <w:marLeft w:val="0"/>
      <w:marRight w:val="0"/>
      <w:marTop w:val="0"/>
      <w:marBottom w:val="0"/>
      <w:divBdr>
        <w:top w:val="none" w:sz="0" w:space="0" w:color="auto"/>
        <w:left w:val="none" w:sz="0" w:space="0" w:color="auto"/>
        <w:bottom w:val="none" w:sz="0" w:space="0" w:color="auto"/>
        <w:right w:val="none" w:sz="0" w:space="0" w:color="auto"/>
      </w:divBdr>
    </w:div>
    <w:div w:id="1858040322">
      <w:bodyDiv w:val="1"/>
      <w:marLeft w:val="0"/>
      <w:marRight w:val="0"/>
      <w:marTop w:val="0"/>
      <w:marBottom w:val="0"/>
      <w:divBdr>
        <w:top w:val="none" w:sz="0" w:space="0" w:color="auto"/>
        <w:left w:val="none" w:sz="0" w:space="0" w:color="auto"/>
        <w:bottom w:val="none" w:sz="0" w:space="0" w:color="auto"/>
        <w:right w:val="none" w:sz="0" w:space="0" w:color="auto"/>
      </w:divBdr>
    </w:div>
    <w:div w:id="1864977494">
      <w:bodyDiv w:val="1"/>
      <w:marLeft w:val="0"/>
      <w:marRight w:val="0"/>
      <w:marTop w:val="0"/>
      <w:marBottom w:val="0"/>
      <w:divBdr>
        <w:top w:val="none" w:sz="0" w:space="0" w:color="auto"/>
        <w:left w:val="none" w:sz="0" w:space="0" w:color="auto"/>
        <w:bottom w:val="none" w:sz="0" w:space="0" w:color="auto"/>
        <w:right w:val="none" w:sz="0" w:space="0" w:color="auto"/>
      </w:divBdr>
    </w:div>
    <w:div w:id="1865244531">
      <w:bodyDiv w:val="1"/>
      <w:marLeft w:val="0"/>
      <w:marRight w:val="0"/>
      <w:marTop w:val="0"/>
      <w:marBottom w:val="0"/>
      <w:divBdr>
        <w:top w:val="none" w:sz="0" w:space="0" w:color="auto"/>
        <w:left w:val="none" w:sz="0" w:space="0" w:color="auto"/>
        <w:bottom w:val="none" w:sz="0" w:space="0" w:color="auto"/>
        <w:right w:val="none" w:sz="0" w:space="0" w:color="auto"/>
      </w:divBdr>
    </w:div>
    <w:div w:id="1917015703">
      <w:bodyDiv w:val="1"/>
      <w:marLeft w:val="0"/>
      <w:marRight w:val="0"/>
      <w:marTop w:val="0"/>
      <w:marBottom w:val="0"/>
      <w:divBdr>
        <w:top w:val="none" w:sz="0" w:space="0" w:color="auto"/>
        <w:left w:val="none" w:sz="0" w:space="0" w:color="auto"/>
        <w:bottom w:val="none" w:sz="0" w:space="0" w:color="auto"/>
        <w:right w:val="none" w:sz="0" w:space="0" w:color="auto"/>
      </w:divBdr>
    </w:div>
    <w:div w:id="1917133969">
      <w:bodyDiv w:val="1"/>
      <w:marLeft w:val="0"/>
      <w:marRight w:val="0"/>
      <w:marTop w:val="0"/>
      <w:marBottom w:val="0"/>
      <w:divBdr>
        <w:top w:val="none" w:sz="0" w:space="0" w:color="auto"/>
        <w:left w:val="none" w:sz="0" w:space="0" w:color="auto"/>
        <w:bottom w:val="none" w:sz="0" w:space="0" w:color="auto"/>
        <w:right w:val="none" w:sz="0" w:space="0" w:color="auto"/>
      </w:divBdr>
    </w:div>
    <w:div w:id="1920754089">
      <w:bodyDiv w:val="1"/>
      <w:marLeft w:val="0"/>
      <w:marRight w:val="0"/>
      <w:marTop w:val="0"/>
      <w:marBottom w:val="0"/>
      <w:divBdr>
        <w:top w:val="none" w:sz="0" w:space="0" w:color="auto"/>
        <w:left w:val="none" w:sz="0" w:space="0" w:color="auto"/>
        <w:bottom w:val="none" w:sz="0" w:space="0" w:color="auto"/>
        <w:right w:val="none" w:sz="0" w:space="0" w:color="auto"/>
      </w:divBdr>
    </w:div>
    <w:div w:id="1954556107">
      <w:bodyDiv w:val="1"/>
      <w:marLeft w:val="0"/>
      <w:marRight w:val="0"/>
      <w:marTop w:val="0"/>
      <w:marBottom w:val="0"/>
      <w:divBdr>
        <w:top w:val="none" w:sz="0" w:space="0" w:color="auto"/>
        <w:left w:val="none" w:sz="0" w:space="0" w:color="auto"/>
        <w:bottom w:val="none" w:sz="0" w:space="0" w:color="auto"/>
        <w:right w:val="none" w:sz="0" w:space="0" w:color="auto"/>
      </w:divBdr>
    </w:div>
    <w:div w:id="1954627863">
      <w:bodyDiv w:val="1"/>
      <w:marLeft w:val="0"/>
      <w:marRight w:val="0"/>
      <w:marTop w:val="0"/>
      <w:marBottom w:val="0"/>
      <w:divBdr>
        <w:top w:val="none" w:sz="0" w:space="0" w:color="auto"/>
        <w:left w:val="none" w:sz="0" w:space="0" w:color="auto"/>
        <w:bottom w:val="none" w:sz="0" w:space="0" w:color="auto"/>
        <w:right w:val="none" w:sz="0" w:space="0" w:color="auto"/>
      </w:divBdr>
    </w:div>
    <w:div w:id="1956667793">
      <w:bodyDiv w:val="1"/>
      <w:marLeft w:val="0"/>
      <w:marRight w:val="0"/>
      <w:marTop w:val="0"/>
      <w:marBottom w:val="0"/>
      <w:divBdr>
        <w:top w:val="none" w:sz="0" w:space="0" w:color="auto"/>
        <w:left w:val="none" w:sz="0" w:space="0" w:color="auto"/>
        <w:bottom w:val="none" w:sz="0" w:space="0" w:color="auto"/>
        <w:right w:val="none" w:sz="0" w:space="0" w:color="auto"/>
      </w:divBdr>
    </w:div>
    <w:div w:id="1956789889">
      <w:bodyDiv w:val="1"/>
      <w:marLeft w:val="0"/>
      <w:marRight w:val="0"/>
      <w:marTop w:val="0"/>
      <w:marBottom w:val="0"/>
      <w:divBdr>
        <w:top w:val="none" w:sz="0" w:space="0" w:color="auto"/>
        <w:left w:val="none" w:sz="0" w:space="0" w:color="auto"/>
        <w:bottom w:val="none" w:sz="0" w:space="0" w:color="auto"/>
        <w:right w:val="none" w:sz="0" w:space="0" w:color="auto"/>
      </w:divBdr>
    </w:div>
    <w:div w:id="1976520509">
      <w:bodyDiv w:val="1"/>
      <w:marLeft w:val="0"/>
      <w:marRight w:val="0"/>
      <w:marTop w:val="0"/>
      <w:marBottom w:val="0"/>
      <w:divBdr>
        <w:top w:val="none" w:sz="0" w:space="0" w:color="auto"/>
        <w:left w:val="none" w:sz="0" w:space="0" w:color="auto"/>
        <w:bottom w:val="none" w:sz="0" w:space="0" w:color="auto"/>
        <w:right w:val="none" w:sz="0" w:space="0" w:color="auto"/>
      </w:divBdr>
    </w:div>
    <w:div w:id="1986660686">
      <w:bodyDiv w:val="1"/>
      <w:marLeft w:val="0"/>
      <w:marRight w:val="0"/>
      <w:marTop w:val="0"/>
      <w:marBottom w:val="0"/>
      <w:divBdr>
        <w:top w:val="none" w:sz="0" w:space="0" w:color="auto"/>
        <w:left w:val="none" w:sz="0" w:space="0" w:color="auto"/>
        <w:bottom w:val="none" w:sz="0" w:space="0" w:color="auto"/>
        <w:right w:val="none" w:sz="0" w:space="0" w:color="auto"/>
      </w:divBdr>
    </w:div>
    <w:div w:id="1991597218">
      <w:bodyDiv w:val="1"/>
      <w:marLeft w:val="0"/>
      <w:marRight w:val="0"/>
      <w:marTop w:val="0"/>
      <w:marBottom w:val="0"/>
      <w:divBdr>
        <w:top w:val="none" w:sz="0" w:space="0" w:color="auto"/>
        <w:left w:val="none" w:sz="0" w:space="0" w:color="auto"/>
        <w:bottom w:val="none" w:sz="0" w:space="0" w:color="auto"/>
        <w:right w:val="none" w:sz="0" w:space="0" w:color="auto"/>
      </w:divBdr>
    </w:div>
    <w:div w:id="2008316344">
      <w:bodyDiv w:val="1"/>
      <w:marLeft w:val="0"/>
      <w:marRight w:val="0"/>
      <w:marTop w:val="0"/>
      <w:marBottom w:val="0"/>
      <w:divBdr>
        <w:top w:val="none" w:sz="0" w:space="0" w:color="auto"/>
        <w:left w:val="none" w:sz="0" w:space="0" w:color="auto"/>
        <w:bottom w:val="none" w:sz="0" w:space="0" w:color="auto"/>
        <w:right w:val="none" w:sz="0" w:space="0" w:color="auto"/>
      </w:divBdr>
    </w:div>
    <w:div w:id="2017490503">
      <w:bodyDiv w:val="1"/>
      <w:marLeft w:val="0"/>
      <w:marRight w:val="0"/>
      <w:marTop w:val="0"/>
      <w:marBottom w:val="0"/>
      <w:divBdr>
        <w:top w:val="none" w:sz="0" w:space="0" w:color="auto"/>
        <w:left w:val="none" w:sz="0" w:space="0" w:color="auto"/>
        <w:bottom w:val="none" w:sz="0" w:space="0" w:color="auto"/>
        <w:right w:val="none" w:sz="0" w:space="0" w:color="auto"/>
      </w:divBdr>
    </w:div>
    <w:div w:id="2045665893">
      <w:bodyDiv w:val="1"/>
      <w:marLeft w:val="0"/>
      <w:marRight w:val="0"/>
      <w:marTop w:val="0"/>
      <w:marBottom w:val="0"/>
      <w:divBdr>
        <w:top w:val="none" w:sz="0" w:space="0" w:color="auto"/>
        <w:left w:val="none" w:sz="0" w:space="0" w:color="auto"/>
        <w:bottom w:val="none" w:sz="0" w:space="0" w:color="auto"/>
        <w:right w:val="none" w:sz="0" w:space="0" w:color="auto"/>
      </w:divBdr>
    </w:div>
    <w:div w:id="2048136422">
      <w:bodyDiv w:val="1"/>
      <w:marLeft w:val="0"/>
      <w:marRight w:val="0"/>
      <w:marTop w:val="0"/>
      <w:marBottom w:val="0"/>
      <w:divBdr>
        <w:top w:val="none" w:sz="0" w:space="0" w:color="auto"/>
        <w:left w:val="none" w:sz="0" w:space="0" w:color="auto"/>
        <w:bottom w:val="none" w:sz="0" w:space="0" w:color="auto"/>
        <w:right w:val="none" w:sz="0" w:space="0" w:color="auto"/>
      </w:divBdr>
    </w:div>
    <w:div w:id="2052343886">
      <w:bodyDiv w:val="1"/>
      <w:marLeft w:val="0"/>
      <w:marRight w:val="0"/>
      <w:marTop w:val="0"/>
      <w:marBottom w:val="0"/>
      <w:divBdr>
        <w:top w:val="none" w:sz="0" w:space="0" w:color="auto"/>
        <w:left w:val="none" w:sz="0" w:space="0" w:color="auto"/>
        <w:bottom w:val="none" w:sz="0" w:space="0" w:color="auto"/>
        <w:right w:val="none" w:sz="0" w:space="0" w:color="auto"/>
      </w:divBdr>
    </w:div>
    <w:div w:id="2079480166">
      <w:bodyDiv w:val="1"/>
      <w:marLeft w:val="0"/>
      <w:marRight w:val="0"/>
      <w:marTop w:val="0"/>
      <w:marBottom w:val="0"/>
      <w:divBdr>
        <w:top w:val="none" w:sz="0" w:space="0" w:color="auto"/>
        <w:left w:val="none" w:sz="0" w:space="0" w:color="auto"/>
        <w:bottom w:val="none" w:sz="0" w:space="0" w:color="auto"/>
        <w:right w:val="none" w:sz="0" w:space="0" w:color="auto"/>
      </w:divBdr>
    </w:div>
    <w:div w:id="2085645115">
      <w:bodyDiv w:val="1"/>
      <w:marLeft w:val="0"/>
      <w:marRight w:val="0"/>
      <w:marTop w:val="0"/>
      <w:marBottom w:val="0"/>
      <w:divBdr>
        <w:top w:val="none" w:sz="0" w:space="0" w:color="auto"/>
        <w:left w:val="none" w:sz="0" w:space="0" w:color="auto"/>
        <w:bottom w:val="none" w:sz="0" w:space="0" w:color="auto"/>
        <w:right w:val="none" w:sz="0" w:space="0" w:color="auto"/>
      </w:divBdr>
    </w:div>
    <w:div w:id="2087873233">
      <w:bodyDiv w:val="1"/>
      <w:marLeft w:val="0"/>
      <w:marRight w:val="0"/>
      <w:marTop w:val="0"/>
      <w:marBottom w:val="0"/>
      <w:divBdr>
        <w:top w:val="none" w:sz="0" w:space="0" w:color="auto"/>
        <w:left w:val="none" w:sz="0" w:space="0" w:color="auto"/>
        <w:bottom w:val="none" w:sz="0" w:space="0" w:color="auto"/>
        <w:right w:val="none" w:sz="0" w:space="0" w:color="auto"/>
      </w:divBdr>
    </w:div>
    <w:div w:id="2097821211">
      <w:bodyDiv w:val="1"/>
      <w:marLeft w:val="0"/>
      <w:marRight w:val="0"/>
      <w:marTop w:val="0"/>
      <w:marBottom w:val="0"/>
      <w:divBdr>
        <w:top w:val="none" w:sz="0" w:space="0" w:color="auto"/>
        <w:left w:val="none" w:sz="0" w:space="0" w:color="auto"/>
        <w:bottom w:val="none" w:sz="0" w:space="0" w:color="auto"/>
        <w:right w:val="none" w:sz="0" w:space="0" w:color="auto"/>
      </w:divBdr>
    </w:div>
    <w:div w:id="2100171969">
      <w:bodyDiv w:val="1"/>
      <w:marLeft w:val="0"/>
      <w:marRight w:val="0"/>
      <w:marTop w:val="0"/>
      <w:marBottom w:val="0"/>
      <w:divBdr>
        <w:top w:val="none" w:sz="0" w:space="0" w:color="auto"/>
        <w:left w:val="none" w:sz="0" w:space="0" w:color="auto"/>
        <w:bottom w:val="none" w:sz="0" w:space="0" w:color="auto"/>
        <w:right w:val="none" w:sz="0" w:space="0" w:color="auto"/>
      </w:divBdr>
    </w:div>
    <w:div w:id="2100826324">
      <w:bodyDiv w:val="1"/>
      <w:marLeft w:val="0"/>
      <w:marRight w:val="0"/>
      <w:marTop w:val="0"/>
      <w:marBottom w:val="0"/>
      <w:divBdr>
        <w:top w:val="none" w:sz="0" w:space="0" w:color="auto"/>
        <w:left w:val="none" w:sz="0" w:space="0" w:color="auto"/>
        <w:bottom w:val="none" w:sz="0" w:space="0" w:color="auto"/>
        <w:right w:val="none" w:sz="0" w:space="0" w:color="auto"/>
      </w:divBdr>
    </w:div>
    <w:div w:id="2104912653">
      <w:bodyDiv w:val="1"/>
      <w:marLeft w:val="0"/>
      <w:marRight w:val="0"/>
      <w:marTop w:val="0"/>
      <w:marBottom w:val="0"/>
      <w:divBdr>
        <w:top w:val="none" w:sz="0" w:space="0" w:color="auto"/>
        <w:left w:val="none" w:sz="0" w:space="0" w:color="auto"/>
        <w:bottom w:val="none" w:sz="0" w:space="0" w:color="auto"/>
        <w:right w:val="none" w:sz="0" w:space="0" w:color="auto"/>
      </w:divBdr>
    </w:div>
    <w:div w:id="2106802120">
      <w:bodyDiv w:val="1"/>
      <w:marLeft w:val="0"/>
      <w:marRight w:val="0"/>
      <w:marTop w:val="0"/>
      <w:marBottom w:val="0"/>
      <w:divBdr>
        <w:top w:val="none" w:sz="0" w:space="0" w:color="auto"/>
        <w:left w:val="none" w:sz="0" w:space="0" w:color="auto"/>
        <w:bottom w:val="none" w:sz="0" w:space="0" w:color="auto"/>
        <w:right w:val="none" w:sz="0" w:space="0" w:color="auto"/>
      </w:divBdr>
    </w:div>
    <w:div w:id="21155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Van12</b:Tag>
    <b:SourceType>JournalArticle</b:SourceType>
    <b:Guid>{7BA3C365-146F-4B3F-83C2-E0BF8BAF98A2}</b:Guid>
    <b:Author>
      <b:Author>
        <b:NameList>
          <b:Person>
            <b:Last>al</b:Last>
            <b:First>Van</b:First>
            <b:Middle>Hout B et</b:Middle>
          </b:Person>
        </b:NameList>
      </b:Author>
    </b:Author>
    <b:Title>Interim Scoring for the EQ-5D-5L: Mapping the EQ-5D-5L to EQ-5D-3L values sets</b:Title>
    <b:Year>2012</b:Year>
    <b:Publisher>Value in Health</b:Publisher>
    <b:Volume>15</b:Volume>
    <b:Pages>708-715</b:Pages>
    <b:RefOrder>5</b:RefOrder>
  </b:Source>
  <b:Source>
    <b:Tag>Azu11</b:Tag>
    <b:SourceType>JournalArticle</b:SourceType>
    <b:Guid>{19B10633-1C75-4F7B-B960-5DF661EBB03B}</b:Guid>
    <b:Title>Multiple imputation by chained equations: what is it and how does it work?</b:Title>
    <b:Year>2011</b:Year>
    <b:Publisher>Int J Methods Psychiatr Res</b:Publisher>
    <b:Author>
      <b:Author>
        <b:NameList>
          <b:Person>
            <b:Last>Azur MJ</b:Last>
            <b:First>Stuart</b:First>
            <b:Middle>EA, Frangakis C, Leaf PJ</b:Middle>
          </b:Person>
        </b:NameList>
      </b:Author>
    </b:Author>
    <b:Volume>20</b:Volume>
    <b:Issue>1</b:Issue>
    <b:Pages>40-49</b:Pages>
    <b:RefOrder>7</b:RefOrder>
  </b:Source>
  <b:Source>
    <b:Tag>Eek17</b:Tag>
    <b:SourceType>JournalArticle</b:SourceType>
    <b:Guid>{1DA9D0A3-8649-4E04-BDFC-4248DD525F5E}</b:Guid>
    <b:Author>
      <b:Author>
        <b:NameList>
          <b:Person>
            <b:Last>Eekhout</b:Last>
            <b:First>I.,</b:First>
            <b:Middle>van de Wiel, M.A. &amp; Heymans, M.W</b:Middle>
          </b:Person>
        </b:NameList>
      </b:Author>
    </b:Author>
    <b:Title>Methods for significance testing of categorical covariates in logistic regression models after multiple imputation: power and applicability analysis</b:Title>
    <b:Year>2017</b:Year>
    <b:Publisher>BMC Med Res Methodol</b:Publisher>
    <b:Volume>17</b:Volume>
    <b:Pages>129</b:Pages>
    <b:RefOrder>9</b:RefOrder>
  </b:Source>
  <b:Source>
    <b:Tag>Ian10</b:Tag>
    <b:SourceType>JournalArticle</b:SourceType>
    <b:Guid>{40C6CF5A-53D0-4680-8555-30EE0F8A4FDA}</b:Guid>
    <b:Author>
      <b:Author>
        <b:NameList>
          <b:Person>
            <b:Last>Ian R. White</b:Last>
            <b:First>Patrick</b:First>
            <b:Middle>Royston, Angela M. Wood</b:Middle>
          </b:Person>
        </b:NameList>
      </b:Author>
    </b:Author>
    <b:Title>Multiple imputation using chained equations: Issues and guidance for practice</b:Title>
    <b:Year>2010</b:Year>
    <b:Publisher>Statist. Med</b:Publisher>
    <b:Volume>30</b:Volume>
    <b:Issue>4</b:Issue>
    <b:Pages>377-399</b:Pages>
    <b:RefOrder>8</b:RefOrder>
  </b:Source>
  <b:Source>
    <b:Tag>Jau10</b:Tag>
    <b:SourceType>JournalArticle</b:SourceType>
    <b:Guid>{311BFA04-29A0-45D9-BCCC-B79358F989D2}</b:Guid>
    <b:Author>
      <b:Author>
        <b:NameList>
          <b:Person>
            <b:Last>Jaume Canet</b:Last>
            <b:First>Lluís</b:First>
            <b:Middle>Gallart, Carmen Gomar, Guillem Paluzie, Jordi Valle, Jordi Castillo, Sergi Sabate, Valentín Mazo, Zahara Briones, Joaquín Sanchis</b:Middle>
          </b:Person>
        </b:NameList>
      </b:Author>
    </b:Author>
    <b:Title>Prediction of Postoperative Pulmonary Complications in a Population-Based Surgical Cohort</b:Title>
    <b:Year>2010</b:Year>
    <b:Publisher>Anesthesiology</b:Publisher>
    <b:Volume>113</b:Volume>
    <b:Pages>1338 –1350</b:Pages>
    <b:RefOrder>3</b:RefOrder>
  </b:Source>
  <b:Source>
    <b:Tag>Lit88</b:Tag>
    <b:SourceType>JournalArticle</b:SourceType>
    <b:Guid>{E85C596F-058E-4F2C-876E-DA7E01756E2B}</b:Guid>
    <b:Title>A Test of Missing Completely at Random for Multivariate Data with Missing Values</b:Title>
    <b:Year>1988</b:Year>
    <b:Author>
      <b:Author>
        <b:NameList>
          <b:Person>
            <b:Last>Little</b:Last>
            <b:First>R.J.A</b:First>
          </b:Person>
        </b:NameList>
      </b:Author>
    </b:Author>
    <b:Publisher>Journal of the American Statistical Association</b:Publisher>
    <b:Volume>83</b:Volume>
    <b:Pages>1198-1202</b:Pages>
    <b:RefOrder>6</b:RefOrder>
  </b:Source>
  <b:Source>
    <b:Tag>Maz141</b:Tag>
    <b:SourceType>JournalArticle</b:SourceType>
    <b:Guid>{C67C0F00-5EC8-4C43-BDAC-0102C64EC202}</b:Guid>
    <b:Author>
      <b:Author>
        <b:NameList>
          <b:Person>
            <b:Last>Mazo V</b:Last>
            <b:First>Sabaté</b:First>
            <b:Middle>S, Canet J, Gallart L, de Abreu MG, Belda J, Langeron O, Hoeft A, Pelosi P</b:Middle>
          </b:Person>
        </b:NameList>
      </b:Author>
    </b:Author>
    <b:Title>Prospective external validation of a predictive score for postoperative pulmonary complications</b:Title>
    <b:Year>2014</b:Year>
    <b:Publisher>Anesthesiology</b:Publisher>
    <b:Volume>121</b:Volume>
    <b:Issue>2</b:Issue>
    <b:Pages>219-231</b:Pages>
    <b:RefOrder>4</b:RefOrder>
  </b:Source>
  <b:Source>
    <b:Tag>Pau17</b:Tag>
    <b:SourceType>JournalArticle</b:SourceType>
    <b:Guid>{4CC4BEB1-1AE0-492F-BB46-2FCCDA3997A6}</b:Guid>
    <b:Author>
      <b:Author>
        <b:NameList>
          <b:Person>
            <b:Last>Paul S Myles</b:Last>
            <b:First>Mark</b:First>
            <b:Middle>A Shulman, Stephane Heritier, Sophie Wallace, David R McIlroy, Stuart McCluskey, Isabella Sillar, Andrew Forbes</b:Middle>
          </b:Person>
        </b:NameList>
      </b:Author>
    </b:Author>
    <b:Title>Validation of days at home as an outcome measure after surgery: a prospective cohort study in Australia</b:Title>
    <b:Year>2017</b:Year>
    <b:Publisher>BMJ Open</b:Publisher>
    <b:Volume>7</b:Volume>
    <b:RefOrder>2</b:RefOrder>
  </b:Source>
  <b:Source>
    <b:Tag>Placeholder1</b:Tag>
    <b:SourceType>JournalArticle</b:SourceType>
    <b:Guid>{EE99F344-33E2-48E6-ADA8-A98021A56272}</b:Guid>
    <b:Author>
      <b:Author>
        <b:NameList>
          <b:Person>
            <b:Last>Paul S Myles</b:Last>
            <b:First>Mark</b:First>
            <b:Middle>A Shulman, Stephane Heritier, Sophie Wallace, David R McIlroy, Stuart McCluskey, Isabella Sillar, Andrew Forbes</b:Middle>
          </b:Person>
        </b:NameList>
      </b:Author>
    </b:Author>
    <b:Title>Validation of days at home as an outcome measure after surgery: a prospective cohort study in Australia</b:Title>
    <b:Year>2017</b:Year>
    <b:Publisher>BMJ Open</b:Publisher>
    <b:Issue>7</b:Issue>
    <b:RefOrder>1</b:RefOrder>
  </b:Source>
</b:Sources>
</file>

<file path=customXml/itemProps1.xml><?xml version="1.0" encoding="utf-8"?>
<ds:datastoreItem xmlns:ds="http://schemas.openxmlformats.org/officeDocument/2006/customXml" ds:itemID="{4562C6F0-0E98-4702-96D5-B3994F7EF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2976</Words>
  <Characters>16966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MRC Biostatistics Unit, University of Cambridge</Company>
  <LinksUpToDate>false</LinksUpToDate>
  <CharactersWithSpaces>19903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Sarah</dc:creator>
  <cp:keywords/>
  <dc:description/>
  <cp:lastModifiedBy>Sardan, Marfred</cp:lastModifiedBy>
  <cp:revision>18</cp:revision>
  <dcterms:created xsi:type="dcterms:W3CDTF">2022-09-07T12:05:00Z</dcterms:created>
  <dcterms:modified xsi:type="dcterms:W3CDTF">2024-10-16T05:02:00Z</dcterms:modified>
</cp:coreProperties>
</file>