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24F4F" w14:textId="145C1170" w:rsidR="008A58CC" w:rsidRDefault="003D1936">
      <w:pPr>
        <w:rPr>
          <w:rFonts w:ascii="Arial" w:hAnsi="Arial" w:cs="Arial"/>
          <w:bCs/>
          <w:lang w:val="en-US"/>
        </w:rPr>
      </w:pPr>
      <w:r w:rsidRPr="003D1936">
        <w:rPr>
          <w:rFonts w:ascii="Arial" w:hAnsi="Arial" w:cs="Arial"/>
          <w:b/>
          <w:lang w:val="en-US"/>
        </w:rPr>
        <w:t xml:space="preserve">Supplement 5. </w:t>
      </w:r>
      <w:r w:rsidR="001D5AB0">
        <w:rPr>
          <w:rFonts w:ascii="Arial" w:hAnsi="Arial" w:cs="Arial"/>
          <w:b/>
          <w:lang w:val="en-US"/>
        </w:rPr>
        <w:t>Standard i</w:t>
      </w:r>
      <w:r w:rsidRPr="003D1936">
        <w:rPr>
          <w:rFonts w:ascii="Arial" w:hAnsi="Arial" w:cs="Arial"/>
          <w:b/>
          <w:lang w:val="en-US"/>
        </w:rPr>
        <w:t xml:space="preserve">nfusion procedures in the RITUXERA </w:t>
      </w:r>
      <w:r>
        <w:rPr>
          <w:rFonts w:ascii="Arial" w:hAnsi="Arial" w:cs="Arial"/>
          <w:b/>
          <w:lang w:val="en-US"/>
        </w:rPr>
        <w:t>trial</w:t>
      </w:r>
    </w:p>
    <w:p w14:paraId="1CCBA848" w14:textId="77777777" w:rsidR="003D1936" w:rsidRDefault="003D1936">
      <w:pPr>
        <w:rPr>
          <w:rFonts w:ascii="Arial" w:hAnsi="Arial" w:cs="Arial"/>
          <w:bCs/>
          <w:lang w:val="en-US"/>
        </w:rPr>
      </w:pPr>
    </w:p>
    <w:p w14:paraId="5B0D1524" w14:textId="2AB05C4E" w:rsidR="003D1936" w:rsidRPr="00363E73" w:rsidRDefault="003D1936">
      <w:pPr>
        <w:rPr>
          <w:rFonts w:ascii="Arial" w:hAnsi="Arial" w:cs="Arial"/>
          <w:bCs/>
          <w:sz w:val="20"/>
          <w:szCs w:val="20"/>
          <w:lang w:val="en-US"/>
        </w:rPr>
      </w:pPr>
      <w:r w:rsidRPr="00363E73">
        <w:rPr>
          <w:rFonts w:ascii="Arial" w:hAnsi="Arial" w:cs="Arial"/>
          <w:bCs/>
          <w:sz w:val="20"/>
          <w:szCs w:val="20"/>
          <w:lang w:val="en-US"/>
        </w:rPr>
        <w:t>Standard prophylaxis 1 hour before start of infusion with rituximab</w:t>
      </w:r>
      <w:r w:rsidR="006C0959">
        <w:rPr>
          <w:rFonts w:ascii="Arial" w:hAnsi="Arial" w:cs="Arial"/>
          <w:bCs/>
          <w:sz w:val="20"/>
          <w:szCs w:val="20"/>
          <w:lang w:val="en-US"/>
        </w:rPr>
        <w:t xml:space="preserve"> (</w:t>
      </w:r>
      <w:r w:rsidR="000F7334">
        <w:rPr>
          <w:rFonts w:ascii="Arial" w:hAnsi="Arial" w:cs="Arial"/>
          <w:bCs/>
          <w:sz w:val="20"/>
          <w:szCs w:val="20"/>
          <w:lang w:val="en-US"/>
        </w:rPr>
        <w:t xml:space="preserve">original </w:t>
      </w:r>
      <w:r w:rsidR="006C0959">
        <w:rPr>
          <w:rFonts w:ascii="Arial" w:hAnsi="Arial" w:cs="Arial"/>
          <w:bCs/>
          <w:sz w:val="20"/>
          <w:szCs w:val="20"/>
          <w:lang w:val="en-US"/>
        </w:rPr>
        <w:t>biologic or biosimilar)</w:t>
      </w:r>
      <w:r w:rsidRPr="00363E73">
        <w:rPr>
          <w:rFonts w:ascii="Arial" w:hAnsi="Arial" w:cs="Arial"/>
          <w:bCs/>
          <w:sz w:val="20"/>
          <w:szCs w:val="20"/>
          <w:lang w:val="en-US"/>
        </w:rPr>
        <w:t xml:space="preserve">, regardless of </w:t>
      </w:r>
      <w:r w:rsidR="00657706"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Pr="00363E73">
        <w:rPr>
          <w:rFonts w:ascii="Arial" w:hAnsi="Arial" w:cs="Arial"/>
          <w:bCs/>
          <w:sz w:val="20"/>
          <w:szCs w:val="20"/>
          <w:lang w:val="en-US"/>
        </w:rPr>
        <w:t xml:space="preserve">dose </w:t>
      </w:r>
      <w:r w:rsidR="00657706">
        <w:rPr>
          <w:rFonts w:ascii="Arial" w:hAnsi="Arial" w:cs="Arial"/>
          <w:bCs/>
          <w:sz w:val="20"/>
          <w:szCs w:val="20"/>
          <w:lang w:val="en-US"/>
        </w:rPr>
        <w:t xml:space="preserve">of rituximab </w:t>
      </w:r>
      <w:r w:rsidRPr="00363E73">
        <w:rPr>
          <w:rFonts w:ascii="Arial" w:hAnsi="Arial" w:cs="Arial"/>
          <w:bCs/>
          <w:sz w:val="20"/>
          <w:szCs w:val="20"/>
          <w:lang w:val="en-US"/>
        </w:rPr>
        <w:t>to be administered:</w:t>
      </w:r>
    </w:p>
    <w:p w14:paraId="62CA1051" w14:textId="76FCC1E1" w:rsidR="003D1936" w:rsidRPr="00363E73" w:rsidRDefault="003D1936" w:rsidP="003D1936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r w:rsidRPr="00363E73">
        <w:rPr>
          <w:rFonts w:ascii="Arial" w:hAnsi="Arial" w:cs="Arial"/>
          <w:bCs/>
          <w:sz w:val="20"/>
          <w:szCs w:val="20"/>
          <w:lang w:val="en-US"/>
        </w:rPr>
        <w:t>Oral intake of antihistamine (cetirizine 10 mg or levocetirizine 5 mg)</w:t>
      </w:r>
    </w:p>
    <w:p w14:paraId="6C785F02" w14:textId="2520E108" w:rsidR="003D1936" w:rsidRPr="00363E73" w:rsidRDefault="003D1936" w:rsidP="003D1936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r w:rsidRPr="00363E73">
        <w:rPr>
          <w:rFonts w:ascii="Arial" w:hAnsi="Arial" w:cs="Arial"/>
          <w:bCs/>
          <w:sz w:val="20"/>
          <w:szCs w:val="20"/>
          <w:lang w:val="en-US"/>
        </w:rPr>
        <w:t>Oral intake of paracetamol 1000 mg</w:t>
      </w:r>
    </w:p>
    <w:p w14:paraId="4E811282" w14:textId="4FD09135" w:rsidR="003D1936" w:rsidRPr="00363E73" w:rsidRDefault="00CA2B72" w:rsidP="003D1936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Intravenous (IV) administration of </w:t>
      </w:r>
      <w:r w:rsidR="003D1936" w:rsidRPr="00363E73">
        <w:rPr>
          <w:rFonts w:ascii="Arial" w:hAnsi="Arial" w:cs="Arial"/>
          <w:bCs/>
          <w:sz w:val="20"/>
          <w:szCs w:val="20"/>
          <w:lang w:val="en-US"/>
        </w:rPr>
        <w:t>125 mg methylprednisolone in 50 m</w:t>
      </w:r>
      <w:r w:rsidR="00620296">
        <w:rPr>
          <w:rFonts w:ascii="Arial" w:hAnsi="Arial" w:cs="Arial"/>
          <w:bCs/>
          <w:sz w:val="20"/>
          <w:szCs w:val="20"/>
          <w:lang w:val="en-US"/>
        </w:rPr>
        <w:t>L</w:t>
      </w:r>
      <w:r w:rsidR="003D1936" w:rsidRPr="00363E73">
        <w:rPr>
          <w:rFonts w:ascii="Arial" w:hAnsi="Arial" w:cs="Arial"/>
          <w:bCs/>
          <w:sz w:val="20"/>
          <w:szCs w:val="20"/>
          <w:lang w:val="en-US"/>
        </w:rPr>
        <w:t xml:space="preserve"> normal saline solution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(NaCl 0</w:t>
      </w:r>
      <w:r w:rsidR="003432A2">
        <w:rPr>
          <w:rFonts w:ascii="Arial" w:hAnsi="Arial" w:cs="Arial"/>
          <w:bCs/>
          <w:sz w:val="20"/>
          <w:szCs w:val="20"/>
          <w:lang w:val="en-US"/>
        </w:rPr>
        <w:t>.</w:t>
      </w:r>
      <w:r>
        <w:rPr>
          <w:rFonts w:ascii="Arial" w:hAnsi="Arial" w:cs="Arial"/>
          <w:bCs/>
          <w:sz w:val="20"/>
          <w:szCs w:val="20"/>
          <w:lang w:val="en-US"/>
        </w:rPr>
        <w:t>9%)</w:t>
      </w:r>
      <w:r w:rsidR="00733F6A" w:rsidRPr="00363E73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3D1936" w:rsidRPr="00363E73">
        <w:rPr>
          <w:rFonts w:ascii="Arial" w:hAnsi="Arial" w:cs="Arial"/>
          <w:bCs/>
          <w:sz w:val="20"/>
          <w:szCs w:val="20"/>
          <w:lang w:val="en-US"/>
        </w:rPr>
        <w:t>over 5 minutes.</w:t>
      </w:r>
    </w:p>
    <w:p w14:paraId="0F19ABFF" w14:textId="77777777" w:rsidR="00363E73" w:rsidRPr="00363E73" w:rsidRDefault="00363E73" w:rsidP="00363E73">
      <w:pPr>
        <w:rPr>
          <w:rFonts w:ascii="Arial" w:hAnsi="Arial" w:cs="Arial"/>
          <w:bCs/>
          <w:sz w:val="20"/>
          <w:szCs w:val="20"/>
          <w:lang w:val="en-US"/>
        </w:rPr>
      </w:pPr>
    </w:p>
    <w:p w14:paraId="19C02838" w14:textId="4901E86E" w:rsidR="00620296" w:rsidRDefault="00620296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Rituximab (10 mg/mL) is diluted with normal saline solution to a concentration of 4 mg/mL:</w:t>
      </w:r>
    </w:p>
    <w:p w14:paraId="268B4B3F" w14:textId="60862510" w:rsidR="00620296" w:rsidRDefault="00620296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For 1 x 1000 mg rituximab (1000 mg/100 mL): dilution to a final volume of 1000 mg/250 mL</w:t>
      </w:r>
    </w:p>
    <w:p w14:paraId="31087865" w14:textId="257C10FE" w:rsidR="00620296" w:rsidRDefault="00620296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For 1 x 500 mg rituximab (500 mg/50 mL): dilution to a final volume of 500 mg/125 mL</w:t>
      </w:r>
    </w:p>
    <w:p w14:paraId="1F40C219" w14:textId="6F5AC035" w:rsidR="00620296" w:rsidRDefault="00620296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For 1 x 200 mg rituximab (200 mg/20 mL): dilution to a final volume of 200 mg/50 mL</w:t>
      </w:r>
    </w:p>
    <w:p w14:paraId="7CD5F44E" w14:textId="77777777" w:rsidR="005A7A97" w:rsidRDefault="005A7A97" w:rsidP="00363E73">
      <w:pPr>
        <w:rPr>
          <w:rFonts w:ascii="Arial" w:hAnsi="Arial" w:cs="Arial"/>
          <w:bCs/>
          <w:sz w:val="20"/>
          <w:szCs w:val="20"/>
          <w:lang w:val="en-US"/>
        </w:rPr>
      </w:pPr>
    </w:p>
    <w:p w14:paraId="5CF3A507" w14:textId="7E2ACF8A" w:rsidR="00363E73" w:rsidRDefault="005A7A97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Subsequently</w:t>
      </w:r>
      <w:r w:rsidRPr="005A7A97">
        <w:rPr>
          <w:rFonts w:ascii="Arial" w:hAnsi="Arial" w:cs="Arial"/>
          <w:bCs/>
          <w:sz w:val="20"/>
          <w:szCs w:val="20"/>
          <w:lang w:val="en-US"/>
        </w:rPr>
        <w:t>, rituximab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="001B3EC0">
        <w:rPr>
          <w:rFonts w:ascii="Arial" w:hAnsi="Arial" w:cs="Arial"/>
          <w:bCs/>
          <w:sz w:val="20"/>
          <w:szCs w:val="20"/>
          <w:lang w:val="en-US"/>
        </w:rPr>
        <w:t>(</w:t>
      </w:r>
      <w:r>
        <w:rPr>
          <w:rFonts w:ascii="Arial" w:hAnsi="Arial" w:cs="Arial"/>
          <w:bCs/>
          <w:sz w:val="20"/>
          <w:szCs w:val="20"/>
          <w:lang w:val="en-US"/>
        </w:rPr>
        <w:t>4 mg/mL</w:t>
      </w:r>
      <w:r w:rsidR="001B3EC0">
        <w:rPr>
          <w:rFonts w:ascii="Arial" w:hAnsi="Arial" w:cs="Arial"/>
          <w:bCs/>
          <w:sz w:val="20"/>
          <w:szCs w:val="20"/>
          <w:lang w:val="en-US"/>
        </w:rPr>
        <w:t>)</w:t>
      </w:r>
      <w:r w:rsidRPr="005A7A97">
        <w:rPr>
          <w:rFonts w:ascii="Arial" w:hAnsi="Arial" w:cs="Arial"/>
          <w:bCs/>
          <w:sz w:val="20"/>
          <w:szCs w:val="20"/>
          <w:lang w:val="en-US"/>
        </w:rPr>
        <w:t xml:space="preserve"> is administered via infusion pump at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the</w:t>
      </w:r>
      <w:r w:rsidRPr="005A7A97">
        <w:rPr>
          <w:rFonts w:ascii="Arial" w:hAnsi="Arial" w:cs="Arial"/>
          <w:bCs/>
          <w:sz w:val="20"/>
          <w:szCs w:val="20"/>
          <w:lang w:val="en-US"/>
        </w:rPr>
        <w:t xml:space="preserve"> following rates: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63E73" w:rsidRPr="006C0959" w14:paraId="409DAEF5" w14:textId="77777777" w:rsidTr="00363E73">
        <w:tc>
          <w:tcPr>
            <w:tcW w:w="9062" w:type="dxa"/>
            <w:gridSpan w:val="2"/>
            <w:shd w:val="clear" w:color="auto" w:fill="E6E6E6"/>
          </w:tcPr>
          <w:p w14:paraId="6621FAC1" w14:textId="0A06F9C1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Infusion rate </w:t>
            </w:r>
            <w:r w:rsidR="00A43A42">
              <w:rPr>
                <w:rFonts w:ascii="Arial" w:hAnsi="Arial" w:cs="Arial"/>
                <w:bCs/>
                <w:sz w:val="20"/>
                <w:szCs w:val="20"/>
                <w:lang w:val="en-US"/>
              </w:rPr>
              <w:t>if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no previous infusion-related reactions were documented in the patient:</w:t>
            </w:r>
          </w:p>
        </w:tc>
      </w:tr>
      <w:tr w:rsidR="00363E73" w14:paraId="5A98019D" w14:textId="77777777" w:rsidTr="00363E73">
        <w:tc>
          <w:tcPr>
            <w:tcW w:w="4531" w:type="dxa"/>
          </w:tcPr>
          <w:p w14:paraId="7C4DB59B" w14:textId="7B559195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0 – 30</w:t>
            </w:r>
          </w:p>
        </w:tc>
        <w:tc>
          <w:tcPr>
            <w:tcW w:w="4531" w:type="dxa"/>
          </w:tcPr>
          <w:p w14:paraId="4C3CFBE3" w14:textId="1A97CB37" w:rsidR="00363E73" w:rsidRDefault="00363E73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(100 mg rituximab/h)</w:t>
            </w:r>
          </w:p>
        </w:tc>
      </w:tr>
      <w:tr w:rsidR="00363E73" w14:paraId="51ED7FD3" w14:textId="77777777" w:rsidTr="00363E73">
        <w:tc>
          <w:tcPr>
            <w:tcW w:w="4531" w:type="dxa"/>
          </w:tcPr>
          <w:p w14:paraId="417E55EF" w14:textId="0D295154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Minute </w:t>
            </w:r>
            <w:r w:rsidR="00A064F3">
              <w:rPr>
                <w:rFonts w:ascii="Arial" w:hAnsi="Arial" w:cs="Arial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– 60</w:t>
            </w:r>
          </w:p>
        </w:tc>
        <w:tc>
          <w:tcPr>
            <w:tcW w:w="4531" w:type="dxa"/>
          </w:tcPr>
          <w:p w14:paraId="26B391CF" w14:textId="50D9F4B6" w:rsidR="00363E73" w:rsidRDefault="00363E73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50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(200 mg rituximab/h)</w:t>
            </w:r>
          </w:p>
        </w:tc>
      </w:tr>
      <w:tr w:rsidR="00363E73" w14:paraId="48CD66E6" w14:textId="77777777" w:rsidTr="00363E73">
        <w:tc>
          <w:tcPr>
            <w:tcW w:w="4531" w:type="dxa"/>
          </w:tcPr>
          <w:p w14:paraId="4FDFB6BE" w14:textId="314AE854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60 – 90</w:t>
            </w:r>
          </w:p>
        </w:tc>
        <w:tc>
          <w:tcPr>
            <w:tcW w:w="4531" w:type="dxa"/>
          </w:tcPr>
          <w:p w14:paraId="547287B7" w14:textId="1BFD555C" w:rsidR="00363E73" w:rsidRDefault="00363E73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(300 mg rituximab/h)</w:t>
            </w:r>
          </w:p>
        </w:tc>
      </w:tr>
      <w:tr w:rsidR="00363E73" w14:paraId="15EFBAFA" w14:textId="77777777" w:rsidTr="00363E73">
        <w:tc>
          <w:tcPr>
            <w:tcW w:w="4531" w:type="dxa"/>
          </w:tcPr>
          <w:p w14:paraId="3E281C99" w14:textId="17F663CE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90 – end of infusion</w:t>
            </w:r>
          </w:p>
        </w:tc>
        <w:tc>
          <w:tcPr>
            <w:tcW w:w="4531" w:type="dxa"/>
          </w:tcPr>
          <w:p w14:paraId="23DDFAEA" w14:textId="51ED1A46" w:rsidR="00363E73" w:rsidRDefault="00363E73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100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</w:t>
            </w:r>
            <w:r w:rsidR="005B6041">
              <w:rPr>
                <w:rFonts w:ascii="Arial" w:hAnsi="Arial" w:cs="Arial"/>
                <w:bCs/>
                <w:sz w:val="20"/>
                <w:szCs w:val="20"/>
                <w:lang w:val="en-US"/>
              </w:rPr>
              <w:t>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(400 mg rituximab/h)</w:t>
            </w:r>
          </w:p>
        </w:tc>
      </w:tr>
      <w:tr w:rsidR="00363E73" w:rsidRPr="006C0959" w14:paraId="1D817D1C" w14:textId="77777777" w:rsidTr="00363E73">
        <w:tc>
          <w:tcPr>
            <w:tcW w:w="9062" w:type="dxa"/>
            <w:gridSpan w:val="2"/>
            <w:shd w:val="clear" w:color="auto" w:fill="E6E6E6"/>
          </w:tcPr>
          <w:p w14:paraId="37F3C2B5" w14:textId="080964B7" w:rsidR="00363E73" w:rsidRDefault="00363E73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Infusion rate in case of previous infusion-related reactions:</w:t>
            </w:r>
          </w:p>
        </w:tc>
      </w:tr>
      <w:tr w:rsidR="00363E73" w14:paraId="27B78986" w14:textId="77777777" w:rsidTr="00363E73">
        <w:tc>
          <w:tcPr>
            <w:tcW w:w="4531" w:type="dxa"/>
          </w:tcPr>
          <w:p w14:paraId="53C6F0E3" w14:textId="1F920762" w:rsidR="00363E73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0 – 30</w:t>
            </w:r>
          </w:p>
        </w:tc>
        <w:tc>
          <w:tcPr>
            <w:tcW w:w="4531" w:type="dxa"/>
          </w:tcPr>
          <w:p w14:paraId="121416B3" w14:textId="6B8B050F" w:rsidR="00363E73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(50 mg rituximab/h)</w:t>
            </w:r>
          </w:p>
        </w:tc>
      </w:tr>
      <w:tr w:rsidR="005B6041" w14:paraId="626C2677" w14:textId="77777777" w:rsidTr="00363E73">
        <w:tc>
          <w:tcPr>
            <w:tcW w:w="4531" w:type="dxa"/>
          </w:tcPr>
          <w:p w14:paraId="4FDB3C36" w14:textId="7F9BF222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30 – 60</w:t>
            </w:r>
          </w:p>
        </w:tc>
        <w:tc>
          <w:tcPr>
            <w:tcW w:w="4531" w:type="dxa"/>
          </w:tcPr>
          <w:p w14:paraId="28A1CE18" w14:textId="7DCB2BE7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(100 mg rituximab/h)</w:t>
            </w:r>
          </w:p>
        </w:tc>
      </w:tr>
      <w:tr w:rsidR="005B6041" w14:paraId="73581AD5" w14:textId="77777777" w:rsidTr="00363E73">
        <w:tc>
          <w:tcPr>
            <w:tcW w:w="4531" w:type="dxa"/>
          </w:tcPr>
          <w:p w14:paraId="0034D223" w14:textId="51986F1E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60 – 90</w:t>
            </w:r>
          </w:p>
        </w:tc>
        <w:tc>
          <w:tcPr>
            <w:tcW w:w="4531" w:type="dxa"/>
          </w:tcPr>
          <w:p w14:paraId="056E4BA1" w14:textId="0F870436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37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(150 mg rituximab/h)</w:t>
            </w:r>
          </w:p>
        </w:tc>
      </w:tr>
      <w:tr w:rsidR="005B6041" w14:paraId="617B1A67" w14:textId="77777777" w:rsidTr="00363E73">
        <w:tc>
          <w:tcPr>
            <w:tcW w:w="4531" w:type="dxa"/>
          </w:tcPr>
          <w:p w14:paraId="15BBF0D0" w14:textId="7275CC18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90 – 120</w:t>
            </w:r>
          </w:p>
        </w:tc>
        <w:tc>
          <w:tcPr>
            <w:tcW w:w="4531" w:type="dxa"/>
          </w:tcPr>
          <w:p w14:paraId="66122750" w14:textId="67D63A63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50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(200 mg rituximab/h)</w:t>
            </w:r>
          </w:p>
        </w:tc>
      </w:tr>
      <w:tr w:rsidR="005B6041" w14:paraId="5E46B236" w14:textId="77777777" w:rsidTr="00363E73">
        <w:tc>
          <w:tcPr>
            <w:tcW w:w="4531" w:type="dxa"/>
          </w:tcPr>
          <w:p w14:paraId="72F02F6A" w14:textId="1A477EA0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120 – 150</w:t>
            </w:r>
          </w:p>
        </w:tc>
        <w:tc>
          <w:tcPr>
            <w:tcW w:w="4531" w:type="dxa"/>
          </w:tcPr>
          <w:p w14:paraId="0357E707" w14:textId="3106AF27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62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(250 mg rituximab/h)</w:t>
            </w:r>
          </w:p>
        </w:tc>
      </w:tr>
      <w:tr w:rsidR="005B6041" w14:paraId="331F0BA7" w14:textId="77777777" w:rsidTr="00363E73">
        <w:tc>
          <w:tcPr>
            <w:tcW w:w="4531" w:type="dxa"/>
          </w:tcPr>
          <w:p w14:paraId="50E78E2A" w14:textId="0FC68FF2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150 – 180</w:t>
            </w:r>
          </w:p>
        </w:tc>
        <w:tc>
          <w:tcPr>
            <w:tcW w:w="4531" w:type="dxa"/>
          </w:tcPr>
          <w:p w14:paraId="5E45B434" w14:textId="2E47A982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(300 mg rituximab/h)</w:t>
            </w:r>
          </w:p>
        </w:tc>
      </w:tr>
      <w:tr w:rsidR="005B6041" w14:paraId="0C7F1299" w14:textId="77777777" w:rsidTr="00363E73">
        <w:tc>
          <w:tcPr>
            <w:tcW w:w="4531" w:type="dxa"/>
          </w:tcPr>
          <w:p w14:paraId="4E8D8B7E" w14:textId="489FBFEA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Minute 180 – 210</w:t>
            </w:r>
          </w:p>
        </w:tc>
        <w:tc>
          <w:tcPr>
            <w:tcW w:w="4531" w:type="dxa"/>
          </w:tcPr>
          <w:p w14:paraId="272D360B" w14:textId="041F7242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87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5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(350 mg rituximab/h)</w:t>
            </w:r>
          </w:p>
        </w:tc>
      </w:tr>
      <w:tr w:rsidR="005B6041" w14:paraId="7DEF0073" w14:textId="77777777" w:rsidTr="00363E73">
        <w:tc>
          <w:tcPr>
            <w:tcW w:w="4531" w:type="dxa"/>
          </w:tcPr>
          <w:p w14:paraId="14A3025F" w14:textId="79E75670" w:rsidR="005B6041" w:rsidRDefault="005B6041" w:rsidP="00363E73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Minute 210 – </w:t>
            </w:r>
            <w:r w:rsidR="00C27740">
              <w:rPr>
                <w:rFonts w:ascii="Arial" w:hAnsi="Arial" w:cs="Arial"/>
                <w:bCs/>
                <w:sz w:val="20"/>
                <w:szCs w:val="20"/>
                <w:lang w:val="en-US"/>
              </w:rPr>
              <w:t>end of infusion</w:t>
            </w:r>
          </w:p>
        </w:tc>
        <w:tc>
          <w:tcPr>
            <w:tcW w:w="4531" w:type="dxa"/>
          </w:tcPr>
          <w:p w14:paraId="4C9EAA10" w14:textId="03D22A2B" w:rsidR="005B6041" w:rsidRDefault="005B6041" w:rsidP="00363E73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100 m</w:t>
            </w:r>
            <w:r w:rsidR="00620296">
              <w:rPr>
                <w:rFonts w:ascii="Arial" w:hAnsi="Arial" w:cs="Arial"/>
                <w:bCs/>
                <w:sz w:val="20"/>
                <w:szCs w:val="20"/>
                <w:lang w:val="en-US"/>
              </w:rPr>
              <w:t>L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/h</w:t>
            </w:r>
            <w:r w:rsidR="00610CD0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(400 mg rituximab/h)</w:t>
            </w:r>
          </w:p>
        </w:tc>
      </w:tr>
    </w:tbl>
    <w:p w14:paraId="77F92A4B" w14:textId="77777777" w:rsidR="00363E73" w:rsidRDefault="00363E73" w:rsidP="00363E73">
      <w:pPr>
        <w:rPr>
          <w:rFonts w:ascii="Arial" w:hAnsi="Arial" w:cs="Arial"/>
          <w:bCs/>
          <w:sz w:val="20"/>
          <w:szCs w:val="20"/>
          <w:lang w:val="en-US"/>
        </w:rPr>
      </w:pPr>
    </w:p>
    <w:p w14:paraId="4AD8241A" w14:textId="2EAA982B" w:rsidR="005A7A97" w:rsidRDefault="005A7A97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Thus, total infusion times are: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0104B" w:rsidRPr="006C0959" w14:paraId="174EAA5A" w14:textId="77777777" w:rsidTr="00EB6E1A">
        <w:tc>
          <w:tcPr>
            <w:tcW w:w="9062" w:type="dxa"/>
            <w:gridSpan w:val="2"/>
            <w:shd w:val="clear" w:color="auto" w:fill="E6E6E6"/>
          </w:tcPr>
          <w:p w14:paraId="7B4B6AD7" w14:textId="70FFFCB5" w:rsidR="00C0104B" w:rsidRDefault="00C0104B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Infusion time for </w:t>
            </w:r>
            <w:r w:rsidR="00CF798A">
              <w:rPr>
                <w:rFonts w:ascii="Arial" w:hAnsi="Arial" w:cs="Arial"/>
                <w:bCs/>
                <w:sz w:val="20"/>
                <w:szCs w:val="20"/>
                <w:lang w:val="en-US"/>
              </w:rPr>
              <w:t>standard infusion</w:t>
            </w:r>
            <w:r w:rsidR="00DC6A2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rates (no previous infusion-related reactions)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C0104B" w14:paraId="50E2DBF4" w14:textId="77777777" w:rsidTr="00EB6E1A">
        <w:tc>
          <w:tcPr>
            <w:tcW w:w="4531" w:type="dxa"/>
          </w:tcPr>
          <w:p w14:paraId="3FE9F5EB" w14:textId="03F6E2A5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1000 mg IV</w:t>
            </w:r>
          </w:p>
        </w:tc>
        <w:tc>
          <w:tcPr>
            <w:tcW w:w="4531" w:type="dxa"/>
          </w:tcPr>
          <w:p w14:paraId="0D8C0D31" w14:textId="6AA1388A" w:rsidR="00C0104B" w:rsidRDefault="00294E83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195 minutes</w:t>
            </w:r>
          </w:p>
        </w:tc>
      </w:tr>
      <w:tr w:rsidR="00C0104B" w14:paraId="40AA8910" w14:textId="77777777" w:rsidTr="00EB6E1A">
        <w:tc>
          <w:tcPr>
            <w:tcW w:w="4531" w:type="dxa"/>
          </w:tcPr>
          <w:p w14:paraId="2A1D0099" w14:textId="30545D15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500 mg IV</w:t>
            </w:r>
          </w:p>
        </w:tc>
        <w:tc>
          <w:tcPr>
            <w:tcW w:w="4531" w:type="dxa"/>
          </w:tcPr>
          <w:p w14:paraId="35ACC912" w14:textId="288A17A1" w:rsidR="00C0104B" w:rsidRDefault="00B41903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120 minutes</w:t>
            </w:r>
          </w:p>
        </w:tc>
      </w:tr>
      <w:tr w:rsidR="00C0104B" w14:paraId="4BF213FD" w14:textId="77777777" w:rsidTr="00EB6E1A">
        <w:tc>
          <w:tcPr>
            <w:tcW w:w="4531" w:type="dxa"/>
          </w:tcPr>
          <w:p w14:paraId="6958F643" w14:textId="37C4BDF8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200 mg IV</w:t>
            </w:r>
          </w:p>
        </w:tc>
        <w:tc>
          <w:tcPr>
            <w:tcW w:w="4531" w:type="dxa"/>
          </w:tcPr>
          <w:p w14:paraId="14EC652C" w14:textId="5AD81441" w:rsidR="00C0104B" w:rsidRDefault="00CC19E2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70 minutes</w:t>
            </w:r>
          </w:p>
        </w:tc>
      </w:tr>
      <w:tr w:rsidR="00C0104B" w:rsidRPr="006C0959" w14:paraId="3D6B66DF" w14:textId="77777777" w:rsidTr="00EB6E1A">
        <w:tc>
          <w:tcPr>
            <w:tcW w:w="9062" w:type="dxa"/>
            <w:gridSpan w:val="2"/>
            <w:shd w:val="clear" w:color="auto" w:fill="E6E6E6"/>
          </w:tcPr>
          <w:p w14:paraId="787F0EE5" w14:textId="5D0AD2E6" w:rsidR="00C0104B" w:rsidRDefault="00C0104B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Infusion </w:t>
            </w:r>
            <w:r w:rsidR="00DC6A24">
              <w:rPr>
                <w:rFonts w:ascii="Arial" w:hAnsi="Arial" w:cs="Arial"/>
                <w:bCs/>
                <w:sz w:val="20"/>
                <w:szCs w:val="20"/>
                <w:lang w:val="en-US"/>
              </w:rPr>
              <w:t>time for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CF798A">
              <w:rPr>
                <w:rFonts w:ascii="Arial" w:hAnsi="Arial" w:cs="Arial"/>
                <w:bCs/>
                <w:sz w:val="20"/>
                <w:szCs w:val="20"/>
                <w:lang w:val="en-US"/>
              </w:rPr>
              <w:t>slower infusion</w:t>
            </w:r>
            <w:r w:rsidR="00DC6A2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rates (</w:t>
            </w:r>
            <w:r w:rsidR="00CF798A">
              <w:rPr>
                <w:rFonts w:ascii="Arial" w:hAnsi="Arial" w:cs="Arial"/>
                <w:bCs/>
                <w:sz w:val="20"/>
                <w:szCs w:val="20"/>
                <w:lang w:val="en-US"/>
              </w:rPr>
              <w:t>for patients with</w:t>
            </w:r>
            <w:r w:rsidR="00DC6A2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previous infusion-related reactions):</w:t>
            </w:r>
          </w:p>
        </w:tc>
      </w:tr>
      <w:tr w:rsidR="00C0104B" w14:paraId="4F35F727" w14:textId="77777777" w:rsidTr="00EB6E1A">
        <w:tc>
          <w:tcPr>
            <w:tcW w:w="4531" w:type="dxa"/>
          </w:tcPr>
          <w:p w14:paraId="5C564044" w14:textId="33EE2B65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1000 mg IV</w:t>
            </w:r>
          </w:p>
        </w:tc>
        <w:tc>
          <w:tcPr>
            <w:tcW w:w="4531" w:type="dxa"/>
          </w:tcPr>
          <w:p w14:paraId="73EC66F0" w14:textId="14241222" w:rsidR="00C0104B" w:rsidRDefault="00A2766A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255 minutes</w:t>
            </w:r>
          </w:p>
        </w:tc>
      </w:tr>
      <w:tr w:rsidR="00C0104B" w14:paraId="338059EB" w14:textId="77777777" w:rsidTr="00EB6E1A">
        <w:tc>
          <w:tcPr>
            <w:tcW w:w="4531" w:type="dxa"/>
          </w:tcPr>
          <w:p w14:paraId="645777A5" w14:textId="2E23E16B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500 mg IV</w:t>
            </w:r>
          </w:p>
        </w:tc>
        <w:tc>
          <w:tcPr>
            <w:tcW w:w="4531" w:type="dxa"/>
          </w:tcPr>
          <w:p w14:paraId="0A95E50A" w14:textId="6C84F16B" w:rsidR="00C0104B" w:rsidRDefault="00A2766A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175 minutes</w:t>
            </w:r>
          </w:p>
        </w:tc>
      </w:tr>
      <w:tr w:rsidR="00C0104B" w14:paraId="386E7492" w14:textId="77777777" w:rsidTr="00EB6E1A">
        <w:tc>
          <w:tcPr>
            <w:tcW w:w="4531" w:type="dxa"/>
          </w:tcPr>
          <w:p w14:paraId="5E06696E" w14:textId="333B6B0C" w:rsidR="00C0104B" w:rsidRDefault="00DC6A24" w:rsidP="00EB6E1A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 x 200 mg IV</w:t>
            </w:r>
          </w:p>
        </w:tc>
        <w:tc>
          <w:tcPr>
            <w:tcW w:w="4531" w:type="dxa"/>
          </w:tcPr>
          <w:p w14:paraId="370791BB" w14:textId="4654B2C2" w:rsidR="00C0104B" w:rsidRDefault="00A2766A" w:rsidP="00EB6E1A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105 minutes</w:t>
            </w:r>
          </w:p>
        </w:tc>
      </w:tr>
    </w:tbl>
    <w:p w14:paraId="4AD9A9A5" w14:textId="77777777" w:rsidR="005A7A97" w:rsidRDefault="005A7A97" w:rsidP="00363E73">
      <w:pPr>
        <w:rPr>
          <w:rFonts w:ascii="Arial" w:hAnsi="Arial" w:cs="Arial"/>
          <w:bCs/>
          <w:sz w:val="20"/>
          <w:szCs w:val="20"/>
          <w:lang w:val="en-US"/>
        </w:rPr>
      </w:pPr>
    </w:p>
    <w:p w14:paraId="0C7463E0" w14:textId="7763E0F2" w:rsidR="00675607" w:rsidRDefault="00C27740" w:rsidP="00363E73">
      <w:pPr>
        <w:rPr>
          <w:rFonts w:ascii="Arial" w:hAnsi="Arial" w:cs="Arial"/>
          <w:bCs/>
          <w:sz w:val="20"/>
          <w:szCs w:val="20"/>
          <w:lang w:val="en-US"/>
        </w:rPr>
      </w:pPr>
      <w:r w:rsidRPr="00C27740">
        <w:rPr>
          <w:rFonts w:ascii="Arial" w:hAnsi="Arial" w:cs="Arial"/>
          <w:bCs/>
          <w:sz w:val="20"/>
          <w:szCs w:val="20"/>
          <w:lang w:val="en-US"/>
        </w:rPr>
        <w:t xml:space="preserve">Vital parameters (blood pressure, </w:t>
      </w:r>
      <w:r>
        <w:rPr>
          <w:rFonts w:ascii="Arial" w:hAnsi="Arial" w:cs="Arial"/>
          <w:bCs/>
          <w:sz w:val="20"/>
          <w:szCs w:val="20"/>
          <w:lang w:val="en-US"/>
        </w:rPr>
        <w:t>heart rate</w:t>
      </w:r>
      <w:r w:rsidRPr="00C27740">
        <w:rPr>
          <w:rFonts w:ascii="Arial" w:hAnsi="Arial" w:cs="Arial"/>
          <w:bCs/>
          <w:sz w:val="20"/>
          <w:szCs w:val="20"/>
          <w:lang w:val="en-US"/>
        </w:rPr>
        <w:t xml:space="preserve"> and temperature) are checked at </w:t>
      </w:r>
      <w:r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Pr="00C27740">
        <w:rPr>
          <w:rFonts w:ascii="Arial" w:hAnsi="Arial" w:cs="Arial"/>
          <w:bCs/>
          <w:sz w:val="20"/>
          <w:szCs w:val="20"/>
          <w:lang w:val="en-US"/>
        </w:rPr>
        <w:t xml:space="preserve">start </w:t>
      </w:r>
      <w:r>
        <w:rPr>
          <w:rFonts w:ascii="Arial" w:hAnsi="Arial" w:cs="Arial"/>
          <w:bCs/>
          <w:sz w:val="20"/>
          <w:szCs w:val="20"/>
          <w:lang w:val="en-US"/>
        </w:rPr>
        <w:t xml:space="preserve">of infusion </w:t>
      </w:r>
      <w:r w:rsidRPr="00C27740">
        <w:rPr>
          <w:rFonts w:ascii="Arial" w:hAnsi="Arial" w:cs="Arial"/>
          <w:bCs/>
          <w:sz w:val="20"/>
          <w:szCs w:val="20"/>
          <w:lang w:val="en-US"/>
        </w:rPr>
        <w:t>and then every 30 minutes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until the end. </w:t>
      </w:r>
      <w:r w:rsidRPr="00C27740">
        <w:rPr>
          <w:rFonts w:ascii="Arial" w:hAnsi="Arial" w:cs="Arial"/>
          <w:bCs/>
          <w:sz w:val="20"/>
          <w:szCs w:val="20"/>
          <w:lang w:val="en-US"/>
        </w:rPr>
        <w:t>At the end of the infusion, the patient is flushed with 50</w:t>
      </w:r>
      <w:r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 w:rsidRPr="00C27740">
        <w:rPr>
          <w:rFonts w:ascii="Arial" w:hAnsi="Arial" w:cs="Arial"/>
          <w:bCs/>
          <w:sz w:val="20"/>
          <w:szCs w:val="20"/>
          <w:lang w:val="en-US"/>
        </w:rPr>
        <w:t>m</w:t>
      </w:r>
      <w:r w:rsidR="00620296">
        <w:rPr>
          <w:rFonts w:ascii="Arial" w:hAnsi="Arial" w:cs="Arial"/>
          <w:bCs/>
          <w:sz w:val="20"/>
          <w:szCs w:val="20"/>
          <w:lang w:val="en-US"/>
        </w:rPr>
        <w:t>L</w:t>
      </w:r>
      <w:r w:rsidRPr="00C27740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r>
        <w:rPr>
          <w:rFonts w:ascii="Arial" w:hAnsi="Arial" w:cs="Arial"/>
          <w:bCs/>
          <w:sz w:val="20"/>
          <w:szCs w:val="20"/>
          <w:lang w:val="en-US"/>
        </w:rPr>
        <w:t>normal saline solution</w:t>
      </w:r>
      <w:r w:rsidR="00675607">
        <w:rPr>
          <w:rFonts w:ascii="Arial" w:hAnsi="Arial" w:cs="Arial"/>
          <w:bCs/>
          <w:sz w:val="20"/>
          <w:szCs w:val="20"/>
          <w:lang w:val="en-US"/>
        </w:rPr>
        <w:t>.</w:t>
      </w:r>
    </w:p>
    <w:p w14:paraId="510D05F6" w14:textId="77777777" w:rsidR="00675607" w:rsidRDefault="00675607" w:rsidP="00363E73">
      <w:pPr>
        <w:rPr>
          <w:rFonts w:ascii="Arial" w:hAnsi="Arial" w:cs="Arial"/>
          <w:bCs/>
          <w:sz w:val="20"/>
          <w:szCs w:val="20"/>
          <w:lang w:val="en-US"/>
        </w:rPr>
      </w:pPr>
    </w:p>
    <w:p w14:paraId="5B124A13" w14:textId="78E95FDD" w:rsidR="00675607" w:rsidRDefault="00675607" w:rsidP="00363E73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Procedure in case of (potential) infusion-related reactions:</w:t>
      </w:r>
    </w:p>
    <w:p w14:paraId="6C51A592" w14:textId="01631556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Stop of infusion until symptoms disappear.</w:t>
      </w:r>
    </w:p>
    <w:p w14:paraId="1008E7C6" w14:textId="2646D390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Flush with 50 ml normal saline solution.</w:t>
      </w:r>
    </w:p>
    <w:p w14:paraId="71F0CCE1" w14:textId="56EF4EFA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Check of vital parameters and notification of physician.</w:t>
      </w:r>
    </w:p>
    <w:p w14:paraId="4A8125C0" w14:textId="77777777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 xml:space="preserve">Discontinuation of further treatment for at least 30 minutes. </w:t>
      </w:r>
    </w:p>
    <w:p w14:paraId="43D5FA16" w14:textId="4AEE82C0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If symptoms are under control, the infusion can be restarted at half the rate at which the reaction occurred.</w:t>
      </w:r>
    </w:p>
    <w:p w14:paraId="12B80966" w14:textId="3838C665" w:rsidR="00675607" w:rsidRDefault="0067560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If symptoms remain under control after 30 minutes, the normal infusion rate can be resumed.</w:t>
      </w:r>
    </w:p>
    <w:p w14:paraId="40757E48" w14:textId="62B2E351" w:rsidR="00675607" w:rsidRPr="00675607" w:rsidRDefault="00BE47E7" w:rsidP="00675607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Further increase of the</w:t>
      </w:r>
      <w:r w:rsidR="00675607">
        <w:rPr>
          <w:rFonts w:ascii="Arial" w:hAnsi="Arial" w:cs="Arial"/>
          <w:bCs/>
          <w:sz w:val="20"/>
          <w:szCs w:val="20"/>
          <w:lang w:val="en-US"/>
        </w:rPr>
        <w:t xml:space="preserve"> infusion rate </w:t>
      </w:r>
      <w:r>
        <w:rPr>
          <w:rFonts w:ascii="Arial" w:hAnsi="Arial" w:cs="Arial"/>
          <w:bCs/>
          <w:sz w:val="20"/>
          <w:szCs w:val="20"/>
          <w:lang w:val="en-US"/>
        </w:rPr>
        <w:t>is allowed</w:t>
      </w:r>
      <w:r w:rsidR="00675607">
        <w:rPr>
          <w:rFonts w:ascii="Arial" w:hAnsi="Arial" w:cs="Arial"/>
          <w:bCs/>
          <w:sz w:val="20"/>
          <w:szCs w:val="20"/>
          <w:lang w:val="en-US"/>
        </w:rPr>
        <w:t xml:space="preserve"> after improvement of symptoms.</w:t>
      </w:r>
    </w:p>
    <w:sectPr w:rsidR="00675607" w:rsidRPr="00675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75FA6"/>
    <w:multiLevelType w:val="hybridMultilevel"/>
    <w:tmpl w:val="736C86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051ED"/>
    <w:multiLevelType w:val="hybridMultilevel"/>
    <w:tmpl w:val="4E14E984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4519337">
    <w:abstractNumId w:val="1"/>
  </w:num>
  <w:num w:numId="2" w16cid:durableId="256521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E2D"/>
    <w:rsid w:val="000F7334"/>
    <w:rsid w:val="001B3EC0"/>
    <w:rsid w:val="001D5AB0"/>
    <w:rsid w:val="00294E83"/>
    <w:rsid w:val="002F1DE2"/>
    <w:rsid w:val="003432A2"/>
    <w:rsid w:val="00363E73"/>
    <w:rsid w:val="00394E34"/>
    <w:rsid w:val="003D1936"/>
    <w:rsid w:val="004F1F08"/>
    <w:rsid w:val="00562E2D"/>
    <w:rsid w:val="005A7A97"/>
    <w:rsid w:val="005B6041"/>
    <w:rsid w:val="00610508"/>
    <w:rsid w:val="00610CD0"/>
    <w:rsid w:val="00620296"/>
    <w:rsid w:val="00657706"/>
    <w:rsid w:val="00675607"/>
    <w:rsid w:val="006C0959"/>
    <w:rsid w:val="00725059"/>
    <w:rsid w:val="00733F6A"/>
    <w:rsid w:val="00844509"/>
    <w:rsid w:val="008A58CC"/>
    <w:rsid w:val="00A064F3"/>
    <w:rsid w:val="00A067E8"/>
    <w:rsid w:val="00A2766A"/>
    <w:rsid w:val="00A43A42"/>
    <w:rsid w:val="00A6634A"/>
    <w:rsid w:val="00B41903"/>
    <w:rsid w:val="00BE47E7"/>
    <w:rsid w:val="00C0104B"/>
    <w:rsid w:val="00C27740"/>
    <w:rsid w:val="00CA2B72"/>
    <w:rsid w:val="00CB3813"/>
    <w:rsid w:val="00CC19E2"/>
    <w:rsid w:val="00CC76B2"/>
    <w:rsid w:val="00CF798A"/>
    <w:rsid w:val="00D70281"/>
    <w:rsid w:val="00DC6A24"/>
    <w:rsid w:val="00E543BB"/>
    <w:rsid w:val="00F26CC4"/>
    <w:rsid w:val="00FE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B8758D"/>
  <w15:chartTrackingRefBased/>
  <w15:docId w15:val="{842E7826-0A79-564E-B972-0E01E9AE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62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62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62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62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62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62E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62E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62E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62E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62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62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62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62E2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62E2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2E2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2E2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2E2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2E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62E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2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62E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62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62E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62E2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62E2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62E2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62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62E2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62E2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363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8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428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De Meyst</dc:creator>
  <cp:keywords/>
  <dc:description/>
  <cp:lastModifiedBy>Elias De Meyst</cp:lastModifiedBy>
  <cp:revision>32</cp:revision>
  <dcterms:created xsi:type="dcterms:W3CDTF">2024-04-30T16:07:00Z</dcterms:created>
  <dcterms:modified xsi:type="dcterms:W3CDTF">2024-06-10T15:18:00Z</dcterms:modified>
</cp:coreProperties>
</file>