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A3" w:rsidRPr="00F91DE0" w:rsidRDefault="003E00A3" w:rsidP="003E00A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highlight w:val="yellow"/>
          <w:lang w:val="en-GB"/>
        </w:rPr>
      </w:pPr>
    </w:p>
    <w:p w:rsidR="003E00A3" w:rsidRPr="00F91DE0" w:rsidRDefault="003E00A3" w:rsidP="003E00A3">
      <w:pPr>
        <w:pStyle w:val="Body"/>
        <w:widowControl w:val="0"/>
        <w:spacing w:line="480" w:lineRule="auto"/>
        <w:jc w:val="both"/>
        <w:rPr>
          <w:rStyle w:val="None"/>
          <w:rFonts w:ascii="Times New Roman" w:hAnsi="Times New Roman" w:cs="Times New Roman"/>
          <w:color w:val="000000" w:themeColor="text1"/>
          <w:sz w:val="22"/>
          <w:szCs w:val="22"/>
          <w:u w:color="004C7F"/>
        </w:rPr>
      </w:pPr>
      <w:r>
        <w:rPr>
          <w:rStyle w:val="None"/>
          <w:rFonts w:ascii="Times New Roman" w:hAnsi="Times New Roman" w:cs="Times New Roman"/>
          <w:color w:val="000000" w:themeColor="text1"/>
          <w:sz w:val="22"/>
          <w:szCs w:val="22"/>
          <w:u w:color="004C7F"/>
        </w:rPr>
        <w:t>Additional file</w:t>
      </w:r>
    </w:p>
    <w:p w:rsidR="003E00A3" w:rsidRPr="00F91DE0" w:rsidRDefault="003E00A3" w:rsidP="003E00A3">
      <w:pPr>
        <w:pStyle w:val="TableTitle"/>
        <w:rPr>
          <w:sz w:val="22"/>
          <w:szCs w:val="22"/>
        </w:rPr>
      </w:pPr>
      <w:r w:rsidRPr="00F91DE0">
        <w:rPr>
          <w:sz w:val="22"/>
          <w:szCs w:val="22"/>
        </w:rPr>
        <w:t>SPIRIT 2013 Checklist: Recommended items to address in a clinical trial protocol and related documents*</w:t>
      </w:r>
    </w:p>
    <w:tbl>
      <w:tblPr>
        <w:tblW w:w="5217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78"/>
        <w:gridCol w:w="686"/>
        <w:gridCol w:w="7219"/>
      </w:tblGrid>
      <w:tr w:rsidR="003E00A3" w:rsidRPr="00CB56CA" w:rsidTr="004660F1">
        <w:trPr>
          <w:cantSplit/>
          <w:trHeight w:val="259"/>
        </w:trPr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pStyle w:val="TableHeader"/>
              <w:rPr>
                <w:sz w:val="22"/>
                <w:szCs w:val="22"/>
              </w:rPr>
            </w:pPr>
            <w:r w:rsidRPr="00F91DE0">
              <w:rPr>
                <w:sz w:val="22"/>
                <w:szCs w:val="22"/>
              </w:rPr>
              <w:t>Section/item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3E00A3" w:rsidRPr="00F91DE0" w:rsidRDefault="003E00A3" w:rsidP="004660F1">
            <w:pPr>
              <w:pStyle w:val="TableHeader"/>
              <w:rPr>
                <w:color w:val="000000"/>
                <w:sz w:val="22"/>
                <w:szCs w:val="22"/>
              </w:rPr>
            </w:pPr>
            <w:proofErr w:type="spellStart"/>
            <w:r w:rsidRPr="00F91DE0">
              <w:rPr>
                <w:sz w:val="22"/>
                <w:szCs w:val="22"/>
              </w:rPr>
              <w:t>Item</w:t>
            </w:r>
            <w:r w:rsidRPr="00F91DE0">
              <w:rPr>
                <w:color w:val="000000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3652" w:type="pct"/>
            <w:tcBorders>
              <w:top w:val="single" w:sz="4" w:space="0" w:color="auto"/>
              <w:bottom w:val="single" w:sz="4" w:space="0" w:color="auto"/>
            </w:tcBorders>
          </w:tcPr>
          <w:p w:rsidR="003E00A3" w:rsidRPr="00F91DE0" w:rsidRDefault="003E00A3" w:rsidP="004660F1">
            <w:pPr>
              <w:pStyle w:val="TableHeader"/>
              <w:rPr>
                <w:color w:val="000000"/>
                <w:sz w:val="22"/>
                <w:szCs w:val="22"/>
              </w:rPr>
            </w:pPr>
            <w:r w:rsidRPr="00F91DE0">
              <w:rPr>
                <w:color w:val="000000"/>
                <w:sz w:val="22"/>
                <w:szCs w:val="22"/>
              </w:rPr>
              <w:t>Description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  <w:b/>
              </w:rPr>
              <w:t>Administrative information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Descriptive title identifying the study design, population, interventions, and, if applicable, trial acronym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 w:val="restar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Trial registration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Trial identifier and registry name. If not yet registered, name of intended registry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All items from the World Health Organization Trial Registration Data Set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Protocol version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Date and version identifier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Sources and types of financial, material, and other support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 w:val="restart"/>
            <w:tcMar>
              <w:top w:w="85" w:type="dxa"/>
              <w:bottom w:w="85" w:type="dxa"/>
            </w:tcMar>
          </w:tcPr>
          <w:p w:rsidR="003E00A3" w:rsidRPr="00F91DE0" w:rsidDel="00BE0F12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Roles and responsibilities</w:t>
            </w:r>
          </w:p>
        </w:tc>
        <w:tc>
          <w:tcPr>
            <w:tcW w:w="347" w:type="pct"/>
          </w:tcPr>
          <w:p w:rsidR="003E00A3" w:rsidRPr="00F91DE0" w:rsidDel="00A15E1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Names, affiliations, and roles of protocol contributors</w:t>
            </w:r>
          </w:p>
        </w:tc>
      </w:tr>
      <w:tr w:rsidR="003E00A3" w:rsidRPr="00CB56CA" w:rsidTr="004660F1">
        <w:trPr>
          <w:cantSplit/>
          <w:trHeight w:val="293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Name and contact information for the trial sponsor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5c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5d</w:t>
            </w: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Composition, roles, and responsibilities of the coordinating </w:t>
            </w:r>
            <w:proofErr w:type="spellStart"/>
            <w:r w:rsidRPr="00F91DE0">
              <w:rPr>
                <w:rFonts w:ascii="Times New Roman" w:hAnsi="Times New Roman" w:cs="Times New Roman"/>
              </w:rPr>
              <w:t>centre</w:t>
            </w:r>
            <w:proofErr w:type="spellEnd"/>
            <w:r w:rsidRPr="00F91DE0">
              <w:rPr>
                <w:rFonts w:ascii="Times New Roman" w:hAnsi="Times New Roman" w:cs="Times New Roman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pStyle w:val="TableSubHead"/>
              <w:rPr>
                <w:sz w:val="22"/>
                <w:szCs w:val="22"/>
              </w:rPr>
            </w:pPr>
            <w:r w:rsidRPr="00F91DE0">
              <w:rPr>
                <w:sz w:val="22"/>
                <w:szCs w:val="22"/>
              </w:rPr>
              <w:t>Introduction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2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 w:val="restar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Background and rationale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Explanation for choice of comparators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Specific objectives or hypotheses</w:t>
            </w:r>
          </w:p>
        </w:tc>
      </w:tr>
      <w:tr w:rsidR="003E00A3" w:rsidRPr="00CB56CA" w:rsidTr="004660F1">
        <w:trPr>
          <w:cantSplit/>
          <w:trHeight w:val="1238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Trial design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Description of trial design including type of trial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parallel group, crossover, factorial, single group), allocation ratio, and framework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, superiority, equivalence, </w:t>
            </w:r>
            <w:proofErr w:type="spellStart"/>
            <w:r w:rsidRPr="00F91DE0">
              <w:rPr>
                <w:rFonts w:ascii="Times New Roman" w:hAnsi="Times New Roman" w:cs="Times New Roman"/>
              </w:rPr>
              <w:t>noninferiority</w:t>
            </w:r>
            <w:proofErr w:type="spellEnd"/>
            <w:r w:rsidRPr="00F91DE0">
              <w:rPr>
                <w:rFonts w:ascii="Times New Roman" w:hAnsi="Times New Roman" w:cs="Times New Roman"/>
              </w:rPr>
              <w:t>, exploratory)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5000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pStyle w:val="TableSubHead"/>
              <w:rPr>
                <w:sz w:val="22"/>
                <w:szCs w:val="22"/>
              </w:rPr>
            </w:pPr>
            <w:r w:rsidRPr="00F91DE0">
              <w:rPr>
                <w:sz w:val="22"/>
                <w:szCs w:val="22"/>
              </w:rPr>
              <w:t>Methods: Participants, interventions, and outcomes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Study setting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Description of study settings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community clinic, academic hospital) and list of countries where data will be collected. Reference to where list of study sites can be obtained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Eligibility criteria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Inclusion and exclusion criteria for participants. If applicable, eligibility criteria for study </w:t>
            </w:r>
            <w:proofErr w:type="spellStart"/>
            <w:r w:rsidRPr="00F91DE0">
              <w:rPr>
                <w:rFonts w:ascii="Times New Roman" w:hAnsi="Times New Roman" w:cs="Times New Roman"/>
              </w:rPr>
              <w:t>centres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and individuals who will perform the interventions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surgeons, psychotherapists)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Interventions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11a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Interventions for each group with sufficient detail to allow replication, including how and when they will be administered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11b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Criteria for discontinuing or modifying allocated interventions for a given trial participant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drug dose change in response to harms, participant request, or improving/worsening disease)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11c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Strategies to improve adherence to intervention protocols, and any procedures for monitoring adherence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drug tablet return, laboratory tests)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11d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Relevant concomitant care and interventions that are permitted or prohibited during the trial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Primary, secondary, and other outcomes, including the specific measurement variable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systolic blood pressure), analysis metric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change from baseline, final value, time to event), method of aggregation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median, proportion), and time point for each outcome. Explanation of the clinical relevance of chosen efficacy and harm outcomes is strongly recommended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Participant timeline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Recruitment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Strategies for achieving adequate participant enrolment to reach target sample size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5000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  <w:b/>
              </w:rPr>
              <w:t>Methods: Assignment of interventions (for controlled trials)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5000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Allocation: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tabs>
                <w:tab w:val="left" w:pos="180"/>
              </w:tabs>
              <w:ind w:left="270"/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Sequence generation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16a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Method of generating the allocation sequence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, blocking) should be provided in a separate document that is unavailable to those who </w:t>
            </w:r>
            <w:proofErr w:type="spellStart"/>
            <w:r w:rsidRPr="00F91DE0">
              <w:rPr>
                <w:rFonts w:ascii="Times New Roman" w:hAnsi="Times New Roman" w:cs="Times New Roman"/>
              </w:rPr>
              <w:t>enrol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participants or assign interventions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ind w:left="270"/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Allocation concealment mechanism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16b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Mechanism of implementing the allocation sequence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central telephone; sequentially numbered, opaque, sealed envelopes), describing any steps to conceal the sequence until interventions are assigned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ind w:left="270"/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Implementation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16c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Who will generate the allocation sequence, who will </w:t>
            </w:r>
            <w:proofErr w:type="spellStart"/>
            <w:r w:rsidRPr="00F91DE0">
              <w:rPr>
                <w:rFonts w:ascii="Times New Roman" w:hAnsi="Times New Roman" w:cs="Times New Roman"/>
              </w:rPr>
              <w:t>enrol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participants, and who will assign participants to interventions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Blinding (masking)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17a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Who will be blinded after assignment to interventions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trial participants, care providers, outcome assessors, data analysts), and how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17b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If blinded, circumstances under which </w:t>
            </w:r>
            <w:proofErr w:type="spellStart"/>
            <w:r w:rsidRPr="00F91DE0">
              <w:rPr>
                <w:rFonts w:ascii="Times New Roman" w:hAnsi="Times New Roman" w:cs="Times New Roman"/>
              </w:rPr>
              <w:t>unblinding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is permissible, and procedure for revealing a participant’s allocated intervention during the trial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5000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  <w:b/>
              </w:rPr>
              <w:t>Methods: Data collection, management, and analysis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Data collection methods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18a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Plans for assessment and collection of outcome, baseline, and other trial data, including any </w:t>
            </w:r>
            <w:r w:rsidRPr="00F91DE0">
              <w:rPr>
                <w:rFonts w:ascii="Times New Roman" w:hAnsi="Times New Roman" w:cs="Times New Roman"/>
                <w:bCs/>
              </w:rPr>
              <w:t>related processes to promote data quality</w:t>
            </w:r>
            <w:r w:rsidRPr="00F91DE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duplicate measurements, training of assessors) and a description of study instruments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questionnaires, laboratory tests) along with their reliability and validity, if known. Reference to where data collection forms can be found, if not in the protocol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18b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Data management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Plans for data entry, coding, security, and storage, including any </w:t>
            </w:r>
            <w:r w:rsidRPr="00F91DE0">
              <w:rPr>
                <w:rFonts w:ascii="Times New Roman" w:hAnsi="Times New Roman" w:cs="Times New Roman"/>
                <w:bCs/>
              </w:rPr>
              <w:t>related processes to promote data quality</w:t>
            </w:r>
            <w:r w:rsidRPr="00F91DE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double data entry</w:t>
            </w:r>
            <w:r w:rsidRPr="00F91DE0">
              <w:rPr>
                <w:rFonts w:ascii="Times New Roman" w:hAnsi="Times New Roman" w:cs="Times New Roman"/>
                <w:bCs/>
              </w:rPr>
              <w:t>; range checks for data values</w:t>
            </w:r>
            <w:r w:rsidRPr="00F91DE0">
              <w:rPr>
                <w:rFonts w:ascii="Times New Roman" w:hAnsi="Times New Roman" w:cs="Times New Roman"/>
              </w:rPr>
              <w:t>). Reference to where details of data management procedures can be found, if not in the protocol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Statistical methods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20a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Statistical methods for </w:t>
            </w:r>
            <w:proofErr w:type="spellStart"/>
            <w:r w:rsidRPr="00F91DE0">
              <w:rPr>
                <w:rFonts w:ascii="Times New Roman" w:hAnsi="Times New Roman" w:cs="Times New Roman"/>
              </w:rPr>
              <w:t>analysing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primary and secondary outcomes. Reference to where other details of the statistical analysis plan can be found, if not in the protocol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20b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Methods for any additional analyses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subgroup and adjusted analyses)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20c</w:t>
            </w:r>
          </w:p>
        </w:tc>
        <w:tc>
          <w:tcPr>
            <w:tcW w:w="3652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Definition of analysis population relating to protocol non-adherence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, as </w:t>
            </w:r>
            <w:proofErr w:type="spellStart"/>
            <w:r w:rsidRPr="00F91DE0">
              <w:rPr>
                <w:rFonts w:ascii="Times New Roman" w:hAnsi="Times New Roman" w:cs="Times New Roman"/>
              </w:rPr>
              <w:t>randomised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analysis), and any statistical methods to handle missing data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multiple imputation)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5000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  <w:b/>
              </w:rPr>
              <w:t xml:space="preserve">Methods: </w:t>
            </w:r>
            <w:r w:rsidRPr="00F91DE0" w:rsidDel="004A2558">
              <w:rPr>
                <w:rFonts w:ascii="Times New Roman" w:hAnsi="Times New Roman" w:cs="Times New Roman"/>
                <w:b/>
              </w:rPr>
              <w:t>M</w:t>
            </w:r>
            <w:r w:rsidRPr="00F91DE0">
              <w:rPr>
                <w:rFonts w:ascii="Times New Roman" w:hAnsi="Times New Roman" w:cs="Times New Roman"/>
                <w:b/>
              </w:rPr>
              <w:t>onitoring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Data monitoring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21a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491"/>
        </w:trPr>
        <w:tc>
          <w:tcPr>
            <w:tcW w:w="100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21b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Description of any interim analyses and stopping guidelines, including who will have access to these interim results and make the final decision to terminate the trial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Harms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Auditing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Frequency and procedures for auditing trial conduct, if any, and whether the process will be independent from investigators and the sponsor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5000" w:type="pct"/>
            <w:gridSpan w:val="3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pStyle w:val="TableSubHead"/>
              <w:rPr>
                <w:sz w:val="22"/>
                <w:szCs w:val="22"/>
              </w:rPr>
            </w:pPr>
            <w:r w:rsidRPr="00F91DE0">
              <w:rPr>
                <w:sz w:val="22"/>
                <w:szCs w:val="22"/>
              </w:rPr>
              <w:t>Ethics and dissemination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Research ethics approval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for seeking research ethics committee/institutional review board (REC/IRB) approval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Protocol amendments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for communicating important protocol modifications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changes to eligibility criteria, outcomes, analyses) to relevant parties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investigators, REC/IRBs, trial participants, trial registries, journals, regulators)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 w:val="restar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Consent or assent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26a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Who will obtain informed consent or assent from potential trial participants or </w:t>
            </w:r>
            <w:proofErr w:type="spellStart"/>
            <w:r w:rsidRPr="00F91DE0">
              <w:rPr>
                <w:rFonts w:ascii="Times New Roman" w:hAnsi="Times New Roman" w:cs="Times New Roman"/>
              </w:rPr>
              <w:t>authorised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surrogates, and how (see Item 32)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26b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Additional consent provisions for collection and use of participant data and biological specimens in ancillary studies, if applicable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Confidentiality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Declaration of interests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Financial and other competing interests for principal investigators for the overall trial and each study site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Access to data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Statement of who will have access to the final trial dataset, and disclosure of contractual agreements that limit such access for investigators</w:t>
            </w:r>
          </w:p>
        </w:tc>
      </w:tr>
      <w:tr w:rsidR="003E00A3" w:rsidRPr="00CB56CA" w:rsidTr="004660F1">
        <w:tblPrEx>
          <w:shd w:val="clear" w:color="auto" w:fill="FFFFFF"/>
        </w:tblPrEx>
        <w:trPr>
          <w:cantSplit/>
          <w:trHeight w:val="259"/>
        </w:trPr>
        <w:tc>
          <w:tcPr>
            <w:tcW w:w="1001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Ancillary and post-trial care</w:t>
            </w:r>
          </w:p>
        </w:tc>
        <w:tc>
          <w:tcPr>
            <w:tcW w:w="347" w:type="pct"/>
            <w:shd w:val="clear" w:color="auto" w:fill="FFFFFF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52" w:type="pct"/>
            <w:shd w:val="clear" w:color="auto" w:fill="FFFFFF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Provisions, if any, for ancillary and post-trial care, and for compensation to those who suffer harm from trial participation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 w:val="restar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Dissemination policy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31a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91DE0">
              <w:rPr>
                <w:rFonts w:ascii="Times New Roman" w:hAnsi="Times New Roman" w:cs="Times New Roman"/>
              </w:rPr>
              <w:t>eg</w:t>
            </w:r>
            <w:proofErr w:type="spellEnd"/>
            <w:r w:rsidRPr="00F91DE0">
              <w:rPr>
                <w:rFonts w:ascii="Times New Roman" w:hAnsi="Times New Roman" w:cs="Times New Roman"/>
              </w:rPr>
              <w:t>, via publication, reporting in results databases, or other data sharing arrangements), including any publication restrictions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31b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Authorship eligibility guidelines and any intended use of professional writers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vMerge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31c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Plans, if any, for granting public access to the full protocol, participant-level dataset, and statistical code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5000" w:type="pct"/>
            <w:gridSpan w:val="3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Appendices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Informed consent materials</w:t>
            </w:r>
          </w:p>
        </w:tc>
        <w:tc>
          <w:tcPr>
            <w:tcW w:w="347" w:type="pct"/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52" w:type="pct"/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 xml:space="preserve">Model consent form and other related documentation given to participants and </w:t>
            </w:r>
            <w:proofErr w:type="spellStart"/>
            <w:r w:rsidRPr="00F91DE0">
              <w:rPr>
                <w:rFonts w:ascii="Times New Roman" w:hAnsi="Times New Roman" w:cs="Times New Roman"/>
              </w:rPr>
              <w:t>authorised</w:t>
            </w:r>
            <w:proofErr w:type="spellEnd"/>
            <w:r w:rsidRPr="00F91DE0">
              <w:rPr>
                <w:rFonts w:ascii="Times New Roman" w:hAnsi="Times New Roman" w:cs="Times New Roman"/>
              </w:rPr>
              <w:t xml:space="preserve"> surrogates</w:t>
            </w:r>
          </w:p>
        </w:tc>
      </w:tr>
      <w:tr w:rsidR="003E00A3" w:rsidRPr="00CB56CA" w:rsidTr="004660F1">
        <w:trPr>
          <w:cantSplit/>
          <w:trHeight w:val="259"/>
        </w:trPr>
        <w:tc>
          <w:tcPr>
            <w:tcW w:w="1001" w:type="pct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Biological specimens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52" w:type="pct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E00A3" w:rsidRPr="00F91DE0" w:rsidRDefault="003E00A3" w:rsidP="004660F1">
            <w:pPr>
              <w:rPr>
                <w:rFonts w:ascii="Times New Roman" w:hAnsi="Times New Roman" w:cs="Times New Roman"/>
              </w:rPr>
            </w:pPr>
            <w:r w:rsidRPr="00F91DE0">
              <w:rPr>
                <w:rFonts w:ascii="Times New Roman" w:hAnsi="Times New Roman" w:cs="Times New Roman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</w:tr>
    </w:tbl>
    <w:p w:rsidR="003E00A3" w:rsidRPr="00F91DE0" w:rsidRDefault="003E00A3" w:rsidP="003E00A3">
      <w:pPr>
        <w:rPr>
          <w:rFonts w:ascii="Times New Roman" w:hAnsi="Times New Roman" w:cs="Times New Roman"/>
        </w:rPr>
      </w:pPr>
      <w:r w:rsidRPr="00F91DE0">
        <w:rPr>
          <w:rFonts w:ascii="Times New Roman" w:hAnsi="Times New Roman" w:cs="Times New Roman"/>
        </w:rP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 under the Creative Commons “</w:t>
      </w:r>
      <w:hyperlink r:id="rId5" w:tgtFrame="_blank" w:history="1">
        <w:r w:rsidRPr="00F91DE0">
          <w:rPr>
            <w:rStyle w:val="Hyperlink"/>
            <w:rFonts w:ascii="Times New Roman" w:hAnsi="Times New Roman" w:cs="Times New Roman"/>
          </w:rPr>
          <w:t>Attribution-</w:t>
        </w:r>
        <w:proofErr w:type="spellStart"/>
        <w:r w:rsidRPr="00F91DE0">
          <w:rPr>
            <w:rStyle w:val="Hyperlink"/>
            <w:rFonts w:ascii="Times New Roman" w:hAnsi="Times New Roman" w:cs="Times New Roman"/>
          </w:rPr>
          <w:t>NonCommercial</w:t>
        </w:r>
        <w:proofErr w:type="spellEnd"/>
        <w:r w:rsidRPr="00F91DE0">
          <w:rPr>
            <w:rStyle w:val="Hyperlink"/>
            <w:rFonts w:ascii="Times New Roman" w:hAnsi="Times New Roman" w:cs="Times New Roman"/>
          </w:rPr>
          <w:t>-</w:t>
        </w:r>
        <w:proofErr w:type="spellStart"/>
        <w:r w:rsidRPr="00F91DE0">
          <w:rPr>
            <w:rStyle w:val="Hyperlink"/>
            <w:rFonts w:ascii="Times New Roman" w:hAnsi="Times New Roman" w:cs="Times New Roman"/>
          </w:rPr>
          <w:t>NoDerivs</w:t>
        </w:r>
        <w:proofErr w:type="spellEnd"/>
        <w:r w:rsidRPr="00F91DE0">
          <w:rPr>
            <w:rStyle w:val="Hyperlink"/>
            <w:rFonts w:ascii="Times New Roman" w:hAnsi="Times New Roman" w:cs="Times New Roman"/>
          </w:rPr>
          <w:t xml:space="preserve"> 3.0 </w:t>
        </w:r>
        <w:proofErr w:type="spellStart"/>
        <w:r w:rsidRPr="00F91DE0">
          <w:rPr>
            <w:rStyle w:val="Hyperlink"/>
            <w:rFonts w:ascii="Times New Roman" w:hAnsi="Times New Roman" w:cs="Times New Roman"/>
          </w:rPr>
          <w:t>Unported</w:t>
        </w:r>
        <w:proofErr w:type="spellEnd"/>
      </w:hyperlink>
      <w:r w:rsidRPr="00F91DE0">
        <w:rPr>
          <w:rFonts w:ascii="Times New Roman" w:hAnsi="Times New Roman" w:cs="Times New Roman"/>
        </w:rPr>
        <w:t>” license.</w:t>
      </w:r>
    </w:p>
    <w:p w:rsidR="003E00A3" w:rsidRPr="00F91DE0" w:rsidRDefault="003E00A3" w:rsidP="003E00A3">
      <w:pPr>
        <w:shd w:val="clear" w:color="auto" w:fill="FFFFFF"/>
        <w:rPr>
          <w:rFonts w:ascii="Times New Roman" w:hAnsi="Times New Roman" w:cs="Times New Roman"/>
        </w:rPr>
      </w:pPr>
    </w:p>
    <w:p w:rsidR="00334DC7" w:rsidRDefault="00334DC7">
      <w:bookmarkStart w:id="0" w:name="_GoBack"/>
      <w:bookmarkEnd w:id="0"/>
    </w:p>
    <w:sectPr w:rsidR="00334D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3"/>
    <w:rsid w:val="000110F7"/>
    <w:rsid w:val="00030552"/>
    <w:rsid w:val="0005654F"/>
    <w:rsid w:val="00080792"/>
    <w:rsid w:val="000914A4"/>
    <w:rsid w:val="000A1FB1"/>
    <w:rsid w:val="000B2739"/>
    <w:rsid w:val="000C07F3"/>
    <w:rsid w:val="000D5E0F"/>
    <w:rsid w:val="000F6D7F"/>
    <w:rsid w:val="0010069B"/>
    <w:rsid w:val="00122467"/>
    <w:rsid w:val="001254FD"/>
    <w:rsid w:val="00134E8D"/>
    <w:rsid w:val="00135781"/>
    <w:rsid w:val="0018445B"/>
    <w:rsid w:val="00184AA0"/>
    <w:rsid w:val="0018590F"/>
    <w:rsid w:val="00197677"/>
    <w:rsid w:val="001A38B3"/>
    <w:rsid w:val="001D1ED5"/>
    <w:rsid w:val="001D53B7"/>
    <w:rsid w:val="002078F3"/>
    <w:rsid w:val="00215E3C"/>
    <w:rsid w:val="00235194"/>
    <w:rsid w:val="00241926"/>
    <w:rsid w:val="00254CF9"/>
    <w:rsid w:val="00275F18"/>
    <w:rsid w:val="00291307"/>
    <w:rsid w:val="002A4C3B"/>
    <w:rsid w:val="002B4D3F"/>
    <w:rsid w:val="002C1E1F"/>
    <w:rsid w:val="002D145F"/>
    <w:rsid w:val="002D7111"/>
    <w:rsid w:val="002E5D92"/>
    <w:rsid w:val="0031177F"/>
    <w:rsid w:val="003259FB"/>
    <w:rsid w:val="0033347C"/>
    <w:rsid w:val="00334DC7"/>
    <w:rsid w:val="0033743E"/>
    <w:rsid w:val="00347C8D"/>
    <w:rsid w:val="00352D81"/>
    <w:rsid w:val="00372D04"/>
    <w:rsid w:val="00373C7A"/>
    <w:rsid w:val="00377246"/>
    <w:rsid w:val="003947C0"/>
    <w:rsid w:val="003B0F14"/>
    <w:rsid w:val="003D2D8F"/>
    <w:rsid w:val="003D681D"/>
    <w:rsid w:val="003E00A3"/>
    <w:rsid w:val="003F4643"/>
    <w:rsid w:val="00421C03"/>
    <w:rsid w:val="00430D41"/>
    <w:rsid w:val="00430DBC"/>
    <w:rsid w:val="004364DF"/>
    <w:rsid w:val="00455AD2"/>
    <w:rsid w:val="00460151"/>
    <w:rsid w:val="00463B2D"/>
    <w:rsid w:val="004727A8"/>
    <w:rsid w:val="00482A5C"/>
    <w:rsid w:val="004B228C"/>
    <w:rsid w:val="004C19D9"/>
    <w:rsid w:val="004D54A0"/>
    <w:rsid w:val="004D590A"/>
    <w:rsid w:val="004E497D"/>
    <w:rsid w:val="004E6816"/>
    <w:rsid w:val="00516FD0"/>
    <w:rsid w:val="005364E3"/>
    <w:rsid w:val="00536CFB"/>
    <w:rsid w:val="005410DC"/>
    <w:rsid w:val="00572129"/>
    <w:rsid w:val="00594D56"/>
    <w:rsid w:val="00597C13"/>
    <w:rsid w:val="005C173E"/>
    <w:rsid w:val="005D1A04"/>
    <w:rsid w:val="005D5495"/>
    <w:rsid w:val="005F1BC6"/>
    <w:rsid w:val="005F6A59"/>
    <w:rsid w:val="00652869"/>
    <w:rsid w:val="006810A6"/>
    <w:rsid w:val="006854B6"/>
    <w:rsid w:val="0069742E"/>
    <w:rsid w:val="006C0C38"/>
    <w:rsid w:val="006C70E0"/>
    <w:rsid w:val="006D2B7C"/>
    <w:rsid w:val="006E39F3"/>
    <w:rsid w:val="006E7F9B"/>
    <w:rsid w:val="006F02E1"/>
    <w:rsid w:val="00714FD7"/>
    <w:rsid w:val="00716EB8"/>
    <w:rsid w:val="00735675"/>
    <w:rsid w:val="007429E6"/>
    <w:rsid w:val="00743D76"/>
    <w:rsid w:val="00750DE8"/>
    <w:rsid w:val="0075447B"/>
    <w:rsid w:val="00771129"/>
    <w:rsid w:val="00774972"/>
    <w:rsid w:val="00775D62"/>
    <w:rsid w:val="00781658"/>
    <w:rsid w:val="007872CA"/>
    <w:rsid w:val="007A2E8A"/>
    <w:rsid w:val="007C4804"/>
    <w:rsid w:val="007D36C3"/>
    <w:rsid w:val="007F1CE6"/>
    <w:rsid w:val="0080284D"/>
    <w:rsid w:val="0081124B"/>
    <w:rsid w:val="0083653E"/>
    <w:rsid w:val="00847BA5"/>
    <w:rsid w:val="00861F4D"/>
    <w:rsid w:val="00885A05"/>
    <w:rsid w:val="008A7AC0"/>
    <w:rsid w:val="008B0051"/>
    <w:rsid w:val="008D7821"/>
    <w:rsid w:val="008D7A71"/>
    <w:rsid w:val="008D7D9A"/>
    <w:rsid w:val="008D7F49"/>
    <w:rsid w:val="008F5A17"/>
    <w:rsid w:val="00905614"/>
    <w:rsid w:val="0091076B"/>
    <w:rsid w:val="00950C9F"/>
    <w:rsid w:val="0095110E"/>
    <w:rsid w:val="009556F5"/>
    <w:rsid w:val="0095645A"/>
    <w:rsid w:val="00967E3C"/>
    <w:rsid w:val="0098359A"/>
    <w:rsid w:val="009862BC"/>
    <w:rsid w:val="009913A1"/>
    <w:rsid w:val="00997295"/>
    <w:rsid w:val="009A20E6"/>
    <w:rsid w:val="009A2723"/>
    <w:rsid w:val="009E30EA"/>
    <w:rsid w:val="009F06E3"/>
    <w:rsid w:val="00A00D77"/>
    <w:rsid w:val="00A0401C"/>
    <w:rsid w:val="00A21570"/>
    <w:rsid w:val="00A33D5F"/>
    <w:rsid w:val="00A53B04"/>
    <w:rsid w:val="00A61A55"/>
    <w:rsid w:val="00A64637"/>
    <w:rsid w:val="00A65373"/>
    <w:rsid w:val="00A845FA"/>
    <w:rsid w:val="00A86364"/>
    <w:rsid w:val="00A87A7A"/>
    <w:rsid w:val="00AE545F"/>
    <w:rsid w:val="00AF1C54"/>
    <w:rsid w:val="00AF6579"/>
    <w:rsid w:val="00B00321"/>
    <w:rsid w:val="00B06B71"/>
    <w:rsid w:val="00B142E2"/>
    <w:rsid w:val="00B2143D"/>
    <w:rsid w:val="00B3107E"/>
    <w:rsid w:val="00B43350"/>
    <w:rsid w:val="00B45443"/>
    <w:rsid w:val="00B53CA3"/>
    <w:rsid w:val="00B66D42"/>
    <w:rsid w:val="00BB056D"/>
    <w:rsid w:val="00BB61F5"/>
    <w:rsid w:val="00BC4040"/>
    <w:rsid w:val="00C00819"/>
    <w:rsid w:val="00C11DA8"/>
    <w:rsid w:val="00C17C41"/>
    <w:rsid w:val="00C47E82"/>
    <w:rsid w:val="00C618E8"/>
    <w:rsid w:val="00C64D49"/>
    <w:rsid w:val="00C664A7"/>
    <w:rsid w:val="00C7528D"/>
    <w:rsid w:val="00C81B23"/>
    <w:rsid w:val="00C84827"/>
    <w:rsid w:val="00C871F7"/>
    <w:rsid w:val="00CA0C38"/>
    <w:rsid w:val="00CA134E"/>
    <w:rsid w:val="00CA5FAD"/>
    <w:rsid w:val="00CB04E0"/>
    <w:rsid w:val="00CC15AD"/>
    <w:rsid w:val="00CD058A"/>
    <w:rsid w:val="00CE309B"/>
    <w:rsid w:val="00CF5790"/>
    <w:rsid w:val="00CF79A7"/>
    <w:rsid w:val="00D20C13"/>
    <w:rsid w:val="00D31156"/>
    <w:rsid w:val="00D314DF"/>
    <w:rsid w:val="00D344ED"/>
    <w:rsid w:val="00D379BC"/>
    <w:rsid w:val="00D432E4"/>
    <w:rsid w:val="00D472B4"/>
    <w:rsid w:val="00DB4151"/>
    <w:rsid w:val="00DC349A"/>
    <w:rsid w:val="00DD1744"/>
    <w:rsid w:val="00DF1E30"/>
    <w:rsid w:val="00E17D6C"/>
    <w:rsid w:val="00E300E6"/>
    <w:rsid w:val="00E44107"/>
    <w:rsid w:val="00E47995"/>
    <w:rsid w:val="00E538AD"/>
    <w:rsid w:val="00E95ABA"/>
    <w:rsid w:val="00EB31A2"/>
    <w:rsid w:val="00ED1854"/>
    <w:rsid w:val="00ED3C48"/>
    <w:rsid w:val="00F05666"/>
    <w:rsid w:val="00F1277B"/>
    <w:rsid w:val="00F260FE"/>
    <w:rsid w:val="00F46416"/>
    <w:rsid w:val="00F525DC"/>
    <w:rsid w:val="00F90192"/>
    <w:rsid w:val="00FB6449"/>
    <w:rsid w:val="00FC61D9"/>
    <w:rsid w:val="00FD1AE1"/>
    <w:rsid w:val="00FE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E00A3"/>
    <w:rPr>
      <w:color w:val="0000FF"/>
      <w:u w:val="single"/>
    </w:rPr>
  </w:style>
  <w:style w:type="paragraph" w:customStyle="1" w:styleId="Body">
    <w:name w:val="Body"/>
    <w:rsid w:val="003E00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None">
    <w:name w:val="None"/>
    <w:rsid w:val="003E00A3"/>
  </w:style>
  <w:style w:type="paragraph" w:customStyle="1" w:styleId="TableTitle">
    <w:name w:val="TableTitle"/>
    <w:basedOn w:val="Normal"/>
    <w:rsid w:val="003E00A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3E00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3E0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E00A3"/>
    <w:rPr>
      <w:color w:val="0000FF"/>
      <w:u w:val="single"/>
    </w:rPr>
  </w:style>
  <w:style w:type="paragraph" w:customStyle="1" w:styleId="Body">
    <w:name w:val="Body"/>
    <w:rsid w:val="003E00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None">
    <w:name w:val="None"/>
    <w:rsid w:val="003E00A3"/>
  </w:style>
  <w:style w:type="paragraph" w:customStyle="1" w:styleId="TableTitle">
    <w:name w:val="TableTitle"/>
    <w:basedOn w:val="Normal"/>
    <w:rsid w:val="003E00A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3E00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3E0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eativecommons.org/licenses/by-nc-nd/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1471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 Salibongcogon Thomas</dc:creator>
  <cp:lastModifiedBy>Esteve Salibongcogon Thomas</cp:lastModifiedBy>
  <cp:revision>1</cp:revision>
  <dcterms:created xsi:type="dcterms:W3CDTF">2025-09-17T06:10:00Z</dcterms:created>
  <dcterms:modified xsi:type="dcterms:W3CDTF">2025-09-17T06:10:00Z</dcterms:modified>
</cp:coreProperties>
</file>