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B05" w:rsidRPr="00046A00" w:rsidRDefault="00D56B05" w:rsidP="00D56B05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046A0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Supplementary tables</w:t>
      </w:r>
    </w:p>
    <w:p w:rsidR="00D56B05" w:rsidRPr="00AE2FE2" w:rsidRDefault="00D56B05" w:rsidP="00D56B05">
      <w:pPr>
        <w:keepNext/>
        <w:spacing w:line="480" w:lineRule="auto"/>
        <w:rPr>
          <w:rFonts w:ascii="Times New Roman" w:hAnsi="Times New Roman" w:cs="Times New Roman"/>
          <w:iCs/>
          <w:color w:val="1F497D" w:themeColor="text2"/>
          <w:sz w:val="24"/>
          <w:szCs w:val="24"/>
        </w:rPr>
      </w:pP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Table</w:t>
      </w:r>
      <w:r w:rsidRPr="00046A00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 xml:space="preserve"> 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S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1</w:t>
      </w:r>
      <w:r w:rsidRPr="00046A00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 xml:space="preserve">: 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Performance of 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ITT, PP,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IV, 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LCR and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L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M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I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assuming varying </w:t>
      </w:r>
      <w:r w:rsidRPr="00D60B0F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sym w:font="Symbol" w:char="F064"/>
      </w:r>
      <w:r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 xml:space="preserve"> </w:t>
      </w:r>
      <w:r w:rsidRPr="00D60B0F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=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-0.16, -0.4 and -0.64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, </w:t>
      </w:r>
      <w:r w:rsidRPr="001F05A8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>λ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=50, 70 and 90%, and </w:t>
      </w:r>
      <w:r w:rsidRPr="001F05A8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>n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=250,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assuming no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selection bias </w:t>
      </w: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540"/>
        <w:gridCol w:w="646"/>
        <w:gridCol w:w="647"/>
        <w:gridCol w:w="647"/>
        <w:gridCol w:w="647"/>
        <w:gridCol w:w="646"/>
        <w:gridCol w:w="647"/>
        <w:gridCol w:w="647"/>
        <w:gridCol w:w="647"/>
        <w:gridCol w:w="646"/>
        <w:gridCol w:w="647"/>
        <w:gridCol w:w="647"/>
        <w:gridCol w:w="647"/>
      </w:tblGrid>
      <w:tr w:rsidR="00D56B05" w:rsidRPr="00046A00" w:rsidTr="004747A1">
        <w:trPr>
          <w:trHeight w:val="341"/>
        </w:trPr>
        <w:tc>
          <w:tcPr>
            <w:tcW w:w="1255" w:type="dxa"/>
            <w:gridSpan w:val="2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n=250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50%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70%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90%</w:t>
            </w:r>
          </w:p>
        </w:tc>
      </w:tr>
      <w:tr w:rsidR="00D56B05" w:rsidRPr="00046A00" w:rsidTr="004747A1">
        <w:trPr>
          <w:trHeight w:val="323"/>
        </w:trPr>
        <w:tc>
          <w:tcPr>
            <w:tcW w:w="1255" w:type="dxa"/>
            <w:gridSpan w:val="2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.072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88.9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13.9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.047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19.1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93.6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29.3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29.8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27.9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-.003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93.4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35.5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-.009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.034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94.9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15.8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95.2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21.9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95.5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32.3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16.3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20.3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30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13.5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19.9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29.5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.191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53.9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51.3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.121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78.1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77.1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93.6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95.6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97.9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56.5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80.2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94.5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58.7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81.1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76.4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90.3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96.2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-0.64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.316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86.7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.186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56.7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.066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92.3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99.2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keepNext/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</w:tbl>
    <w:p w:rsidR="00D56B05" w:rsidRPr="00046A00" w:rsidRDefault="00D56B05" w:rsidP="00D56B05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56B05" w:rsidRPr="001F05A8" w:rsidRDefault="00D56B05" w:rsidP="00D56B05">
      <w:pPr>
        <w:keepNext/>
        <w:spacing w:line="480" w:lineRule="auto"/>
        <w:rPr>
          <w:rFonts w:ascii="Times New Roman" w:hAnsi="Times New Roman" w:cs="Times New Roman"/>
          <w:iCs/>
          <w:color w:val="1F497D" w:themeColor="text2"/>
          <w:sz w:val="24"/>
          <w:szCs w:val="24"/>
        </w:rPr>
      </w:pP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Table S2: Performance of ITT, PP,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IV, 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LCR and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L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M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I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assuming varying </w:t>
      </w:r>
      <w:r w:rsidRPr="00D60B0F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sym w:font="Symbol" w:char="F064"/>
      </w:r>
      <w:r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 xml:space="preserve"> </w:t>
      </w:r>
      <w:r w:rsidRPr="00D60B0F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=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-0.16, -0.4 and -0.64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, </w:t>
      </w:r>
      <w:r w:rsidRPr="00614F23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>λ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=50, 70 and 90%, and </w:t>
      </w:r>
      <w:r w:rsidRPr="00614F23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>n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=250,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assuming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selection bias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 w:cs="Times New Roman"/>
                <w:iCs/>
                <w:color w:val="1F497D" w:themeColor="text2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1F497D" w:themeColor="text2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color w:val="1F497D" w:themeColor="text2"/>
                <w:sz w:val="24"/>
                <w:szCs w:val="24"/>
              </w:rPr>
              <m:t>cov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1F497D" w:themeColor="text2"/>
            <w:sz w:val="24"/>
            <w:szCs w:val="24"/>
          </w:rPr>
          <m:t>=0.12</m:t>
        </m:r>
      </m:oMath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)</w:t>
      </w: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540"/>
        <w:gridCol w:w="646"/>
        <w:gridCol w:w="647"/>
        <w:gridCol w:w="647"/>
        <w:gridCol w:w="647"/>
        <w:gridCol w:w="646"/>
        <w:gridCol w:w="647"/>
        <w:gridCol w:w="647"/>
        <w:gridCol w:w="647"/>
        <w:gridCol w:w="646"/>
        <w:gridCol w:w="647"/>
        <w:gridCol w:w="647"/>
        <w:gridCol w:w="647"/>
      </w:tblGrid>
      <w:tr w:rsidR="00D56B05" w:rsidRPr="00046A00" w:rsidTr="004747A1">
        <w:trPr>
          <w:trHeight w:val="341"/>
        </w:trPr>
        <w:tc>
          <w:tcPr>
            <w:tcW w:w="1255" w:type="dxa"/>
            <w:gridSpan w:val="2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n=250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50%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70%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90%</w:t>
            </w:r>
          </w:p>
        </w:tc>
      </w:tr>
      <w:tr w:rsidR="00D56B05" w:rsidRPr="00046A00" w:rsidTr="004747A1">
        <w:trPr>
          <w:trHeight w:val="323"/>
        </w:trPr>
        <w:tc>
          <w:tcPr>
            <w:tcW w:w="1255" w:type="dxa"/>
            <w:gridSpan w:val="2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.073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87.4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14.9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.046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21.3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94.7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31.9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19.6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94.9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23.8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95.4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34.1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.075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.041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92.1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.043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.022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94.4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94.9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-.072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27.5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-.037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30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36.4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11.4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18.9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27.9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.197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.050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52.5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50.6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.121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78.1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76.8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93.9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84.1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96.6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.087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36.9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70.3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92.5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-.072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90.6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70.1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-.030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84.8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95.4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76.5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88.8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-0.64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.313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.109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16.7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86.8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.187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56.7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.067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90.7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99.7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.082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83.2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-.075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-.035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99.6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&lt;.001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keepNext/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</w:tbl>
    <w:p w:rsidR="00D56B05" w:rsidRPr="00046A00" w:rsidRDefault="00D56B05" w:rsidP="00D56B0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6A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begin"/>
      </w:r>
      <w:r w:rsidRPr="00046A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instrText xml:space="preserve"> ADDIN EN.REFLIST </w:instrText>
      </w:r>
      <w:r w:rsidRPr="00046A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end"/>
      </w:r>
    </w:p>
    <w:p w:rsidR="00D56B05" w:rsidRPr="00A401E0" w:rsidRDefault="00D56B05" w:rsidP="00D56B05">
      <w:pPr>
        <w:keepNext/>
        <w:spacing w:line="480" w:lineRule="auto"/>
        <w:rPr>
          <w:rFonts w:ascii="Times New Roman" w:hAnsi="Times New Roman" w:cs="Times New Roman"/>
          <w:iCs/>
          <w:color w:val="1F497D" w:themeColor="text2"/>
          <w:sz w:val="24"/>
          <w:szCs w:val="24"/>
        </w:rPr>
      </w:pP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Table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S3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: Performance of 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ITT, PP,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IV, 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LCR and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L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M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I</w:t>
      </w:r>
      <w:r w:rsidRPr="001F05A8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assuming varying</w:t>
      </w:r>
      <w:r w:rsidRPr="001F05A8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 xml:space="preserve"> </w:t>
      </w:r>
      <w:r w:rsidRPr="00D60B0F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sym w:font="Symbol" w:char="F064"/>
      </w:r>
      <w:r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 xml:space="preserve"> </w:t>
      </w:r>
      <w:r w:rsidRPr="00D60B0F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=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-0.16, -0.4 and -0.64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, </w:t>
      </w:r>
      <w:r w:rsidRPr="001F05A8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>λ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=50, 70 and 90%, and </w:t>
      </w:r>
      <w:r w:rsidRPr="001F05A8">
        <w:rPr>
          <w:rFonts w:ascii="Times New Roman" w:hAnsi="Times New Roman" w:cs="Times New Roman"/>
          <w:i/>
          <w:iCs/>
          <w:color w:val="1F497D" w:themeColor="text2"/>
          <w:sz w:val="24"/>
          <w:szCs w:val="24"/>
        </w:rPr>
        <w:t>n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=500,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assuming</w:t>
      </w:r>
      <w:r w:rsidRPr="00A401E0"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 xml:space="preserve"> selection bias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 w:cs="Times New Roman"/>
                <w:iCs/>
                <w:color w:val="1F497D" w:themeColor="text2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1F497D" w:themeColor="text2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color w:val="1F497D" w:themeColor="text2"/>
                <w:sz w:val="24"/>
                <w:szCs w:val="24"/>
              </w:rPr>
              <m:t>cov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1F497D" w:themeColor="text2"/>
            <w:sz w:val="24"/>
            <w:szCs w:val="24"/>
          </w:rPr>
          <m:t>=0.2</m:t>
        </m:r>
      </m:oMath>
      <w:r>
        <w:rPr>
          <w:rFonts w:ascii="Times New Roman" w:hAnsi="Times New Roman" w:cs="Times New Roman"/>
          <w:iCs/>
          <w:color w:val="1F497D" w:themeColor="text2"/>
          <w:sz w:val="24"/>
          <w:szCs w:val="24"/>
        </w:rPr>
        <w:t>)</w:t>
      </w: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540"/>
        <w:gridCol w:w="646"/>
        <w:gridCol w:w="647"/>
        <w:gridCol w:w="647"/>
        <w:gridCol w:w="647"/>
        <w:gridCol w:w="646"/>
        <w:gridCol w:w="647"/>
        <w:gridCol w:w="647"/>
        <w:gridCol w:w="647"/>
        <w:gridCol w:w="646"/>
        <w:gridCol w:w="647"/>
        <w:gridCol w:w="647"/>
        <w:gridCol w:w="647"/>
      </w:tblGrid>
      <w:tr w:rsidR="00D56B05" w:rsidRPr="00046A00" w:rsidTr="004747A1">
        <w:trPr>
          <w:trHeight w:val="341"/>
        </w:trPr>
        <w:tc>
          <w:tcPr>
            <w:tcW w:w="1255" w:type="dxa"/>
            <w:gridSpan w:val="2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n=500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50%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70%</w:t>
            </w:r>
          </w:p>
        </w:tc>
        <w:tc>
          <w:tcPr>
            <w:tcW w:w="2587" w:type="dxa"/>
            <w:gridSpan w:val="4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λ = 90%</w:t>
            </w:r>
          </w:p>
        </w:tc>
      </w:tr>
      <w:tr w:rsidR="00D56B05" w:rsidRPr="00046A00" w:rsidTr="004747A1">
        <w:trPr>
          <w:trHeight w:val="323"/>
        </w:trPr>
        <w:tc>
          <w:tcPr>
            <w:tcW w:w="1255" w:type="dxa"/>
            <w:gridSpan w:val="2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Bias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MSE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CVG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Power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.079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.048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53.6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.043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.009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.027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55.8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.142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82.2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4.3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.071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14.2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43.8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-.118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84.4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56.5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-.063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89.9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58.3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-.027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63.2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23.2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40.4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96.2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56.2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.194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.043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64.4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97.3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99.9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92.2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99.6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99.8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.141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82.5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47.8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.070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90.2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90.9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99.3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-.123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83.5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97.9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-.063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89.8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-.027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91.6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97.4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99.8</w:t>
            </w:r>
          </w:p>
        </w:tc>
      </w:tr>
      <w:tr w:rsidR="00D56B05" w:rsidRPr="00046A00" w:rsidTr="004747A1">
        <w:tc>
          <w:tcPr>
            <w:tcW w:w="715" w:type="dxa"/>
            <w:vMerge w:val="restart"/>
          </w:tcPr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δ</w:t>
            </w:r>
            <w:r w:rsidRPr="00046A00" w:rsidDel="005408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D56B05" w:rsidRPr="00046A00" w:rsidRDefault="00D56B05" w:rsidP="004747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A00">
              <w:rPr>
                <w:rFonts w:ascii="Times New Roman" w:hAnsi="Times New Roman" w:cs="Times New Roman"/>
                <w:sz w:val="16"/>
                <w:szCs w:val="16"/>
              </w:rPr>
              <w:t>-0.64</w:t>
            </w: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ITT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.312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99.1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.185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.040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31.3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.069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83.6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PP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.041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IV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.142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83.4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95.6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.067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89.6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.025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046A00">
              <w:rPr>
                <w:rFonts w:ascii="Times New Roman" w:hAnsi="Times New Roman" w:cs="Times New Roman"/>
                <w:sz w:val="14"/>
                <w:szCs w:val="16"/>
              </w:rPr>
              <w:t>LCR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-.121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.032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84.2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99.8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-.066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.015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89.2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-.019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93.9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  <w:tr w:rsidR="00D56B05" w:rsidRPr="00046A00" w:rsidTr="004747A1">
        <w:tc>
          <w:tcPr>
            <w:tcW w:w="715" w:type="dxa"/>
            <w:vMerge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:rsidR="00D56B05" w:rsidRPr="00046A00" w:rsidRDefault="00D56B05" w:rsidP="004747A1">
            <w:pPr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LMI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.008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98.7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-.002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97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  <w:tc>
          <w:tcPr>
            <w:tcW w:w="646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.003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.006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95.5</w:t>
            </w:r>
          </w:p>
        </w:tc>
        <w:tc>
          <w:tcPr>
            <w:tcW w:w="647" w:type="dxa"/>
          </w:tcPr>
          <w:p w:rsidR="00D56B05" w:rsidRPr="00046A00" w:rsidRDefault="00D56B05" w:rsidP="004747A1">
            <w:pPr>
              <w:keepNext/>
              <w:spacing w:line="480" w:lineRule="auto"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16"/>
                <w:szCs w:val="16"/>
              </w:rPr>
              <w:t>100</w:t>
            </w:r>
          </w:p>
        </w:tc>
      </w:tr>
    </w:tbl>
    <w:p w:rsidR="00D56B05" w:rsidRPr="00F668CE" w:rsidRDefault="00D56B05" w:rsidP="00D56B05">
      <w:pPr>
        <w:rPr>
          <w:b/>
        </w:rPr>
      </w:pPr>
    </w:p>
    <w:p w:rsidR="00D56B05" w:rsidRDefault="00D56B05" w:rsidP="00D56B05">
      <w:pPr>
        <w:rPr>
          <w:rFonts w:ascii="Times New Roman" w:hAnsi="Times New Roman" w:cs="Times New Roman"/>
          <w:iCs/>
          <w:color w:val="1F497D" w:themeColor="text2"/>
          <w:sz w:val="24"/>
          <w:szCs w:val="24"/>
          <w:highlight w:val="yellow"/>
        </w:rPr>
      </w:pPr>
      <w:r>
        <w:rPr>
          <w:rFonts w:ascii="Times New Roman" w:hAnsi="Times New Roman" w:cs="Times New Roman"/>
          <w:iCs/>
          <w:color w:val="1F497D" w:themeColor="text2"/>
          <w:sz w:val="24"/>
          <w:szCs w:val="24"/>
          <w:highlight w:val="yellow"/>
        </w:rPr>
        <w:br w:type="page"/>
      </w:r>
    </w:p>
    <w:p w:rsidR="00D56B05" w:rsidRPr="007C2321" w:rsidRDefault="00D56B05" w:rsidP="00D56B05">
      <w:pPr>
        <w:spacing w:line="480" w:lineRule="auto"/>
        <w:contextualSpacing/>
        <w:rPr>
          <w:rFonts w:ascii="Times New Roman" w:hAnsi="Times New Roman" w:cs="Times New Roman"/>
          <w:iCs/>
          <w:color w:val="1F497D" w:themeColor="text2"/>
          <w:sz w:val="24"/>
          <w:szCs w:val="24"/>
        </w:rPr>
      </w:pPr>
      <w:r w:rsidRPr="00D53508">
        <w:rPr>
          <w:rFonts w:ascii="Times New Roman" w:hAnsi="Times New Roman" w:cs="Times New Roman"/>
          <w:iCs/>
          <w:color w:val="1F497D" w:themeColor="text2"/>
          <w:sz w:val="24"/>
          <w:szCs w:val="24"/>
          <w:highlight w:val="yellow"/>
        </w:rPr>
        <w:lastRenderedPageBreak/>
        <w:t xml:space="preserve">Table S4: Summary of </w:t>
      </w:r>
      <w:r>
        <w:rPr>
          <w:rFonts w:ascii="Times New Roman" w:hAnsi="Times New Roman" w:cs="Times New Roman"/>
          <w:iCs/>
          <w:color w:val="1F497D" w:themeColor="text2"/>
          <w:sz w:val="24"/>
          <w:szCs w:val="24"/>
          <w:highlight w:val="yellow"/>
        </w:rPr>
        <w:t>comparison</w:t>
      </w:r>
      <w:r w:rsidRPr="00D53508">
        <w:rPr>
          <w:rFonts w:ascii="Times New Roman" w:hAnsi="Times New Roman" w:cs="Times New Roman"/>
          <w:iCs/>
          <w:color w:val="1F497D" w:themeColor="text2"/>
          <w:sz w:val="24"/>
          <w:szCs w:val="24"/>
          <w:highlight w:val="yellow"/>
        </w:rPr>
        <w:t xml:space="preserve"> of the methods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2196"/>
        <w:gridCol w:w="2126"/>
        <w:gridCol w:w="1985"/>
        <w:gridCol w:w="1933"/>
      </w:tblGrid>
      <w:tr w:rsidR="00D56B05" w:rsidTr="004747A1">
        <w:tc>
          <w:tcPr>
            <w:tcW w:w="776" w:type="dxa"/>
          </w:tcPr>
          <w:p w:rsidR="00D56B05" w:rsidRPr="00EC12CB" w:rsidRDefault="00D56B05" w:rsidP="004747A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Method</w:t>
            </w:r>
          </w:p>
        </w:tc>
        <w:tc>
          <w:tcPr>
            <w:tcW w:w="2196" w:type="dxa"/>
          </w:tcPr>
          <w:p w:rsidR="00D56B05" w:rsidRPr="00EC12CB" w:rsidRDefault="00D56B05" w:rsidP="004747A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Estimand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D56B05" w:rsidRPr="00EC12CB" w:rsidRDefault="00D56B05" w:rsidP="004747A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2CB">
              <w:rPr>
                <w:rFonts w:ascii="Times New Roman" w:hAnsi="Times New Roman" w:cs="Times New Roman"/>
                <w:sz w:val="18"/>
                <w:szCs w:val="18"/>
              </w:rPr>
              <w:t>Pros</w:t>
            </w:r>
          </w:p>
        </w:tc>
        <w:tc>
          <w:tcPr>
            <w:tcW w:w="1985" w:type="dxa"/>
          </w:tcPr>
          <w:p w:rsidR="00D56B05" w:rsidRPr="00EC12CB" w:rsidRDefault="00D56B05" w:rsidP="004747A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2CB">
              <w:rPr>
                <w:rFonts w:ascii="Times New Roman" w:hAnsi="Times New Roman" w:cs="Times New Roman"/>
                <w:sz w:val="18"/>
                <w:szCs w:val="18"/>
              </w:rPr>
              <w:t>Cons</w:t>
            </w:r>
          </w:p>
        </w:tc>
        <w:tc>
          <w:tcPr>
            <w:tcW w:w="1933" w:type="dxa"/>
          </w:tcPr>
          <w:p w:rsidR="00D56B05" w:rsidRPr="00EC12CB" w:rsidRDefault="00D56B05" w:rsidP="004747A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Best when</w:t>
            </w:r>
          </w:p>
        </w:tc>
      </w:tr>
      <w:tr w:rsidR="00D56B05" w:rsidTr="004747A1">
        <w:tc>
          <w:tcPr>
            <w:tcW w:w="776" w:type="dxa"/>
          </w:tcPr>
          <w:p w:rsidR="00D56B05" w:rsidRDefault="00D56B05" w:rsidP="004747A1">
            <w:pPr>
              <w:contextualSpacing/>
              <w:rPr>
                <w:rFonts w:ascii="Times New Roman" w:hAnsi="Times New Roman" w:cs="Times New Roman"/>
                <w:iCs/>
                <w:color w:val="1F497D" w:themeColor="text2"/>
                <w:sz w:val="24"/>
                <w:szCs w:val="24"/>
              </w:rPr>
            </w:pPr>
            <w:r w:rsidRPr="00046A00">
              <w:rPr>
                <w:rFonts w:ascii="Times New Roman" w:hAnsi="Times New Roman" w:cs="Times New Roman"/>
                <w:sz w:val="18"/>
                <w:szCs w:val="18"/>
              </w:rPr>
              <w:t>ITT</w:t>
            </w:r>
          </w:p>
        </w:tc>
        <w:tc>
          <w:tcPr>
            <w:tcW w:w="2196" w:type="dxa"/>
          </w:tcPr>
          <w:p w:rsidR="00D56B05" w:rsidRDefault="00D56B05" w:rsidP="004747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Effect of randomised assignment</w:t>
            </w:r>
          </w:p>
          <w:p w:rsidR="00D56B05" w:rsidRPr="00B83C88" w:rsidRDefault="00D56B05" w:rsidP="004747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Compare outcomes by randomised assignment regardless of actual treatment received</w:t>
            </w:r>
          </w:p>
        </w:tc>
        <w:tc>
          <w:tcPr>
            <w:tcW w:w="2126" w:type="dxa"/>
          </w:tcPr>
          <w:p w:rsidR="00D56B05" w:rsidRPr="00B83C88" w:rsidRDefault="00D56B05" w:rsidP="004747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3C88">
              <w:rPr>
                <w:rFonts w:ascii="Times New Roman" w:hAnsi="Times New Roman" w:cs="Times New Roman"/>
                <w:sz w:val="18"/>
                <w:szCs w:val="18"/>
              </w:rPr>
              <w:t>Preservation of randomisation</w:t>
            </w:r>
          </w:p>
          <w:p w:rsidR="00D56B05" w:rsidRPr="00B83C88" w:rsidRDefault="00D56B05" w:rsidP="004747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3C88">
              <w:rPr>
                <w:rFonts w:ascii="Times New Roman" w:hAnsi="Times New Roman" w:cs="Times New Roman"/>
                <w:sz w:val="18"/>
                <w:szCs w:val="18"/>
              </w:rPr>
              <w:t>Simple to compute and interpret</w:t>
            </w:r>
          </w:p>
        </w:tc>
        <w:tc>
          <w:tcPr>
            <w:tcW w:w="1985" w:type="dxa"/>
          </w:tcPr>
          <w:p w:rsidR="00D56B05" w:rsidRPr="00B83C88" w:rsidRDefault="00D56B05" w:rsidP="004747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3C88">
              <w:rPr>
                <w:rFonts w:ascii="Times New Roman" w:hAnsi="Times New Roman" w:cs="Times New Roman"/>
                <w:sz w:val="18"/>
                <w:szCs w:val="18"/>
              </w:rPr>
              <w:t>Underestimation of real treatment effect</w:t>
            </w:r>
          </w:p>
        </w:tc>
        <w:tc>
          <w:tcPr>
            <w:tcW w:w="1933" w:type="dxa"/>
          </w:tcPr>
          <w:p w:rsidR="00D56B05" w:rsidRPr="00B83C88" w:rsidRDefault="00D56B05" w:rsidP="004747A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83C88">
              <w:rPr>
                <w:rFonts w:ascii="Times New Roman" w:hAnsi="Times New Roman" w:cs="Times New Roman"/>
                <w:sz w:val="18"/>
                <w:szCs w:val="18"/>
              </w:rPr>
              <w:t>Evaluating policy effectiveness or regulatory trials</w:t>
            </w:r>
          </w:p>
        </w:tc>
      </w:tr>
      <w:tr w:rsidR="00D56B05" w:rsidTr="004747A1">
        <w:tc>
          <w:tcPr>
            <w:tcW w:w="776" w:type="dxa"/>
          </w:tcPr>
          <w:p w:rsidR="00D56B05" w:rsidRDefault="00D56B05" w:rsidP="004747A1">
            <w:pPr>
              <w:contextualSpacing/>
              <w:rPr>
                <w:rFonts w:ascii="Times New Roman" w:hAnsi="Times New Roman" w:cs="Times New Roman"/>
                <w:iCs/>
                <w:color w:val="1F497D" w:themeColor="text2"/>
                <w:sz w:val="24"/>
                <w:szCs w:val="24"/>
              </w:rPr>
            </w:pPr>
            <w:r w:rsidRPr="00046A00">
              <w:rPr>
                <w:rFonts w:ascii="Times New Roman" w:hAnsi="Times New Roman" w:cs="Times New Roman"/>
                <w:sz w:val="18"/>
                <w:szCs w:val="18"/>
              </w:rPr>
              <w:t>PP</w:t>
            </w:r>
          </w:p>
        </w:tc>
        <w:tc>
          <w:tcPr>
            <w:tcW w:w="2196" w:type="dxa"/>
          </w:tcPr>
          <w:p w:rsidR="00D56B05" w:rsidRDefault="00D56B05" w:rsidP="004747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Effect of treatment among adherers</w:t>
            </w:r>
          </w:p>
          <w:p w:rsidR="00D56B05" w:rsidRDefault="00D56B05" w:rsidP="004747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Restrict analysis to those adhered to assigned treatment</w:t>
            </w:r>
          </w:p>
        </w:tc>
        <w:tc>
          <w:tcPr>
            <w:tcW w:w="2126" w:type="dxa"/>
          </w:tcPr>
          <w:p w:rsidR="00D56B05" w:rsidRPr="00EA2B2D" w:rsidRDefault="00D56B05" w:rsidP="004747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Closer to efficacy effect</w:t>
            </w:r>
          </w:p>
        </w:tc>
        <w:tc>
          <w:tcPr>
            <w:tcW w:w="1985" w:type="dxa"/>
          </w:tcPr>
          <w:p w:rsidR="00D56B05" w:rsidRDefault="00D56B05" w:rsidP="004747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Disrupts process of randomisation</w:t>
            </w:r>
          </w:p>
          <w:p w:rsidR="00D56B05" w:rsidRPr="00351E57" w:rsidRDefault="00D56B05" w:rsidP="004747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Selection bias</w:t>
            </w:r>
          </w:p>
        </w:tc>
        <w:tc>
          <w:tcPr>
            <w:tcW w:w="1933" w:type="dxa"/>
          </w:tcPr>
          <w:p w:rsidR="00D56B05" w:rsidRPr="00B83C88" w:rsidRDefault="00D56B05" w:rsidP="004747A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Perfect compliance or as sensitivity analysis to ITT</w:t>
            </w:r>
          </w:p>
        </w:tc>
      </w:tr>
      <w:tr w:rsidR="00D56B05" w:rsidTr="004747A1">
        <w:tc>
          <w:tcPr>
            <w:tcW w:w="776" w:type="dxa"/>
          </w:tcPr>
          <w:p w:rsidR="00D56B05" w:rsidRDefault="00D56B05" w:rsidP="004747A1">
            <w:pPr>
              <w:contextualSpacing/>
              <w:rPr>
                <w:rFonts w:ascii="Times New Roman" w:hAnsi="Times New Roman" w:cs="Times New Roman"/>
                <w:iCs/>
                <w:color w:val="1F497D" w:themeColor="text2"/>
                <w:sz w:val="24"/>
                <w:szCs w:val="24"/>
              </w:rPr>
            </w:pPr>
            <w:r w:rsidRPr="00046A00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2196" w:type="dxa"/>
          </w:tcPr>
          <w:p w:rsidR="00D56B05" w:rsidRDefault="00D56B05" w:rsidP="004747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Effect of treatment among compliers</w:t>
            </w:r>
          </w:p>
          <w:p w:rsidR="00D56B05" w:rsidRDefault="00D56B05" w:rsidP="004747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Use random assignment as instrument variable</w:t>
            </w:r>
          </w:p>
        </w:tc>
        <w:tc>
          <w:tcPr>
            <w:tcW w:w="2126" w:type="dxa"/>
          </w:tcPr>
          <w:p w:rsidR="00D56B05" w:rsidRDefault="00D56B05" w:rsidP="004747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Overcome selection bias</w:t>
            </w:r>
          </w:p>
          <w:p w:rsidR="00D56B05" w:rsidRPr="000F7F45" w:rsidRDefault="00D56B05" w:rsidP="004747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Preservation of randomisation</w:t>
            </w:r>
          </w:p>
        </w:tc>
        <w:tc>
          <w:tcPr>
            <w:tcW w:w="1985" w:type="dxa"/>
          </w:tcPr>
          <w:p w:rsidR="00D56B05" w:rsidRDefault="00D56B05" w:rsidP="004747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estimates local (complier) effect</w:t>
            </w:r>
          </w:p>
          <w:p w:rsidR="00D56B05" w:rsidRPr="00597093" w:rsidRDefault="00D56B05" w:rsidP="004747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Larger MSE</w:t>
            </w:r>
          </w:p>
        </w:tc>
        <w:tc>
          <w:tcPr>
            <w:tcW w:w="1933" w:type="dxa"/>
          </w:tcPr>
          <w:p w:rsidR="00D56B05" w:rsidRPr="00B83C88" w:rsidRDefault="00D56B05" w:rsidP="004747A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Estimating effect for compliers</w:t>
            </w:r>
          </w:p>
        </w:tc>
      </w:tr>
      <w:tr w:rsidR="00D56B05" w:rsidTr="004747A1">
        <w:tc>
          <w:tcPr>
            <w:tcW w:w="776" w:type="dxa"/>
          </w:tcPr>
          <w:p w:rsidR="00D56B05" w:rsidRDefault="00D56B05" w:rsidP="004747A1">
            <w:pPr>
              <w:contextualSpacing/>
              <w:rPr>
                <w:rFonts w:ascii="Times New Roman" w:hAnsi="Times New Roman" w:cs="Times New Roman"/>
                <w:iCs/>
                <w:color w:val="1F497D" w:themeColor="text2"/>
                <w:sz w:val="24"/>
                <w:szCs w:val="24"/>
              </w:rPr>
            </w:pPr>
            <w:r w:rsidRPr="00046A00">
              <w:rPr>
                <w:rFonts w:ascii="Times New Roman" w:hAnsi="Times New Roman" w:cs="Times New Roman"/>
                <w:sz w:val="18"/>
                <w:szCs w:val="18"/>
              </w:rPr>
              <w:t>LCR</w:t>
            </w:r>
          </w:p>
        </w:tc>
        <w:tc>
          <w:tcPr>
            <w:tcW w:w="2196" w:type="dxa"/>
          </w:tcPr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Effect of treatment among compliers</w:t>
            </w:r>
          </w:p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Model compliance as a latent variable</w:t>
            </w:r>
          </w:p>
        </w:tc>
        <w:tc>
          <w:tcPr>
            <w:tcW w:w="2126" w:type="dxa"/>
          </w:tcPr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Overcome selection bias</w:t>
            </w:r>
          </w:p>
          <w:p w:rsidR="00D56B05" w:rsidRPr="00D40719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Preservation of randomisation</w:t>
            </w:r>
          </w:p>
        </w:tc>
        <w:tc>
          <w:tcPr>
            <w:tcW w:w="1985" w:type="dxa"/>
          </w:tcPr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estimates local (complier) effect</w:t>
            </w:r>
          </w:p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016A">
              <w:rPr>
                <w:rFonts w:ascii="Times New Roman" w:hAnsi="Times New Roman" w:cs="Times New Roman"/>
                <w:sz w:val="18"/>
                <w:szCs w:val="18"/>
              </w:rPr>
              <w:t>Larger MSE</w:t>
            </w:r>
          </w:p>
          <w:p w:rsidR="00D56B05" w:rsidRPr="00AA016A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Complex to explain</w:t>
            </w:r>
          </w:p>
        </w:tc>
        <w:tc>
          <w:tcPr>
            <w:tcW w:w="1933" w:type="dxa"/>
          </w:tcPr>
          <w:p w:rsidR="00D56B05" w:rsidRPr="00B83C88" w:rsidRDefault="00D56B05" w:rsidP="004747A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Estimating effect for compliers</w:t>
            </w:r>
          </w:p>
        </w:tc>
      </w:tr>
      <w:tr w:rsidR="00D56B05" w:rsidTr="004747A1">
        <w:tc>
          <w:tcPr>
            <w:tcW w:w="776" w:type="dxa"/>
          </w:tcPr>
          <w:p w:rsidR="00D56B05" w:rsidRDefault="00D56B05" w:rsidP="004747A1">
            <w:pPr>
              <w:contextualSpacing/>
              <w:rPr>
                <w:rFonts w:ascii="Times New Roman" w:hAnsi="Times New Roman" w:cs="Times New Roman"/>
                <w:iCs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LMI</w:t>
            </w:r>
          </w:p>
        </w:tc>
        <w:tc>
          <w:tcPr>
            <w:tcW w:w="2196" w:type="dxa"/>
          </w:tcPr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Effect of treatment among compliers</w:t>
            </w:r>
          </w:p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Estimate compliance using multiple imputation</w:t>
            </w:r>
          </w:p>
        </w:tc>
        <w:tc>
          <w:tcPr>
            <w:tcW w:w="2126" w:type="dxa"/>
          </w:tcPr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Overcome selection bias</w:t>
            </w:r>
          </w:p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016A">
              <w:rPr>
                <w:rFonts w:ascii="Times New Roman" w:hAnsi="Times New Roman" w:cs="Times New Roman"/>
                <w:sz w:val="18"/>
                <w:szCs w:val="18"/>
              </w:rPr>
              <w:t>Preservation of randomisation</w:t>
            </w:r>
          </w:p>
          <w:p w:rsidR="00D56B05" w:rsidRPr="00AA016A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Easy to implement </w:t>
            </w:r>
          </w:p>
        </w:tc>
        <w:tc>
          <w:tcPr>
            <w:tcW w:w="1985" w:type="dxa"/>
          </w:tcPr>
          <w:p w:rsidR="00D56B05" w:rsidRDefault="00D56B05" w:rsidP="004747A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estimates local (complier) effect</w:t>
            </w:r>
          </w:p>
          <w:p w:rsidR="00D56B05" w:rsidRPr="00B83C88" w:rsidRDefault="00D56B05" w:rsidP="004747A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3" w:type="dxa"/>
          </w:tcPr>
          <w:p w:rsidR="00D56B05" w:rsidRPr="00B83C88" w:rsidRDefault="00D56B05" w:rsidP="004747A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Estimating effect for compliers</w:t>
            </w:r>
          </w:p>
        </w:tc>
      </w:tr>
    </w:tbl>
    <w:p w:rsidR="00D56B05" w:rsidRPr="00B06484" w:rsidRDefault="00D56B05" w:rsidP="00D56B05">
      <w:pPr>
        <w:rPr>
          <w:rFonts w:ascii="Times New Roman" w:hAnsi="Times New Roman" w:cs="Times New Roman"/>
          <w:sz w:val="24"/>
          <w:szCs w:val="24"/>
        </w:rPr>
      </w:pPr>
    </w:p>
    <w:p w:rsidR="00932C84" w:rsidRDefault="00932C84"/>
    <w:sectPr w:rsidR="00932C84" w:rsidSect="002E537C">
      <w:footerReference w:type="default" r:id="rId6"/>
      <w:pgSz w:w="11906" w:h="16838"/>
      <w:pgMar w:top="1440" w:right="1440" w:bottom="1440" w:left="1440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6331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537C" w:rsidRDefault="00D56B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537C" w:rsidRDefault="00D56B05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4410"/>
    <w:multiLevelType w:val="hybridMultilevel"/>
    <w:tmpl w:val="EEE450D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A20E75"/>
    <w:multiLevelType w:val="hybridMultilevel"/>
    <w:tmpl w:val="7876BA8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7377A76"/>
    <w:multiLevelType w:val="hybridMultilevel"/>
    <w:tmpl w:val="175C9BA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5D968A5"/>
    <w:multiLevelType w:val="hybridMultilevel"/>
    <w:tmpl w:val="FFB4647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B05"/>
    <w:rsid w:val="0000312F"/>
    <w:rsid w:val="00013B5C"/>
    <w:rsid w:val="00024353"/>
    <w:rsid w:val="00030ECA"/>
    <w:rsid w:val="000327E8"/>
    <w:rsid w:val="000366FA"/>
    <w:rsid w:val="00045966"/>
    <w:rsid w:val="000505FA"/>
    <w:rsid w:val="000525FA"/>
    <w:rsid w:val="00055E38"/>
    <w:rsid w:val="00060071"/>
    <w:rsid w:val="00064CA3"/>
    <w:rsid w:val="00070A9D"/>
    <w:rsid w:val="000716E9"/>
    <w:rsid w:val="00071DA0"/>
    <w:rsid w:val="00072975"/>
    <w:rsid w:val="00081CA9"/>
    <w:rsid w:val="00091FBC"/>
    <w:rsid w:val="00092D49"/>
    <w:rsid w:val="000951C9"/>
    <w:rsid w:val="000A2477"/>
    <w:rsid w:val="000B2903"/>
    <w:rsid w:val="000B4F11"/>
    <w:rsid w:val="000C311A"/>
    <w:rsid w:val="000C57FE"/>
    <w:rsid w:val="000D13FA"/>
    <w:rsid w:val="000E7D70"/>
    <w:rsid w:val="000F3795"/>
    <w:rsid w:val="000F64DB"/>
    <w:rsid w:val="00103737"/>
    <w:rsid w:val="00105000"/>
    <w:rsid w:val="001071FC"/>
    <w:rsid w:val="00123B91"/>
    <w:rsid w:val="00130AE3"/>
    <w:rsid w:val="0013364B"/>
    <w:rsid w:val="00143EAB"/>
    <w:rsid w:val="001464E9"/>
    <w:rsid w:val="00161ECD"/>
    <w:rsid w:val="00163416"/>
    <w:rsid w:val="0016446A"/>
    <w:rsid w:val="001812D6"/>
    <w:rsid w:val="00183537"/>
    <w:rsid w:val="001A1BF6"/>
    <w:rsid w:val="001A57CA"/>
    <w:rsid w:val="001C2402"/>
    <w:rsid w:val="001D27E2"/>
    <w:rsid w:val="001D7660"/>
    <w:rsid w:val="0020299F"/>
    <w:rsid w:val="0020667A"/>
    <w:rsid w:val="002130C5"/>
    <w:rsid w:val="00222D4F"/>
    <w:rsid w:val="0024277B"/>
    <w:rsid w:val="0025385D"/>
    <w:rsid w:val="002564A4"/>
    <w:rsid w:val="00262C97"/>
    <w:rsid w:val="00271D9A"/>
    <w:rsid w:val="002777F3"/>
    <w:rsid w:val="00281495"/>
    <w:rsid w:val="002820C7"/>
    <w:rsid w:val="00286F80"/>
    <w:rsid w:val="0029596B"/>
    <w:rsid w:val="00295BDC"/>
    <w:rsid w:val="002A0B24"/>
    <w:rsid w:val="002B4084"/>
    <w:rsid w:val="002C4D39"/>
    <w:rsid w:val="002E1710"/>
    <w:rsid w:val="0030418B"/>
    <w:rsid w:val="00312EE0"/>
    <w:rsid w:val="00322051"/>
    <w:rsid w:val="0033266A"/>
    <w:rsid w:val="00332C4C"/>
    <w:rsid w:val="003454E2"/>
    <w:rsid w:val="00353046"/>
    <w:rsid w:val="00354AD5"/>
    <w:rsid w:val="0035660E"/>
    <w:rsid w:val="00363520"/>
    <w:rsid w:val="003656F4"/>
    <w:rsid w:val="003808DF"/>
    <w:rsid w:val="0039078B"/>
    <w:rsid w:val="00393B2F"/>
    <w:rsid w:val="003945DB"/>
    <w:rsid w:val="003A0251"/>
    <w:rsid w:val="003A5B16"/>
    <w:rsid w:val="003B18FA"/>
    <w:rsid w:val="003C0256"/>
    <w:rsid w:val="003C2095"/>
    <w:rsid w:val="003C2B3F"/>
    <w:rsid w:val="003E0BE6"/>
    <w:rsid w:val="003E1951"/>
    <w:rsid w:val="003F19BA"/>
    <w:rsid w:val="00402C5A"/>
    <w:rsid w:val="00403A13"/>
    <w:rsid w:val="00436CDF"/>
    <w:rsid w:val="00440DF0"/>
    <w:rsid w:val="004452E9"/>
    <w:rsid w:val="0045146F"/>
    <w:rsid w:val="004536BD"/>
    <w:rsid w:val="00463D30"/>
    <w:rsid w:val="00465270"/>
    <w:rsid w:val="00475801"/>
    <w:rsid w:val="004903AD"/>
    <w:rsid w:val="00495AE1"/>
    <w:rsid w:val="004A448C"/>
    <w:rsid w:val="004B0437"/>
    <w:rsid w:val="004B2BF4"/>
    <w:rsid w:val="004D1BB8"/>
    <w:rsid w:val="004E4298"/>
    <w:rsid w:val="0050273C"/>
    <w:rsid w:val="00512561"/>
    <w:rsid w:val="005157EA"/>
    <w:rsid w:val="005224CC"/>
    <w:rsid w:val="005278CA"/>
    <w:rsid w:val="00532F45"/>
    <w:rsid w:val="0053431C"/>
    <w:rsid w:val="0054640B"/>
    <w:rsid w:val="005633E8"/>
    <w:rsid w:val="00563F08"/>
    <w:rsid w:val="00570F27"/>
    <w:rsid w:val="00585752"/>
    <w:rsid w:val="00590F9B"/>
    <w:rsid w:val="00592765"/>
    <w:rsid w:val="005930FA"/>
    <w:rsid w:val="005A038C"/>
    <w:rsid w:val="005A16FB"/>
    <w:rsid w:val="005A6CBC"/>
    <w:rsid w:val="005B1455"/>
    <w:rsid w:val="005B2714"/>
    <w:rsid w:val="005B3DFD"/>
    <w:rsid w:val="005B4ACC"/>
    <w:rsid w:val="005C14F0"/>
    <w:rsid w:val="005C5043"/>
    <w:rsid w:val="005D6DAB"/>
    <w:rsid w:val="005F3ED8"/>
    <w:rsid w:val="005F762A"/>
    <w:rsid w:val="00600023"/>
    <w:rsid w:val="0062431E"/>
    <w:rsid w:val="00642D69"/>
    <w:rsid w:val="00657BDF"/>
    <w:rsid w:val="00670887"/>
    <w:rsid w:val="00673922"/>
    <w:rsid w:val="0067778E"/>
    <w:rsid w:val="00680CA7"/>
    <w:rsid w:val="00693343"/>
    <w:rsid w:val="006D043E"/>
    <w:rsid w:val="006F1DA5"/>
    <w:rsid w:val="006F3BE5"/>
    <w:rsid w:val="006F653E"/>
    <w:rsid w:val="00707C9A"/>
    <w:rsid w:val="00707FBE"/>
    <w:rsid w:val="00722926"/>
    <w:rsid w:val="0072615B"/>
    <w:rsid w:val="00731894"/>
    <w:rsid w:val="00733984"/>
    <w:rsid w:val="00774FB0"/>
    <w:rsid w:val="00786788"/>
    <w:rsid w:val="0079048B"/>
    <w:rsid w:val="00795717"/>
    <w:rsid w:val="0079790B"/>
    <w:rsid w:val="007A39E7"/>
    <w:rsid w:val="007B6885"/>
    <w:rsid w:val="007D0896"/>
    <w:rsid w:val="0080684C"/>
    <w:rsid w:val="00814F4A"/>
    <w:rsid w:val="008216BC"/>
    <w:rsid w:val="008273D2"/>
    <w:rsid w:val="00833068"/>
    <w:rsid w:val="00860375"/>
    <w:rsid w:val="00863B67"/>
    <w:rsid w:val="00864F26"/>
    <w:rsid w:val="00865AA8"/>
    <w:rsid w:val="008713F1"/>
    <w:rsid w:val="008808D0"/>
    <w:rsid w:val="00883C0F"/>
    <w:rsid w:val="008A1D3F"/>
    <w:rsid w:val="008B2015"/>
    <w:rsid w:val="008B33FF"/>
    <w:rsid w:val="008E5EF1"/>
    <w:rsid w:val="008F2E39"/>
    <w:rsid w:val="008F7BF0"/>
    <w:rsid w:val="00927BE1"/>
    <w:rsid w:val="00932C84"/>
    <w:rsid w:val="00945477"/>
    <w:rsid w:val="009457E0"/>
    <w:rsid w:val="009474D3"/>
    <w:rsid w:val="009510CB"/>
    <w:rsid w:val="0095354C"/>
    <w:rsid w:val="00961EB9"/>
    <w:rsid w:val="0096285E"/>
    <w:rsid w:val="00964305"/>
    <w:rsid w:val="009714E6"/>
    <w:rsid w:val="00993FB9"/>
    <w:rsid w:val="009A3EBA"/>
    <w:rsid w:val="009A7769"/>
    <w:rsid w:val="009A7960"/>
    <w:rsid w:val="009B6499"/>
    <w:rsid w:val="009C22EA"/>
    <w:rsid w:val="009D4CA6"/>
    <w:rsid w:val="009E4BB4"/>
    <w:rsid w:val="009E6088"/>
    <w:rsid w:val="009F4EC8"/>
    <w:rsid w:val="009F62FC"/>
    <w:rsid w:val="00A15F69"/>
    <w:rsid w:val="00A204C6"/>
    <w:rsid w:val="00A24238"/>
    <w:rsid w:val="00A25AD1"/>
    <w:rsid w:val="00A4089C"/>
    <w:rsid w:val="00A47052"/>
    <w:rsid w:val="00A5316D"/>
    <w:rsid w:val="00A57F6E"/>
    <w:rsid w:val="00A6779F"/>
    <w:rsid w:val="00A74D50"/>
    <w:rsid w:val="00A776CD"/>
    <w:rsid w:val="00A80259"/>
    <w:rsid w:val="00A863A2"/>
    <w:rsid w:val="00AA66AF"/>
    <w:rsid w:val="00AA7333"/>
    <w:rsid w:val="00AA7D57"/>
    <w:rsid w:val="00AB3C3B"/>
    <w:rsid w:val="00AC20F3"/>
    <w:rsid w:val="00AE6DB6"/>
    <w:rsid w:val="00AE7A31"/>
    <w:rsid w:val="00B00723"/>
    <w:rsid w:val="00B07CDA"/>
    <w:rsid w:val="00B405A9"/>
    <w:rsid w:val="00B4231D"/>
    <w:rsid w:val="00B46D56"/>
    <w:rsid w:val="00B5180C"/>
    <w:rsid w:val="00B84FEE"/>
    <w:rsid w:val="00B92D63"/>
    <w:rsid w:val="00BA6CB5"/>
    <w:rsid w:val="00BB006F"/>
    <w:rsid w:val="00BB2BB3"/>
    <w:rsid w:val="00BB7FC3"/>
    <w:rsid w:val="00BD12EB"/>
    <w:rsid w:val="00BE4922"/>
    <w:rsid w:val="00C01364"/>
    <w:rsid w:val="00C01ADA"/>
    <w:rsid w:val="00C049BB"/>
    <w:rsid w:val="00C13554"/>
    <w:rsid w:val="00C239F3"/>
    <w:rsid w:val="00C3284B"/>
    <w:rsid w:val="00C32C78"/>
    <w:rsid w:val="00C51F9B"/>
    <w:rsid w:val="00C856DA"/>
    <w:rsid w:val="00C9714C"/>
    <w:rsid w:val="00CA5E6B"/>
    <w:rsid w:val="00CB2319"/>
    <w:rsid w:val="00CD2568"/>
    <w:rsid w:val="00CD5C9A"/>
    <w:rsid w:val="00D07629"/>
    <w:rsid w:val="00D10309"/>
    <w:rsid w:val="00D13125"/>
    <w:rsid w:val="00D16F28"/>
    <w:rsid w:val="00D23CC5"/>
    <w:rsid w:val="00D25C9C"/>
    <w:rsid w:val="00D313B5"/>
    <w:rsid w:val="00D33F02"/>
    <w:rsid w:val="00D35091"/>
    <w:rsid w:val="00D35AA1"/>
    <w:rsid w:val="00D41154"/>
    <w:rsid w:val="00D56B05"/>
    <w:rsid w:val="00D7184C"/>
    <w:rsid w:val="00D7630C"/>
    <w:rsid w:val="00D84E3A"/>
    <w:rsid w:val="00D935CD"/>
    <w:rsid w:val="00DA203B"/>
    <w:rsid w:val="00DA3245"/>
    <w:rsid w:val="00DA3DBE"/>
    <w:rsid w:val="00DA77E0"/>
    <w:rsid w:val="00DB3D47"/>
    <w:rsid w:val="00DC28A2"/>
    <w:rsid w:val="00DC3165"/>
    <w:rsid w:val="00DD5167"/>
    <w:rsid w:val="00DE3477"/>
    <w:rsid w:val="00DE7BD5"/>
    <w:rsid w:val="00DF219D"/>
    <w:rsid w:val="00DF4541"/>
    <w:rsid w:val="00E06DB0"/>
    <w:rsid w:val="00E12B6F"/>
    <w:rsid w:val="00E143B2"/>
    <w:rsid w:val="00E37267"/>
    <w:rsid w:val="00E418FC"/>
    <w:rsid w:val="00E579CD"/>
    <w:rsid w:val="00E62539"/>
    <w:rsid w:val="00E6795C"/>
    <w:rsid w:val="00E73211"/>
    <w:rsid w:val="00E81AD8"/>
    <w:rsid w:val="00E8424B"/>
    <w:rsid w:val="00E852EA"/>
    <w:rsid w:val="00EC6E58"/>
    <w:rsid w:val="00EE4B7A"/>
    <w:rsid w:val="00EE7CD1"/>
    <w:rsid w:val="00EF3C80"/>
    <w:rsid w:val="00EF452A"/>
    <w:rsid w:val="00F00055"/>
    <w:rsid w:val="00F0398B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43AD4"/>
    <w:rsid w:val="00F60344"/>
    <w:rsid w:val="00F63E26"/>
    <w:rsid w:val="00F70782"/>
    <w:rsid w:val="00F71A2D"/>
    <w:rsid w:val="00F76763"/>
    <w:rsid w:val="00F77AC9"/>
    <w:rsid w:val="00F804B0"/>
    <w:rsid w:val="00F82500"/>
    <w:rsid w:val="00F84E44"/>
    <w:rsid w:val="00F93E8B"/>
    <w:rsid w:val="00FA14E7"/>
    <w:rsid w:val="00FB6357"/>
    <w:rsid w:val="00FB7C74"/>
    <w:rsid w:val="00FC2CE2"/>
    <w:rsid w:val="00FC765B"/>
    <w:rsid w:val="00FD47EC"/>
    <w:rsid w:val="00FE3F56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B05"/>
    <w:pPr>
      <w:spacing w:after="160" w:line="259" w:lineRule="auto"/>
      <w:ind w:left="720"/>
      <w:contextualSpacing/>
    </w:pPr>
    <w:rPr>
      <w:rFonts w:eastAsiaTheme="minorEastAsia"/>
      <w:lang w:val="en-GB" w:eastAsia="zh-CN"/>
    </w:rPr>
  </w:style>
  <w:style w:type="table" w:styleId="TableGrid">
    <w:name w:val="Table Grid"/>
    <w:basedOn w:val="TableNormal"/>
    <w:uiPriority w:val="39"/>
    <w:rsid w:val="00D56B05"/>
    <w:pPr>
      <w:spacing w:after="0" w:line="240" w:lineRule="auto"/>
    </w:pPr>
    <w:rPr>
      <w:rFonts w:eastAsiaTheme="minorEastAsia"/>
      <w:lang w:val="en-SG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56B05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56B05"/>
    <w:rPr>
      <w:rFonts w:eastAsiaTheme="minorEastAsia"/>
      <w:lang w:val="en-GB" w:eastAsia="zh-CN"/>
    </w:rPr>
  </w:style>
  <w:style w:type="table" w:customStyle="1" w:styleId="TableGrid4">
    <w:name w:val="Table Grid4"/>
    <w:basedOn w:val="TableNormal"/>
    <w:next w:val="TableGrid"/>
    <w:uiPriority w:val="39"/>
    <w:rsid w:val="00D56B05"/>
    <w:pPr>
      <w:spacing w:after="0" w:line="240" w:lineRule="auto"/>
    </w:pPr>
    <w:rPr>
      <w:rFonts w:eastAsiaTheme="minorEastAsia"/>
      <w:lang w:val="en-SG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B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B05"/>
    <w:pPr>
      <w:spacing w:after="160" w:line="259" w:lineRule="auto"/>
      <w:ind w:left="720"/>
      <w:contextualSpacing/>
    </w:pPr>
    <w:rPr>
      <w:rFonts w:eastAsiaTheme="minorEastAsia"/>
      <w:lang w:val="en-GB" w:eastAsia="zh-CN"/>
    </w:rPr>
  </w:style>
  <w:style w:type="table" w:styleId="TableGrid">
    <w:name w:val="Table Grid"/>
    <w:basedOn w:val="TableNormal"/>
    <w:uiPriority w:val="39"/>
    <w:rsid w:val="00D56B05"/>
    <w:pPr>
      <w:spacing w:after="0" w:line="240" w:lineRule="auto"/>
    </w:pPr>
    <w:rPr>
      <w:rFonts w:eastAsiaTheme="minorEastAsia"/>
      <w:lang w:val="en-SG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56B05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56B05"/>
    <w:rPr>
      <w:rFonts w:eastAsiaTheme="minorEastAsia"/>
      <w:lang w:val="en-GB" w:eastAsia="zh-CN"/>
    </w:rPr>
  </w:style>
  <w:style w:type="table" w:customStyle="1" w:styleId="TableGrid4">
    <w:name w:val="Table Grid4"/>
    <w:basedOn w:val="TableNormal"/>
    <w:next w:val="TableGrid"/>
    <w:uiPriority w:val="39"/>
    <w:rsid w:val="00D56B05"/>
    <w:pPr>
      <w:spacing w:after="0" w:line="240" w:lineRule="auto"/>
    </w:pPr>
    <w:rPr>
      <w:rFonts w:eastAsiaTheme="minorEastAsia"/>
      <w:lang w:val="en-SG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B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1</cp:revision>
  <dcterms:created xsi:type="dcterms:W3CDTF">2025-10-13T12:59:00Z</dcterms:created>
  <dcterms:modified xsi:type="dcterms:W3CDTF">2025-10-13T12:59:00Z</dcterms:modified>
</cp:coreProperties>
</file>